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E7" w:rsidRDefault="00CE2620" w:rsidP="001A77B3">
      <w:pPr>
        <w:spacing w:line="276" w:lineRule="auto"/>
        <w:rPr>
          <w:rFonts w:ascii="Cambria" w:hAnsi="Cambria"/>
          <w:b/>
          <w:i/>
        </w:rPr>
      </w:pPr>
      <w:r>
        <w:rPr>
          <w:rFonts w:ascii="Cambria" w:hAnsi="Cambria"/>
          <w:b/>
        </w:rPr>
        <w:t>Istotne postanowienia umowy</w:t>
      </w:r>
    </w:p>
    <w:p w:rsidR="00FF47E7" w:rsidRDefault="00FF47E7" w:rsidP="001A77B3">
      <w:pPr>
        <w:spacing w:line="276" w:lineRule="auto"/>
        <w:rPr>
          <w:rFonts w:ascii="Cambria" w:hAnsi="Cambria"/>
        </w:rPr>
      </w:pPr>
      <w:r>
        <w:rPr>
          <w:rFonts w:ascii="Cambria" w:hAnsi="Cambria"/>
          <w:b/>
        </w:rPr>
        <w:t xml:space="preserve">Załącznik nr </w:t>
      </w:r>
      <w:r w:rsidR="00AF2694">
        <w:rPr>
          <w:rFonts w:ascii="Cambria" w:hAnsi="Cambria"/>
          <w:b/>
        </w:rPr>
        <w:t>5</w:t>
      </w:r>
      <w:r>
        <w:rPr>
          <w:rFonts w:ascii="Cambria" w:hAnsi="Cambria"/>
          <w:b/>
        </w:rPr>
        <w:t xml:space="preserve"> siwz</w:t>
      </w:r>
    </w:p>
    <w:p w:rsidR="00FF47E7" w:rsidRDefault="00FF47E7" w:rsidP="001A77B3">
      <w:pPr>
        <w:spacing w:line="276" w:lineRule="auto"/>
        <w:rPr>
          <w:rFonts w:ascii="Calibri" w:eastAsia="TimesNewRoman" w:hAnsi="Calibri"/>
          <w:b/>
          <w:color w:val="000000"/>
        </w:rPr>
      </w:pPr>
      <w:r>
        <w:rPr>
          <w:rFonts w:ascii="Cambria" w:hAnsi="Cambria"/>
        </w:rPr>
        <w:t xml:space="preserve">Znak Sprawy: </w:t>
      </w:r>
      <w:r>
        <w:rPr>
          <w:rFonts w:ascii="Cambria" w:eastAsia="TimesNewRoman" w:hAnsi="Cambria"/>
          <w:b/>
          <w:color w:val="000000"/>
        </w:rPr>
        <w:t xml:space="preserve">PCM/ZP </w:t>
      </w:r>
      <w:r w:rsidR="00F519E1">
        <w:rPr>
          <w:rFonts w:ascii="Cambria" w:eastAsia="TimesNewRoman" w:hAnsi="Cambria"/>
          <w:b/>
          <w:color w:val="000000"/>
        </w:rPr>
        <w:t>1</w:t>
      </w:r>
      <w:r w:rsidR="004C3980">
        <w:rPr>
          <w:rFonts w:ascii="Cambria" w:eastAsia="TimesNewRoman" w:hAnsi="Cambria"/>
          <w:b/>
          <w:color w:val="000000"/>
        </w:rPr>
        <w:t>3</w:t>
      </w:r>
      <w:r>
        <w:rPr>
          <w:rFonts w:ascii="Cambria" w:eastAsia="TimesNewRoman" w:hAnsi="Cambria"/>
          <w:b/>
          <w:color w:val="000000"/>
        </w:rPr>
        <w:t>/I/202</w:t>
      </w:r>
      <w:r w:rsidR="00F519E1">
        <w:rPr>
          <w:rFonts w:ascii="Cambria" w:eastAsia="TimesNewRoman" w:hAnsi="Cambria"/>
          <w:b/>
          <w:color w:val="000000"/>
        </w:rPr>
        <w:t>2</w:t>
      </w:r>
    </w:p>
    <w:p w:rsidR="00FF47E7" w:rsidRDefault="00FF47E7" w:rsidP="001A77B3">
      <w:pPr>
        <w:pStyle w:val="Tekstpodstawowy"/>
        <w:tabs>
          <w:tab w:val="left" w:pos="0"/>
        </w:tabs>
        <w:spacing w:line="276" w:lineRule="auto"/>
        <w:rPr>
          <w:rFonts w:ascii="Calibri" w:hAnsi="Calibri"/>
          <w:b w:val="0"/>
          <w:color w:val="FF0000"/>
          <w:sz w:val="21"/>
          <w:szCs w:val="21"/>
        </w:rPr>
      </w:pPr>
    </w:p>
    <w:p w:rsidR="00FF47E7" w:rsidRDefault="00FF47E7" w:rsidP="001A77B3">
      <w:pPr>
        <w:pStyle w:val="Tekstpodstawowy"/>
        <w:tabs>
          <w:tab w:val="left" w:pos="0"/>
        </w:tabs>
        <w:spacing w:line="276" w:lineRule="auto"/>
        <w:rPr>
          <w:rFonts w:ascii="Cambria" w:hAnsi="Cambria"/>
          <w:color w:val="FF0000"/>
          <w:sz w:val="21"/>
          <w:szCs w:val="21"/>
          <w:u w:val="single"/>
        </w:rPr>
      </w:pPr>
      <w:r>
        <w:rPr>
          <w:rFonts w:ascii="Cambria" w:hAnsi="Cambria"/>
          <w:b w:val="0"/>
          <w:color w:val="FF0000"/>
          <w:sz w:val="21"/>
          <w:szCs w:val="21"/>
        </w:rPr>
        <w:t xml:space="preserve">Zamawiający przewiduje zawarcie umowy z dniem </w:t>
      </w:r>
      <w:r w:rsidR="004C3980">
        <w:rPr>
          <w:rFonts w:ascii="Cambria" w:hAnsi="Cambria"/>
          <w:b w:val="0"/>
          <w:color w:val="FF0000"/>
          <w:sz w:val="21"/>
          <w:szCs w:val="21"/>
        </w:rPr>
        <w:t>30</w:t>
      </w:r>
      <w:r>
        <w:rPr>
          <w:rFonts w:ascii="Cambria" w:hAnsi="Cambria"/>
          <w:b w:val="0"/>
          <w:color w:val="FF0000"/>
          <w:sz w:val="21"/>
          <w:szCs w:val="21"/>
        </w:rPr>
        <w:t>.11.202</w:t>
      </w:r>
      <w:r w:rsidR="00E93F37">
        <w:rPr>
          <w:rFonts w:ascii="Cambria" w:hAnsi="Cambria"/>
          <w:b w:val="0"/>
          <w:color w:val="FF0000"/>
          <w:sz w:val="21"/>
          <w:szCs w:val="21"/>
        </w:rPr>
        <w:t>2</w:t>
      </w:r>
      <w:r>
        <w:rPr>
          <w:rFonts w:ascii="Cambria" w:hAnsi="Cambria"/>
          <w:b w:val="0"/>
          <w:color w:val="FF0000"/>
          <w:sz w:val="21"/>
          <w:szCs w:val="21"/>
        </w:rPr>
        <w:t xml:space="preserve"> r. z okresem realizacji 01.01.202</w:t>
      </w:r>
      <w:r w:rsidR="00E93F37">
        <w:rPr>
          <w:rFonts w:ascii="Cambria" w:hAnsi="Cambria"/>
          <w:b w:val="0"/>
          <w:color w:val="FF0000"/>
          <w:sz w:val="21"/>
          <w:szCs w:val="21"/>
        </w:rPr>
        <w:t>3</w:t>
      </w:r>
      <w:r>
        <w:rPr>
          <w:rFonts w:ascii="Cambria" w:hAnsi="Cambria"/>
          <w:b w:val="0"/>
          <w:color w:val="FF0000"/>
          <w:sz w:val="21"/>
          <w:szCs w:val="21"/>
        </w:rPr>
        <w:t xml:space="preserve"> – 31.12.202</w:t>
      </w:r>
      <w:r w:rsidR="00E93F37">
        <w:rPr>
          <w:rFonts w:ascii="Cambria" w:hAnsi="Cambria"/>
          <w:b w:val="0"/>
          <w:color w:val="FF0000"/>
          <w:sz w:val="21"/>
          <w:szCs w:val="21"/>
        </w:rPr>
        <w:t>3</w:t>
      </w:r>
      <w:r>
        <w:rPr>
          <w:rFonts w:ascii="Cambria" w:hAnsi="Cambria"/>
          <w:b w:val="0"/>
          <w:color w:val="FF0000"/>
          <w:sz w:val="21"/>
          <w:szCs w:val="21"/>
        </w:rPr>
        <w:t xml:space="preserve"> r.</w:t>
      </w:r>
      <w:r>
        <w:rPr>
          <w:rFonts w:ascii="Cambria" w:hAnsi="Cambria"/>
          <w:b w:val="0"/>
          <w:color w:val="FF0000"/>
          <w:sz w:val="21"/>
          <w:szCs w:val="21"/>
          <w:u w:val="single"/>
        </w:rPr>
        <w:t xml:space="preserve">  </w:t>
      </w:r>
    </w:p>
    <w:p w:rsidR="00FF47E7" w:rsidRDefault="00FF47E7" w:rsidP="001A77B3">
      <w:pPr>
        <w:spacing w:line="276" w:lineRule="auto"/>
        <w:rPr>
          <w:rFonts w:ascii="Cambria" w:eastAsia="TimesNewRoman" w:hAnsi="Cambria"/>
          <w:b/>
          <w:color w:val="000000"/>
        </w:rPr>
      </w:pPr>
    </w:p>
    <w:p w:rsidR="00FF47E7" w:rsidRDefault="00FF47E7" w:rsidP="001A77B3">
      <w:pPr>
        <w:spacing w:line="276" w:lineRule="auto"/>
        <w:jc w:val="center"/>
        <w:rPr>
          <w:rFonts w:ascii="Cambria" w:hAnsi="Cambria"/>
          <w:b/>
        </w:rPr>
      </w:pPr>
      <w:r>
        <w:rPr>
          <w:rFonts w:ascii="Cambria" w:hAnsi="Cambria"/>
          <w:b/>
        </w:rPr>
        <w:t>ISTOTNE POSTANOWIENIA UMOWY</w:t>
      </w:r>
    </w:p>
    <w:p w:rsidR="00FF47E7" w:rsidRDefault="00FF47E7" w:rsidP="001A77B3">
      <w:pPr>
        <w:spacing w:line="276" w:lineRule="auto"/>
        <w:jc w:val="center"/>
        <w:rPr>
          <w:rFonts w:ascii="Cambria" w:hAnsi="Cambria"/>
        </w:rPr>
      </w:pPr>
    </w:p>
    <w:p w:rsidR="00FF47E7" w:rsidRDefault="00FF47E7" w:rsidP="001A77B3">
      <w:pPr>
        <w:spacing w:line="276" w:lineRule="auto"/>
        <w:jc w:val="both"/>
        <w:rPr>
          <w:rFonts w:ascii="Cambria" w:hAnsi="Cambria"/>
        </w:rPr>
      </w:pPr>
      <w:r>
        <w:rPr>
          <w:rFonts w:ascii="Cambria" w:hAnsi="Cambria"/>
        </w:rPr>
        <w:t xml:space="preserve">Niniejsza umowa jest konsekwencją zamówienia publicznego prowadzonego </w:t>
      </w:r>
      <w:r>
        <w:rPr>
          <w:rFonts w:ascii="Cambria" w:hAnsi="Cambria" w:cs="Arial"/>
        </w:rPr>
        <w:t xml:space="preserve">w trybie podstawowym bez negocjacji (art. 275 pkt 1 P. z. p.)  o wartości zamówienia nie przekraczającej progów  unijnych o jakich stanowi art. 3 ustawy z 11 września 2019 r. - Prawo zamówień publicznych </w:t>
      </w:r>
      <w:r>
        <w:rPr>
          <w:rFonts w:ascii="Cambria" w:hAnsi="Cambria" w:cs="Arial"/>
          <w:color w:val="C00000"/>
        </w:rPr>
        <w:t>(</w:t>
      </w:r>
      <w:r w:rsidR="004C3980" w:rsidRPr="00BC1B77">
        <w:rPr>
          <w:rFonts w:ascii="Cambria" w:hAnsi="Cambria" w:cs="Arial"/>
          <w:color w:val="FF0000"/>
          <w:sz w:val="19"/>
          <w:szCs w:val="19"/>
        </w:rPr>
        <w:t>t</w:t>
      </w:r>
      <w:r w:rsidR="004C3980">
        <w:rPr>
          <w:rFonts w:ascii="Cambria" w:hAnsi="Cambria" w:cs="Arial"/>
          <w:color w:val="FF0000"/>
          <w:sz w:val="19"/>
          <w:szCs w:val="19"/>
        </w:rPr>
        <w:t xml:space="preserve"> </w:t>
      </w:r>
      <w:r w:rsidR="004C3980" w:rsidRPr="00BC1B77">
        <w:rPr>
          <w:rFonts w:ascii="Cambria" w:hAnsi="Cambria" w:cs="Arial"/>
          <w:color w:val="FF0000"/>
          <w:sz w:val="19"/>
          <w:szCs w:val="19"/>
        </w:rPr>
        <w:t>.j. Dz. U. z 2022.</w:t>
      </w:r>
      <w:r w:rsidR="004C3980" w:rsidRPr="005E32DC">
        <w:rPr>
          <w:rFonts w:ascii="Cambria" w:hAnsi="Cambria" w:cs="Arial"/>
          <w:color w:val="FF0000"/>
          <w:sz w:val="19"/>
          <w:szCs w:val="19"/>
        </w:rPr>
        <w:t>1710</w:t>
      </w:r>
      <w:r w:rsidR="004C3980" w:rsidRPr="005E32DC">
        <w:rPr>
          <w:rFonts w:asciiTheme="majorHAnsi" w:hAnsiTheme="majorHAnsi" w:cs="Arial"/>
          <w:color w:val="FF0000"/>
        </w:rPr>
        <w:t xml:space="preserve"> ze zm.</w:t>
      </w:r>
      <w:r>
        <w:rPr>
          <w:rFonts w:ascii="Cambria" w:hAnsi="Cambria" w:cs="Arial"/>
          <w:color w:val="C00000"/>
        </w:rPr>
        <w:t>)</w:t>
      </w:r>
      <w:r>
        <w:rPr>
          <w:rFonts w:ascii="Cambria" w:hAnsi="Cambria" w:cs="Arial"/>
        </w:rPr>
        <w:t xml:space="preserve"> oraz</w:t>
      </w:r>
      <w:r>
        <w:rPr>
          <w:rFonts w:ascii="Cambria" w:eastAsia="Verdana,Bold" w:hAnsi="Cambria"/>
        </w:rPr>
        <w:t xml:space="preserve">  następstwem dokonanego wyboru przez Zamawiającego najkorzystniejszej oferty w dniu ……………….. r.</w:t>
      </w:r>
    </w:p>
    <w:p w:rsidR="00FF47E7" w:rsidRDefault="00FF47E7" w:rsidP="001A77B3">
      <w:pPr>
        <w:spacing w:line="276" w:lineRule="auto"/>
        <w:jc w:val="both"/>
        <w:rPr>
          <w:rFonts w:ascii="Cambria" w:hAnsi="Cambria"/>
        </w:rPr>
      </w:pPr>
      <w:r>
        <w:rPr>
          <w:rFonts w:ascii="Cambria" w:eastAsia="Verdana,Bold" w:hAnsi="Cambria" w:cs="Arial"/>
        </w:rPr>
        <w:t xml:space="preserve"> </w:t>
      </w:r>
    </w:p>
    <w:p w:rsidR="00FF47E7" w:rsidRDefault="00FF47E7" w:rsidP="001A77B3">
      <w:pPr>
        <w:spacing w:line="276" w:lineRule="auto"/>
        <w:jc w:val="center"/>
        <w:rPr>
          <w:rFonts w:ascii="Cambria" w:hAnsi="Cambria"/>
        </w:rPr>
      </w:pPr>
    </w:p>
    <w:p w:rsidR="00FF47E7" w:rsidRDefault="00FF47E7" w:rsidP="001A77B3">
      <w:pPr>
        <w:numPr>
          <w:ilvl w:val="0"/>
          <w:numId w:val="1"/>
        </w:numPr>
        <w:spacing w:line="276" w:lineRule="auto"/>
        <w:jc w:val="both"/>
        <w:rPr>
          <w:rFonts w:ascii="Cambria" w:hAnsi="Cambria" w:cs="Arial"/>
        </w:rPr>
      </w:pPr>
      <w:r>
        <w:rPr>
          <w:rFonts w:ascii="Cambria" w:hAnsi="Cambria" w:cs="Arial"/>
        </w:rPr>
        <w:t xml:space="preserve">Realizacja sprzedaży energii elektrycznej do obiektów Powiatowego Centrum Medycznego Spółka z o. o. w Braniewie odbywać się ma na warunkach określonych przepisami ustawy z dnia 10.04.1997 r. Prawo energetyczne (tekst jednolity Dz. U. z 2019 r. poz. 755 z późn. zm.), </w:t>
      </w:r>
    </w:p>
    <w:p w:rsidR="00FF47E7" w:rsidRDefault="00FF47E7" w:rsidP="001A77B3">
      <w:pPr>
        <w:numPr>
          <w:ilvl w:val="0"/>
          <w:numId w:val="1"/>
        </w:numPr>
        <w:spacing w:line="276" w:lineRule="auto"/>
        <w:jc w:val="both"/>
        <w:rPr>
          <w:rFonts w:ascii="Cambria" w:hAnsi="Cambria"/>
        </w:rPr>
      </w:pPr>
      <w:r>
        <w:rPr>
          <w:rFonts w:ascii="Cambria" w:hAnsi="Cambria"/>
        </w:rPr>
        <w:t xml:space="preserve">Rozliczenie za sprzedaż energii elektrycznej odbywać się będzie na podstawie faktycznego zużycia energii wg cen i stawek opłat wynikających z oferty cenowej Wykonawcy. Wynagrodzenie za sprzedaż energii elektrycznej nie może obejmować innych składników niż wymienione w Załączniku Nr 2 do swz. </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Ceny jednostkowe brutto przedstawione w Formularzu Cenowym nie ulegną zmianie przez okres obowiązywania umowy - nie dotyczy to zmian cen wynikających ze zmiany przepisów lub wprowadzonych drogą decyzji właściwych organów administracji państwowej, w tym zmiany stawki VAT, podatku akcyzowego Zmiany te następują z mocy prawa i obowiązują od dnia wprowadzenia odpowiednich przepisów.</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Zmianę cen w oparciu o w/w przyczyny - Wykonawca udokumentuje. </w:t>
      </w:r>
    </w:p>
    <w:p w:rsidR="000D6F2A" w:rsidRPr="000D6F2A" w:rsidRDefault="00FF47E7" w:rsidP="000D6F2A">
      <w:pPr>
        <w:pStyle w:val="Tekstpodstawowy"/>
        <w:numPr>
          <w:ilvl w:val="0"/>
          <w:numId w:val="5"/>
        </w:numPr>
        <w:tabs>
          <w:tab w:val="left" w:pos="284"/>
        </w:tabs>
        <w:spacing w:line="276" w:lineRule="auto"/>
        <w:rPr>
          <w:rFonts w:ascii="Cambria" w:hAnsi="Cambria"/>
          <w:b w:val="0"/>
          <w:sz w:val="20"/>
        </w:rPr>
      </w:pPr>
      <w:r w:rsidRPr="000D6F2A">
        <w:rPr>
          <w:rFonts w:ascii="Cambria" w:hAnsi="Cambria"/>
          <w:b w:val="0"/>
          <w:sz w:val="20"/>
        </w:rPr>
        <w:t xml:space="preserve">Sprzedaż energii elektrycznej odbywać się będzie do n/w stacji transformatorowych / punktu poboru energii elektrycznej: </w:t>
      </w:r>
    </w:p>
    <w:p w:rsidR="000D6F2A" w:rsidRPr="002937B8" w:rsidRDefault="000D6F2A" w:rsidP="000D6F2A">
      <w:pPr>
        <w:pStyle w:val="Nagwek4"/>
        <w:numPr>
          <w:ilvl w:val="1"/>
          <w:numId w:val="5"/>
        </w:numPr>
        <w:spacing w:before="120" w:after="0" w:line="276" w:lineRule="auto"/>
        <w:jc w:val="both"/>
        <w:rPr>
          <w:rFonts w:asciiTheme="majorHAnsi" w:hAnsiTheme="majorHAnsi"/>
          <w:b w:val="0"/>
          <w:sz w:val="20"/>
          <w:szCs w:val="20"/>
        </w:rPr>
      </w:pPr>
      <w:r w:rsidRPr="002937B8">
        <w:rPr>
          <w:rFonts w:asciiTheme="majorHAnsi" w:hAnsiTheme="majorHAnsi"/>
          <w:sz w:val="20"/>
          <w:szCs w:val="20"/>
          <w:u w:val="single"/>
        </w:rPr>
        <w:t>Obiekt Szpitala, 14-500 Braniewo, ul. Moniuszki 13</w:t>
      </w:r>
      <w:r w:rsidRPr="002937B8">
        <w:rPr>
          <w:rFonts w:asciiTheme="majorHAnsi" w:hAnsiTheme="majorHAnsi"/>
          <w:b w:val="0"/>
          <w:sz w:val="20"/>
          <w:szCs w:val="20"/>
        </w:rPr>
        <w:t xml:space="preserve">. T – 1368 Szpital/Przyłącze podstawowe nr PPE PL 0037 22000 00318 55. Moc przyłączeniowa </w:t>
      </w:r>
      <w:proofErr w:type="spellStart"/>
      <w:r w:rsidRPr="002937B8">
        <w:rPr>
          <w:rFonts w:asciiTheme="majorHAnsi" w:hAnsiTheme="majorHAnsi"/>
          <w:b w:val="0"/>
          <w:sz w:val="20"/>
          <w:szCs w:val="20"/>
        </w:rPr>
        <w:t>Pp</w:t>
      </w:r>
      <w:proofErr w:type="spellEnd"/>
      <w:r w:rsidRPr="002937B8">
        <w:rPr>
          <w:rFonts w:asciiTheme="majorHAnsi" w:hAnsiTheme="majorHAnsi"/>
          <w:b w:val="0"/>
          <w:sz w:val="20"/>
          <w:szCs w:val="20"/>
        </w:rPr>
        <w:t xml:space="preserve"> = 250 kW, moc umowna w ciągu roku Pu = 1240kW, (dotychczasowa grupa taryfowa C 21) w rozbiciu na miesiące: </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 xml:space="preserve">Styczeń – 125 kW </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Luty – 125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Marzec – 110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Kwiecień – 100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Maj – 90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Czerwiec – 90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Lipiec – 90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Sierpień – 90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Wrzesień – 95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Październik – 100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Listopad – 110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Grudzień – 115 kW</w:t>
      </w:r>
    </w:p>
    <w:p w:rsidR="000D6F2A" w:rsidRPr="002937B8" w:rsidRDefault="000D6F2A" w:rsidP="002937B8">
      <w:pPr>
        <w:spacing w:line="276" w:lineRule="auto"/>
        <w:ind w:left="708"/>
        <w:jc w:val="both"/>
        <w:rPr>
          <w:rFonts w:asciiTheme="majorHAnsi" w:hAnsiTheme="majorHAnsi"/>
          <w:u w:val="single"/>
        </w:rPr>
      </w:pPr>
      <w:r w:rsidRPr="002937B8">
        <w:rPr>
          <w:rFonts w:asciiTheme="majorHAnsi" w:hAnsiTheme="majorHAnsi"/>
          <w:u w:val="single"/>
        </w:rPr>
        <w:t xml:space="preserve">Zapotrzebowanie roczne energii elektrycznej ok. </w:t>
      </w:r>
      <w:r w:rsidR="00EF27EA">
        <w:rPr>
          <w:rFonts w:asciiTheme="majorHAnsi" w:hAnsiTheme="majorHAnsi"/>
          <w:u w:val="single"/>
        </w:rPr>
        <w:t>280</w:t>
      </w:r>
      <w:r w:rsidRPr="002937B8">
        <w:rPr>
          <w:rFonts w:asciiTheme="majorHAnsi" w:hAnsiTheme="majorHAnsi"/>
          <w:u w:val="single"/>
        </w:rPr>
        <w:t xml:space="preserve"> 000 kWh</w:t>
      </w:r>
    </w:p>
    <w:p w:rsidR="000D6F2A" w:rsidRPr="002937B8" w:rsidRDefault="000D6F2A" w:rsidP="000D6F2A">
      <w:pPr>
        <w:pStyle w:val="Nagwek4"/>
        <w:numPr>
          <w:ilvl w:val="1"/>
          <w:numId w:val="5"/>
        </w:numPr>
        <w:spacing w:before="120" w:after="0" w:line="276" w:lineRule="auto"/>
        <w:jc w:val="both"/>
        <w:rPr>
          <w:rFonts w:asciiTheme="majorHAnsi" w:hAnsiTheme="majorHAnsi"/>
          <w:b w:val="0"/>
          <w:sz w:val="20"/>
          <w:szCs w:val="20"/>
        </w:rPr>
      </w:pPr>
      <w:r w:rsidRPr="002937B8">
        <w:rPr>
          <w:rFonts w:asciiTheme="majorHAnsi" w:hAnsiTheme="majorHAnsi" w:cs="Arial"/>
          <w:sz w:val="20"/>
          <w:szCs w:val="20"/>
          <w:u w:val="single"/>
        </w:rPr>
        <w:lastRenderedPageBreak/>
        <w:t>Budynek byłego Internatu, 14-500 Pieniężno, ul. Szkolna 11</w:t>
      </w:r>
      <w:r w:rsidRPr="002937B8">
        <w:rPr>
          <w:rFonts w:asciiTheme="majorHAnsi" w:hAnsiTheme="majorHAnsi" w:cs="Arial"/>
          <w:b w:val="0"/>
          <w:sz w:val="20"/>
          <w:szCs w:val="20"/>
        </w:rPr>
        <w:t xml:space="preserve">. Przyłącze podstawowe nr PPE </w:t>
      </w:r>
      <w:r w:rsidRPr="002937B8">
        <w:rPr>
          <w:rFonts w:asciiTheme="majorHAnsi" w:hAnsiTheme="majorHAnsi"/>
          <w:b w:val="0"/>
          <w:sz w:val="20"/>
          <w:szCs w:val="20"/>
        </w:rPr>
        <w:t>PL590243822002669493</w:t>
      </w:r>
      <w:r w:rsidRPr="002937B8">
        <w:rPr>
          <w:rFonts w:asciiTheme="majorHAnsi" w:hAnsiTheme="majorHAnsi" w:cs="Arial"/>
          <w:b w:val="0"/>
          <w:sz w:val="20"/>
          <w:szCs w:val="20"/>
        </w:rPr>
        <w:t xml:space="preserve">, Nr ewidencyjny 22/2/722910/1, Licznik: 03237041. </w:t>
      </w:r>
      <w:r w:rsidRPr="002937B8">
        <w:rPr>
          <w:rFonts w:asciiTheme="majorHAnsi" w:hAnsiTheme="majorHAnsi"/>
          <w:b w:val="0"/>
          <w:sz w:val="20"/>
          <w:szCs w:val="20"/>
        </w:rPr>
        <w:t>Moc umowna – 60 kW, (dotychczasowa grupa taryfowa G-11).</w:t>
      </w:r>
    </w:p>
    <w:p w:rsidR="000D6F2A" w:rsidRPr="002937B8" w:rsidRDefault="000D6F2A" w:rsidP="002937B8">
      <w:pPr>
        <w:pStyle w:val="Nagwek4"/>
        <w:spacing w:before="0" w:after="0" w:line="276" w:lineRule="auto"/>
        <w:ind w:left="792"/>
        <w:jc w:val="both"/>
        <w:rPr>
          <w:rFonts w:asciiTheme="majorHAnsi" w:hAnsiTheme="majorHAnsi"/>
          <w:b w:val="0"/>
          <w:sz w:val="20"/>
          <w:szCs w:val="20"/>
          <w:u w:val="single"/>
        </w:rPr>
      </w:pPr>
      <w:r w:rsidRPr="002937B8">
        <w:rPr>
          <w:rFonts w:asciiTheme="majorHAnsi" w:hAnsiTheme="majorHAnsi"/>
          <w:b w:val="0"/>
          <w:sz w:val="20"/>
          <w:szCs w:val="20"/>
          <w:u w:val="single"/>
        </w:rPr>
        <w:t>Zapotrzebowanie roczne energii elektrycznej ok. 38 464 kWh</w:t>
      </w:r>
    </w:p>
    <w:p w:rsidR="000D6F2A" w:rsidRPr="002937B8" w:rsidRDefault="000D6F2A" w:rsidP="000D6F2A">
      <w:pPr>
        <w:pStyle w:val="Nagwek4"/>
        <w:numPr>
          <w:ilvl w:val="1"/>
          <w:numId w:val="5"/>
        </w:numPr>
        <w:spacing w:before="120" w:after="0" w:line="276" w:lineRule="auto"/>
        <w:jc w:val="both"/>
        <w:rPr>
          <w:rFonts w:asciiTheme="majorHAnsi" w:hAnsiTheme="majorHAnsi" w:cs="Arial"/>
          <w:sz w:val="20"/>
          <w:szCs w:val="20"/>
          <w:highlight w:val="yellow"/>
        </w:rPr>
      </w:pPr>
      <w:r w:rsidRPr="002937B8">
        <w:rPr>
          <w:rFonts w:asciiTheme="majorHAnsi" w:hAnsiTheme="majorHAnsi" w:cs="Arial"/>
          <w:sz w:val="20"/>
          <w:szCs w:val="20"/>
          <w:highlight w:val="yellow"/>
        </w:rPr>
        <w:t xml:space="preserve">RAZEM ZAPOTRZEBOWANIE ROCZNE: </w:t>
      </w:r>
      <w:r w:rsidR="00EF27EA">
        <w:rPr>
          <w:rFonts w:asciiTheme="majorHAnsi" w:hAnsiTheme="majorHAnsi" w:cs="Arial"/>
          <w:sz w:val="20"/>
          <w:szCs w:val="20"/>
          <w:highlight w:val="yellow"/>
        </w:rPr>
        <w:t>318 464</w:t>
      </w:r>
      <w:r w:rsidRPr="002937B8">
        <w:rPr>
          <w:rFonts w:asciiTheme="majorHAnsi" w:hAnsiTheme="majorHAnsi" w:cs="Arial"/>
          <w:sz w:val="20"/>
          <w:szCs w:val="20"/>
          <w:highlight w:val="yellow"/>
        </w:rPr>
        <w:t xml:space="preserve"> kWh</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Termin realizacji przedmiotu zamówienia obejmuje czas od daty rozpoczęcia dostaw energii elektrycznej tj. </w:t>
      </w:r>
      <w:r>
        <w:rPr>
          <w:rFonts w:ascii="Cambria" w:hAnsi="Cambria"/>
          <w:b w:val="0"/>
          <w:color w:val="FF0000"/>
          <w:sz w:val="20"/>
        </w:rPr>
        <w:t>01.01.202</w:t>
      </w:r>
      <w:r w:rsidR="001B76C2">
        <w:rPr>
          <w:rFonts w:ascii="Cambria" w:hAnsi="Cambria"/>
          <w:b w:val="0"/>
          <w:color w:val="FF0000"/>
          <w:sz w:val="20"/>
        </w:rPr>
        <w:t>3</w:t>
      </w:r>
      <w:r>
        <w:rPr>
          <w:rFonts w:ascii="Cambria" w:hAnsi="Cambria"/>
          <w:b w:val="0"/>
          <w:color w:val="FF0000"/>
          <w:sz w:val="20"/>
        </w:rPr>
        <w:t xml:space="preserve"> r. do 31.12. 202</w:t>
      </w:r>
      <w:r w:rsidR="001B76C2">
        <w:rPr>
          <w:rFonts w:ascii="Cambria" w:hAnsi="Cambria"/>
          <w:b w:val="0"/>
          <w:color w:val="FF0000"/>
          <w:sz w:val="20"/>
        </w:rPr>
        <w:t>3</w:t>
      </w:r>
      <w:r>
        <w:rPr>
          <w:rFonts w:ascii="Cambria" w:hAnsi="Cambria"/>
          <w:b w:val="0"/>
          <w:color w:val="FF0000"/>
          <w:sz w:val="20"/>
        </w:rPr>
        <w:t xml:space="preserve"> r.</w:t>
      </w:r>
      <w:r>
        <w:rPr>
          <w:rFonts w:ascii="Cambria" w:hAnsi="Cambria"/>
          <w:b w:val="0"/>
          <w:sz w:val="20"/>
        </w:rPr>
        <w:t xml:space="preserve"> roku. Rozpoczęcie realizacji umowy (dostawy energii elektrycznej) nastąpi z chwilą skutecznego przeprowadzenia procedury zmiany Sprzedawcy energii elektrycznej zgodnej z wymogami lokalnego Operatora Systemu Dystrybucyjnego, jednakże nie wcześniej niż od dnia </w:t>
      </w:r>
      <w:r>
        <w:rPr>
          <w:rFonts w:ascii="Cambria" w:hAnsi="Cambria"/>
          <w:b w:val="0"/>
          <w:color w:val="FF0000"/>
          <w:sz w:val="20"/>
        </w:rPr>
        <w:t>1 stycznia 202</w:t>
      </w:r>
      <w:r w:rsidR="004C3980">
        <w:rPr>
          <w:rFonts w:ascii="Cambria" w:hAnsi="Cambria"/>
          <w:b w:val="0"/>
          <w:color w:val="FF0000"/>
          <w:sz w:val="20"/>
        </w:rPr>
        <w:t>3</w:t>
      </w:r>
      <w:r>
        <w:rPr>
          <w:rFonts w:ascii="Cambria" w:hAnsi="Cambria"/>
          <w:b w:val="0"/>
          <w:color w:val="FF0000"/>
          <w:sz w:val="20"/>
        </w:rPr>
        <w:t xml:space="preserve"> r.</w:t>
      </w:r>
      <w:r>
        <w:rPr>
          <w:rFonts w:ascii="Cambria" w:hAnsi="Cambria"/>
          <w:b w:val="0"/>
          <w:sz w:val="20"/>
        </w:rPr>
        <w:t xml:space="preserve">, oraz nie później </w:t>
      </w:r>
      <w:r>
        <w:rPr>
          <w:rFonts w:ascii="Cambria" w:hAnsi="Cambria"/>
          <w:b w:val="0"/>
          <w:color w:val="FF0000"/>
          <w:sz w:val="20"/>
        </w:rPr>
        <w:t xml:space="preserve">niż w terminie </w:t>
      </w:r>
      <w:r w:rsidR="004C3980">
        <w:rPr>
          <w:rFonts w:ascii="Cambria" w:hAnsi="Cambria"/>
          <w:b w:val="0"/>
          <w:color w:val="FF0000"/>
          <w:sz w:val="20"/>
        </w:rPr>
        <w:t>31</w:t>
      </w:r>
      <w:r>
        <w:rPr>
          <w:rFonts w:ascii="Cambria" w:hAnsi="Cambria"/>
          <w:b w:val="0"/>
          <w:color w:val="FF0000"/>
          <w:sz w:val="20"/>
        </w:rPr>
        <w:t xml:space="preserve"> dni</w:t>
      </w:r>
      <w:r>
        <w:rPr>
          <w:rFonts w:ascii="Cambria" w:hAnsi="Cambria"/>
          <w:b w:val="0"/>
          <w:sz w:val="20"/>
        </w:rPr>
        <w:t>, po dacie podpisania umowy z Wykonawcą oraz przesłaniu Wykonawcy drogą elektroniczną, na wskazany adres e-mail, niezbędnych i kompletnych danych wymaganych w w/w procedurze zmiany Sprzedawcy energii elektrycznej.</w:t>
      </w:r>
    </w:p>
    <w:p w:rsidR="008112FE" w:rsidRPr="008112FE" w:rsidRDefault="008112FE" w:rsidP="000D6F2A">
      <w:pPr>
        <w:pStyle w:val="Tekstpodstawowy"/>
        <w:numPr>
          <w:ilvl w:val="0"/>
          <w:numId w:val="6"/>
        </w:numPr>
        <w:tabs>
          <w:tab w:val="left" w:pos="284"/>
        </w:tabs>
        <w:spacing w:line="276" w:lineRule="auto"/>
        <w:rPr>
          <w:rFonts w:ascii="Cambria" w:hAnsi="Cambria"/>
          <w:b w:val="0"/>
          <w:sz w:val="20"/>
          <w:u w:val="single"/>
        </w:rPr>
      </w:pPr>
      <w:bookmarkStart w:id="0" w:name="_GoBack"/>
      <w:r w:rsidRPr="008112FE">
        <w:rPr>
          <w:rFonts w:asciiTheme="majorHAnsi" w:hAnsiTheme="majorHAnsi" w:cs="Arial"/>
          <w:b w:val="0"/>
          <w:sz w:val="20"/>
          <w:u w:val="single"/>
        </w:rPr>
        <w:t xml:space="preserve">W przypadku zapotrzebowania  rocznego energii elektrycznej do </w:t>
      </w:r>
      <w:r w:rsidRPr="008112FE">
        <w:rPr>
          <w:rFonts w:asciiTheme="majorHAnsi" w:hAnsiTheme="majorHAnsi" w:cs="Arial"/>
          <w:b w:val="0"/>
          <w:sz w:val="20"/>
          <w:u w:val="single"/>
        </w:rPr>
        <w:t xml:space="preserve">Budynek byłego Internatu, 14-500 Pieniężno, ul. Szkolna 11. Przyłącze podstawowe nr PPE </w:t>
      </w:r>
      <w:r w:rsidRPr="008112FE">
        <w:rPr>
          <w:rFonts w:asciiTheme="majorHAnsi" w:hAnsiTheme="majorHAnsi"/>
          <w:b w:val="0"/>
          <w:sz w:val="20"/>
          <w:u w:val="single"/>
        </w:rPr>
        <w:t>PL590243822002669493</w:t>
      </w:r>
      <w:r w:rsidRPr="008112FE">
        <w:rPr>
          <w:rFonts w:asciiTheme="majorHAnsi" w:hAnsiTheme="majorHAnsi"/>
          <w:b w:val="0"/>
          <w:sz w:val="20"/>
          <w:u w:val="single"/>
        </w:rPr>
        <w:t>, Zamawiający planuje od połowy roku 2023 zwiększenie zapotrzebowania na energię o 30% w związku z możliwością uruchomienia w budynku działalności medycznej</w:t>
      </w:r>
      <w:bookmarkEnd w:id="0"/>
      <w:r>
        <w:rPr>
          <w:rFonts w:asciiTheme="majorHAnsi" w:hAnsiTheme="majorHAnsi"/>
          <w:b w:val="0"/>
          <w:sz w:val="20"/>
          <w:u w:val="single"/>
        </w:rPr>
        <w:t>.</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Rozliczenia sprzedaży energii elektrycznej odbywać się będą w miesięcznych okresach rozliczeniowych na podstawie odczytu wskazań układów pomiarowo- rozliczeniowych, pozyskanych od Operatora Systemu Dystrybucyjnego, według opłat wynikających z oferty cenowej Wykonawcy. Odczyty wskazań układów pomiarowo - rozliczeniowych wykonywane będą przez upoważnionych przedstawicieli Operatora Systemu Dystrybucyjnego i udostępniane Wykonawcy.</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Płatność z tytułu dostawy dokonywana będzie przelewem w terminie ……. dni od daty wystawienia faktury. </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Za nieterminową zapłatę należności Wykonawca może naliczać odsetki w wysokości odsetek ustawowych w skali roku.</w:t>
      </w:r>
    </w:p>
    <w:p w:rsidR="001B76C2" w:rsidRPr="001B76C2" w:rsidRDefault="001B76C2" w:rsidP="000D6F2A">
      <w:pPr>
        <w:pStyle w:val="Tekstpodstawowy"/>
        <w:numPr>
          <w:ilvl w:val="0"/>
          <w:numId w:val="6"/>
        </w:numPr>
        <w:tabs>
          <w:tab w:val="left" w:pos="284"/>
        </w:tabs>
        <w:spacing w:line="276" w:lineRule="auto"/>
        <w:rPr>
          <w:rFonts w:asciiTheme="majorHAnsi" w:hAnsiTheme="majorHAnsi"/>
          <w:b w:val="0"/>
          <w:sz w:val="20"/>
        </w:rPr>
      </w:pPr>
      <w:r w:rsidRPr="001B76C2">
        <w:rPr>
          <w:rFonts w:ascii="Cambria" w:hAnsi="Cambria"/>
          <w:b w:val="0"/>
          <w:sz w:val="20"/>
        </w:rPr>
        <w:t xml:space="preserve">Wykonawca na mocy odrębnej umowy odkupi od zamawiającego energię </w:t>
      </w:r>
      <w:r w:rsidRPr="001B76C2">
        <w:rPr>
          <w:rFonts w:asciiTheme="majorHAnsi" w:hAnsiTheme="majorHAnsi"/>
          <w:b w:val="0"/>
          <w:sz w:val="20"/>
        </w:rPr>
        <w:t>wyprodukowaną w instalacji fotowoltaicznej na PPE: 590243822002449842</w:t>
      </w:r>
      <w:r>
        <w:rPr>
          <w:rFonts w:asciiTheme="majorHAnsi" w:hAnsiTheme="majorHAnsi"/>
          <w:b w:val="0"/>
          <w:sz w:val="20"/>
        </w:rPr>
        <w:t xml:space="preserve">. Moc instalacji OZE: 29,25 </w:t>
      </w:r>
      <w:proofErr w:type="spellStart"/>
      <w:r>
        <w:rPr>
          <w:rFonts w:asciiTheme="majorHAnsi" w:hAnsiTheme="majorHAnsi"/>
          <w:b w:val="0"/>
          <w:sz w:val="20"/>
        </w:rPr>
        <w:t>kWp</w:t>
      </w:r>
      <w:proofErr w:type="spellEnd"/>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Zmiany umowy w stosunku do treści złożonej oferty ustawy są dopuszczalne w przypadku: </w:t>
      </w:r>
    </w:p>
    <w:p w:rsidR="00FF47E7" w:rsidRDefault="00FF47E7" w:rsidP="000D6F2A">
      <w:pPr>
        <w:numPr>
          <w:ilvl w:val="1"/>
          <w:numId w:val="6"/>
        </w:numPr>
        <w:spacing w:line="276" w:lineRule="auto"/>
        <w:jc w:val="both"/>
        <w:rPr>
          <w:rFonts w:ascii="Cambria" w:hAnsi="Cambria"/>
        </w:rPr>
      </w:pPr>
      <w:r>
        <w:rPr>
          <w:rFonts w:ascii="Cambria" w:hAnsi="Cambria"/>
        </w:rPr>
        <w:t>zmian wynikających z przekształceń własnościowych,</w:t>
      </w:r>
    </w:p>
    <w:p w:rsidR="00FF47E7" w:rsidRDefault="00FF47E7" w:rsidP="000D6F2A">
      <w:pPr>
        <w:numPr>
          <w:ilvl w:val="1"/>
          <w:numId w:val="6"/>
        </w:numPr>
        <w:spacing w:line="276" w:lineRule="auto"/>
        <w:jc w:val="both"/>
        <w:rPr>
          <w:rFonts w:ascii="Cambria" w:hAnsi="Cambria"/>
        </w:rPr>
      </w:pPr>
      <w:r>
        <w:rPr>
          <w:rFonts w:ascii="Cambria" w:hAnsi="Cambria"/>
        </w:rPr>
        <w:t>zmian organizacyjno-technicznych,</w:t>
      </w:r>
    </w:p>
    <w:p w:rsidR="00FF47E7" w:rsidRDefault="00FF47E7" w:rsidP="000D6F2A">
      <w:pPr>
        <w:numPr>
          <w:ilvl w:val="1"/>
          <w:numId w:val="6"/>
        </w:numPr>
        <w:spacing w:line="276" w:lineRule="auto"/>
        <w:jc w:val="both"/>
        <w:rPr>
          <w:rFonts w:ascii="Cambria" w:hAnsi="Cambria"/>
        </w:rPr>
      </w:pPr>
      <w:r>
        <w:rPr>
          <w:rFonts w:ascii="Cambria" w:hAnsi="Cambria"/>
        </w:rPr>
        <w:t>zmiany adresu</w:t>
      </w:r>
    </w:p>
    <w:p w:rsidR="00FF47E7" w:rsidRDefault="00FF47E7" w:rsidP="000D6F2A">
      <w:pPr>
        <w:numPr>
          <w:ilvl w:val="1"/>
          <w:numId w:val="6"/>
        </w:numPr>
        <w:spacing w:line="276" w:lineRule="auto"/>
        <w:jc w:val="both"/>
        <w:rPr>
          <w:rFonts w:ascii="Cambria" w:hAnsi="Cambria"/>
        </w:rPr>
      </w:pPr>
      <w:r>
        <w:rPr>
          <w:rFonts w:ascii="Cambria" w:hAnsi="Cambria"/>
        </w:rPr>
        <w:t>Zmiany stawki podatku VAT wprowadzonych drogą decyzji właściwych organów administracji państwowej</w:t>
      </w:r>
    </w:p>
    <w:p w:rsidR="00FF47E7" w:rsidRDefault="00FF47E7" w:rsidP="000D6F2A">
      <w:pPr>
        <w:numPr>
          <w:ilvl w:val="1"/>
          <w:numId w:val="6"/>
        </w:numPr>
        <w:spacing w:line="276" w:lineRule="auto"/>
        <w:jc w:val="both"/>
        <w:rPr>
          <w:rFonts w:ascii="Cambria" w:hAnsi="Cambria"/>
        </w:rPr>
      </w:pPr>
      <w:r>
        <w:rPr>
          <w:rFonts w:ascii="Cambria" w:hAnsi="Cambria"/>
        </w:rPr>
        <w:t>gdy nastąpi zmiana przepisów prawa dot. postanowień niniejszej umowy i postanowienia te staną się niezgodne z prawem w całości lub części - stosuje się obowiązujące przepisy prawa</w:t>
      </w:r>
    </w:p>
    <w:p w:rsidR="00FF47E7" w:rsidRDefault="00FF47E7" w:rsidP="000D6F2A">
      <w:pPr>
        <w:pStyle w:val="Akapitzlist"/>
        <w:widowControl/>
        <w:numPr>
          <w:ilvl w:val="1"/>
          <w:numId w:val="6"/>
        </w:numPr>
        <w:suppressAutoHyphens w:val="0"/>
        <w:spacing w:line="276" w:lineRule="auto"/>
        <w:jc w:val="both"/>
        <w:rPr>
          <w:rFonts w:ascii="Cambria" w:hAnsi="Cambria"/>
          <w:sz w:val="20"/>
          <w:szCs w:val="20"/>
        </w:rPr>
      </w:pPr>
      <w:r>
        <w:rPr>
          <w:rFonts w:ascii="Cambria" w:hAnsi="Cambria"/>
          <w:sz w:val="20"/>
          <w:szCs w:val="20"/>
        </w:rPr>
        <w:t>gdy wynikną rozbieżności lub niejasności w umowie, których nie można usunąć w inny sposób a zmiana będzie umożliwiać usunięcie rozbieżności i doprecyzowanie umowy w celu jednoznacznej interpretacji jej zapisów przez strony</w:t>
      </w:r>
    </w:p>
    <w:p w:rsidR="00FF47E7" w:rsidRDefault="00FF47E7" w:rsidP="000D6F2A">
      <w:pPr>
        <w:numPr>
          <w:ilvl w:val="0"/>
          <w:numId w:val="6"/>
        </w:numPr>
        <w:spacing w:line="276" w:lineRule="auto"/>
        <w:jc w:val="both"/>
        <w:rPr>
          <w:rFonts w:ascii="Cambria" w:hAnsi="Cambria"/>
        </w:rPr>
      </w:pPr>
      <w:r>
        <w:rPr>
          <w:rFonts w:ascii="Cambria" w:hAnsi="Cambria"/>
        </w:rPr>
        <w:t>Zamawiający zastrzega sobie możliwość przedłużenia terminu wykonywania niniejszej umowy w sytuacji, gdy termin zawarcia nowej umowy związanej z realizacja przedmiotu zamówienia zakończonego postępowania przetargowego nie stanowi ciągłości chronologicznej z umowa zawartą w poprzednim postępowaniu przetargowym dotyczącym tego samego przedmiotu zamówienia, przy zachowaniu niezmienności treści oferty na podstawie, której dokonano wyboru Wykonawcy. Aneks zostanie zawarty do czasu wyłonienia nowego Wykonawcy lub do czasu zaistnienia przesłanek stanowiących podstawę zaprzestania dalszej realizacji przedmiotu zamówienia</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Wszelkie zmiany i uzupełnienia do niniejszej umowy wymagają formy pisemnego aneksu, podpisanego przez obie strony, pod rygorem nieważności. </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Wykonawca wypowie dotychczasową umowę sprzedaży Zamawiającego, z dotychczasowym Dostawcą energii elektrycznej, oraz dokona zgłoszenia nowej umowy sprzedaży energii elektrycznej do lokalnego Operatora Systemu Dystrybucyjnego, świadczącego usługi dystrybucji na rzecz </w:t>
      </w:r>
      <w:r>
        <w:rPr>
          <w:rFonts w:ascii="Cambria" w:hAnsi="Cambria"/>
          <w:b w:val="0"/>
          <w:sz w:val="20"/>
        </w:rPr>
        <w:lastRenderedPageBreak/>
        <w:t>Zamawiającego. Czynności opisane powyżej Wykonawca zrealizuje na podstawie upoważnienia wystawionego przez Zamawiającego, obejmującego niezbędny zakres czynności wymaganych w w/w procedurze zmiany sprzedawcy energii elektrycznej. Dokumentację procedury zmiany sprzedawcy Wykonawca sporządzi na podstawie kompletnych danych, przekazanych przez Zamawiającego w dniu podpisania umowy, w postaci cyfrowej (MS Excel) drogą elektroniczną na jego adres e-mail, dotyczących każdego punku poboru energii elektrycznej przypisanego do Zamawiającego, i wymienionego w niniejszym przetargu publicznym.</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cs="Arial"/>
          <w:b w:val="0"/>
          <w:iCs/>
          <w:sz w:val="20"/>
        </w:rPr>
        <w:t>Wykonawca zobowiązuje się do świadczenia dostawa określonych w niniejszej umowie także w sytuacjach kryzysowych oraz w czasie</w:t>
      </w:r>
      <w:r>
        <w:rPr>
          <w:rFonts w:ascii="Cambria" w:hAnsi="Cambria" w:cs="Arial"/>
          <w:i/>
          <w:iCs/>
          <w:sz w:val="20"/>
        </w:rPr>
        <w:t xml:space="preserve"> </w:t>
      </w:r>
      <w:r>
        <w:rPr>
          <w:rFonts w:ascii="Cambria" w:hAnsi="Cambria" w:cs="Arial"/>
          <w:b w:val="0"/>
          <w:iCs/>
          <w:sz w:val="20"/>
        </w:rPr>
        <w:t>zagrożenia bezpieczeństwa państwa i wojny</w:t>
      </w:r>
    </w:p>
    <w:p w:rsidR="00FF47E7" w:rsidRDefault="00FF47E7" w:rsidP="001A77B3">
      <w:pPr>
        <w:spacing w:line="276" w:lineRule="auto"/>
        <w:jc w:val="center"/>
        <w:rPr>
          <w:rFonts w:ascii="Cambria" w:hAnsi="Cambria"/>
          <w:b/>
        </w:rPr>
      </w:pPr>
    </w:p>
    <w:p w:rsidR="00FF47E7" w:rsidRDefault="00FF47E7" w:rsidP="001A77B3">
      <w:pPr>
        <w:spacing w:line="276" w:lineRule="auto"/>
        <w:jc w:val="both"/>
        <w:rPr>
          <w:rFonts w:ascii="Cambria" w:hAnsi="Cambria"/>
          <w:b/>
          <w:i/>
          <w:color w:val="FF0000"/>
          <w:u w:val="single"/>
        </w:rPr>
      </w:pPr>
      <w:r>
        <w:rPr>
          <w:rFonts w:ascii="Cambria" w:hAnsi="Cambria"/>
          <w:b/>
          <w:i/>
          <w:color w:val="FF0000"/>
          <w:u w:val="single"/>
        </w:rPr>
        <w:t>Ze względu na specyfikę przedmiotu zamówienia i wymóg stosowania w firmach energetycznych umów na własnych drukach i szablonach Zamawiający dopuszcza przygotowanie projektu umowy  przez Wykonawcę. Wykonany projekt umowy Wykonawca przedstawi do akceptacji Zamawiającemu. Wykonawca uwzględni  w projekcie umowy powyższe istotne dla zamawiającego postanowienia.</w:t>
      </w:r>
    </w:p>
    <w:p w:rsidR="00FF47E7" w:rsidRDefault="00FF47E7" w:rsidP="001A77B3">
      <w:pPr>
        <w:spacing w:line="276" w:lineRule="auto"/>
        <w:jc w:val="center"/>
        <w:rPr>
          <w:rFonts w:ascii="Cambria" w:hAnsi="Cambria"/>
          <w:b/>
        </w:rPr>
      </w:pPr>
    </w:p>
    <w:sectPr w:rsidR="00FF4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NewRoman">
    <w:charset w:val="EE"/>
    <w:family w:val="auto"/>
    <w:pitch w:val="variable"/>
  </w:font>
  <w:font w:name="Arial">
    <w:panose1 w:val="020B0604020202020204"/>
    <w:charset w:val="EE"/>
    <w:family w:val="swiss"/>
    <w:pitch w:val="variable"/>
    <w:sig w:usb0="E0002AFF" w:usb1="C0007843"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A60"/>
    <w:multiLevelType w:val="multilevel"/>
    <w:tmpl w:val="9E408D3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FCF3952"/>
    <w:multiLevelType w:val="multilevel"/>
    <w:tmpl w:val="CEA660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9675E6"/>
    <w:multiLevelType w:val="multilevel"/>
    <w:tmpl w:val="0415001F"/>
    <w:numStyleLink w:val="Styl1"/>
  </w:abstractNum>
  <w:abstractNum w:abstractNumId="3">
    <w:nsid w:val="4A670B8B"/>
    <w:multiLevelType w:val="multilevel"/>
    <w:tmpl w:val="F1980E6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6E0DC2"/>
    <w:multiLevelType w:val="multilevel"/>
    <w:tmpl w:val="B0321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8702AD3"/>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208"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lvlOverride w:ilvl="3">
      <w:lvl w:ilvl="3">
        <w:start w:val="1"/>
        <w:numFmt w:val="decimal"/>
        <w:lvlText w:val="%1.%2.%3.%4."/>
        <w:lvlJc w:val="left"/>
        <w:pPr>
          <w:ind w:left="2208" w:hanging="648"/>
        </w:pPr>
        <w:rPr>
          <w:color w:val="auto"/>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6"/>
    <w:rsid w:val="000D6F2A"/>
    <w:rsid w:val="001A77B3"/>
    <w:rsid w:val="001B76C2"/>
    <w:rsid w:val="002937B8"/>
    <w:rsid w:val="002B6709"/>
    <w:rsid w:val="004C3980"/>
    <w:rsid w:val="008112FE"/>
    <w:rsid w:val="00913F09"/>
    <w:rsid w:val="00A76059"/>
    <w:rsid w:val="00AF2694"/>
    <w:rsid w:val="00CE2620"/>
    <w:rsid w:val="00CF0DFB"/>
    <w:rsid w:val="00D9691D"/>
    <w:rsid w:val="00E220FB"/>
    <w:rsid w:val="00E35726"/>
    <w:rsid w:val="00E93F37"/>
    <w:rsid w:val="00EF27EA"/>
    <w:rsid w:val="00F519E1"/>
    <w:rsid w:val="00FF4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qFormat/>
    <w:rsid w:val="000D6F2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 w:type="character" w:customStyle="1" w:styleId="Nagwek4Znak">
    <w:name w:val="Nagłówek 4 Znak"/>
    <w:basedOn w:val="Domylnaczcionkaakapitu"/>
    <w:link w:val="Nagwek4"/>
    <w:uiPriority w:val="9"/>
    <w:rsid w:val="000D6F2A"/>
    <w:rPr>
      <w:rFonts w:ascii="Times New Roman" w:eastAsia="Times New Roman" w:hAnsi="Times New Roman" w:cs="Times New Roman"/>
      <w:b/>
      <w:bCs/>
      <w:sz w:val="28"/>
      <w:szCs w:val="28"/>
      <w:lang w:eastAsia="pl-PL"/>
    </w:rPr>
  </w:style>
  <w:style w:type="numbering" w:customStyle="1" w:styleId="Styl1">
    <w:name w:val="Styl1"/>
    <w:rsid w:val="000D6F2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qFormat/>
    <w:rsid w:val="000D6F2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 w:type="character" w:customStyle="1" w:styleId="Nagwek4Znak">
    <w:name w:val="Nagłówek 4 Znak"/>
    <w:basedOn w:val="Domylnaczcionkaakapitu"/>
    <w:link w:val="Nagwek4"/>
    <w:uiPriority w:val="9"/>
    <w:rsid w:val="000D6F2A"/>
    <w:rPr>
      <w:rFonts w:ascii="Times New Roman" w:eastAsia="Times New Roman" w:hAnsi="Times New Roman" w:cs="Times New Roman"/>
      <w:b/>
      <w:bCs/>
      <w:sz w:val="28"/>
      <w:szCs w:val="28"/>
      <w:lang w:eastAsia="pl-PL"/>
    </w:rPr>
  </w:style>
  <w:style w:type="numbering" w:customStyle="1" w:styleId="Styl1">
    <w:name w:val="Styl1"/>
    <w:rsid w:val="000D6F2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1033</Words>
  <Characters>6199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dc:creator>
  <cp:keywords/>
  <dc:description/>
  <cp:lastModifiedBy>zamow</cp:lastModifiedBy>
  <cp:revision>17</cp:revision>
  <dcterms:created xsi:type="dcterms:W3CDTF">2021-11-05T19:16:00Z</dcterms:created>
  <dcterms:modified xsi:type="dcterms:W3CDTF">2022-11-17T11:21:00Z</dcterms:modified>
</cp:coreProperties>
</file>