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C4" w:rsidRDefault="006170C4" w:rsidP="00CA151D">
      <w:pPr>
        <w:widowControl/>
        <w:suppressAutoHyphens w:val="0"/>
        <w:jc w:val="both"/>
        <w:rPr>
          <w:b/>
          <w:bCs/>
          <w:sz w:val="20"/>
          <w:szCs w:val="20"/>
        </w:rPr>
      </w:pPr>
    </w:p>
    <w:p w:rsidR="006170C4" w:rsidRDefault="006170C4">
      <w:pPr>
        <w:widowControl/>
        <w:suppressAutoHyphens w:val="0"/>
        <w:ind w:left="6372" w:firstLine="708"/>
        <w:jc w:val="both"/>
        <w:rPr>
          <w:b/>
          <w:bCs/>
          <w:sz w:val="20"/>
          <w:szCs w:val="20"/>
        </w:rPr>
      </w:pPr>
    </w:p>
    <w:p w:rsidR="006C7FB9" w:rsidRDefault="0023611A">
      <w:pPr>
        <w:widowControl/>
        <w:suppressAutoHyphens w:val="0"/>
        <w:ind w:left="6372" w:firstLine="708"/>
        <w:jc w:val="both"/>
      </w:pPr>
      <w:r>
        <w:rPr>
          <w:b/>
          <w:bCs/>
          <w:sz w:val="20"/>
          <w:szCs w:val="20"/>
        </w:rPr>
        <w:t>Załącznik nr 1 do SWZ</w:t>
      </w:r>
    </w:p>
    <w:p w:rsidR="006C7FB9" w:rsidRPr="00C00143" w:rsidRDefault="006C7FB9">
      <w:pPr>
        <w:widowControl/>
        <w:suppressAutoHyphens w:val="0"/>
        <w:jc w:val="both"/>
        <w:rPr>
          <w:b/>
          <w:bCs/>
          <w:color w:val="92D050"/>
          <w:sz w:val="20"/>
          <w:szCs w:val="20"/>
          <w:u w:val="single"/>
        </w:rPr>
      </w:pPr>
    </w:p>
    <w:p w:rsidR="00C00143" w:rsidRPr="00C00143" w:rsidRDefault="00C00143" w:rsidP="00C00143">
      <w:pPr>
        <w:rPr>
          <w:color w:val="92D050"/>
        </w:rPr>
      </w:pPr>
      <w:r w:rsidRPr="00C00143">
        <w:rPr>
          <w:i/>
          <w:iCs/>
          <w:color w:val="92D050"/>
          <w:sz w:val="20"/>
          <w:szCs w:val="20"/>
        </w:rPr>
        <w:t xml:space="preserve">     </w:t>
      </w:r>
      <w:r w:rsidRPr="00C00143">
        <w:rPr>
          <w:i/>
          <w:color w:val="92D050"/>
          <w:sz w:val="20"/>
          <w:szCs w:val="20"/>
        </w:rPr>
        <w:t>(Tekst ujednolicony załącznika uwzględniający zmiany</w:t>
      </w:r>
      <w:bookmarkStart w:id="0" w:name="_GoBack"/>
      <w:bookmarkEnd w:id="0"/>
      <w:r w:rsidRPr="00C00143">
        <w:rPr>
          <w:i/>
          <w:color w:val="92D050"/>
          <w:sz w:val="20"/>
          <w:szCs w:val="20"/>
        </w:rPr>
        <w:t>; Zmiany wyróżn</w:t>
      </w:r>
      <w:r w:rsidRPr="00C00143">
        <w:rPr>
          <w:i/>
          <w:color w:val="92D050"/>
          <w:sz w:val="20"/>
          <w:szCs w:val="20"/>
        </w:rPr>
        <w:t>iono w tekście kolorem zielonym</w:t>
      </w:r>
      <w:r w:rsidRPr="00C00143">
        <w:rPr>
          <w:b/>
          <w:i/>
          <w:color w:val="92D050"/>
          <w:sz w:val="20"/>
          <w:szCs w:val="20"/>
        </w:rPr>
        <w:t>)</w:t>
      </w:r>
    </w:p>
    <w:p w:rsidR="006C7FB9" w:rsidRDefault="006C7FB9">
      <w:pPr>
        <w:widowControl/>
        <w:suppressAutoHyphens w:val="0"/>
        <w:rPr>
          <w:b/>
          <w:bCs/>
          <w:sz w:val="20"/>
          <w:szCs w:val="20"/>
          <w:u w:val="single"/>
        </w:rPr>
      </w:pPr>
    </w:p>
    <w:p w:rsidR="006C7FB9" w:rsidRDefault="0023611A">
      <w:pPr>
        <w:widowControl/>
        <w:suppressAutoHyphens w:val="0"/>
      </w:pPr>
      <w:r>
        <w:rPr>
          <w:b/>
          <w:bCs/>
          <w:sz w:val="20"/>
          <w:szCs w:val="20"/>
          <w:u w:val="single"/>
        </w:rPr>
        <w:t>FORMULARZ OFERTY (FO)</w:t>
      </w:r>
    </w:p>
    <w:p w:rsidR="006C7FB9" w:rsidRDefault="0023611A">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 xml:space="preserve">Akademia </w:t>
      </w:r>
      <w:proofErr w:type="spellStart"/>
      <w:r>
        <w:rPr>
          <w:b/>
          <w:bCs/>
          <w:sz w:val="20"/>
          <w:szCs w:val="20"/>
        </w:rPr>
        <w:t>Ignatianum</w:t>
      </w:r>
      <w:proofErr w:type="spellEnd"/>
      <w:r>
        <w:rPr>
          <w:b/>
          <w:bCs/>
          <w:sz w:val="20"/>
          <w:szCs w:val="20"/>
        </w:rPr>
        <w:t xml:space="preserve"> w Krakowie, 31-501 Kraków, ul. Mikołaja Kopernika 26, woj. małopolskie, Polska, NIP: 676-16-87-491, REGON: 357244777</w:t>
      </w:r>
      <w:r>
        <w:rPr>
          <w:b/>
          <w:bCs/>
          <w:sz w:val="20"/>
          <w:szCs w:val="20"/>
        </w:rPr>
        <w:tab/>
      </w:r>
    </w:p>
    <w:p w:rsidR="006C7FB9" w:rsidRDefault="0023611A">
      <w:pPr>
        <w:pBdr>
          <w:bottom w:val="single" w:sz="8" w:space="2" w:color="000000"/>
        </w:pBdr>
        <w:jc w:val="both"/>
      </w:pPr>
      <w:r>
        <w:rPr>
          <w:b/>
          <w:bCs/>
          <w:sz w:val="20"/>
          <w:szCs w:val="20"/>
        </w:rPr>
        <w:t xml:space="preserve">                                    </w:t>
      </w:r>
    </w:p>
    <w:p w:rsidR="006C7FB9" w:rsidRDefault="0023611A">
      <w:pPr>
        <w:pStyle w:val="Standard"/>
        <w:suppressAutoHyphens w:val="0"/>
        <w:spacing w:line="360" w:lineRule="auto"/>
        <w:jc w:val="both"/>
      </w:pPr>
      <w:r>
        <w:rPr>
          <w:b/>
          <w:sz w:val="20"/>
          <w:szCs w:val="20"/>
        </w:rPr>
        <w:t xml:space="preserve">WYKONAWCA: </w:t>
      </w:r>
    </w:p>
    <w:p w:rsidR="006C7FB9" w:rsidRDefault="0023611A">
      <w:pPr>
        <w:pStyle w:val="Standard"/>
        <w:suppressAutoHyphens w:val="0"/>
        <w:spacing w:line="360" w:lineRule="auto"/>
        <w:jc w:val="both"/>
      </w:pPr>
      <w:r>
        <w:rPr>
          <w:b/>
          <w:sz w:val="20"/>
          <w:szCs w:val="20"/>
        </w:rPr>
        <w:t>Nazwa (Firma) Wykonawcy/ imię i nazwisko Wykonawcy:</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pPr>
      <w:r>
        <w:rPr>
          <w:bCs/>
          <w:sz w:val="20"/>
          <w:szCs w:val="20"/>
        </w:rPr>
        <w:t>NIP .................................................; REGON .................................................</w:t>
      </w:r>
    </w:p>
    <w:p w:rsidR="006C7FB9" w:rsidRDefault="0023611A">
      <w:pPr>
        <w:pStyle w:val="Standard"/>
        <w:suppressAutoHyphens w:val="0"/>
        <w:spacing w:line="360" w:lineRule="auto"/>
        <w:jc w:val="both"/>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 województwo …………………………………</w:t>
      </w:r>
    </w:p>
    <w:p w:rsidR="006C7FB9" w:rsidRDefault="0023611A">
      <w:pPr>
        <w:pStyle w:val="Standard"/>
        <w:suppressAutoHyphens w:val="0"/>
        <w:spacing w:line="360" w:lineRule="auto"/>
        <w:jc w:val="both"/>
      </w:pPr>
      <w:r>
        <w:rPr>
          <w:sz w:val="20"/>
          <w:szCs w:val="20"/>
        </w:rPr>
        <w:t>ul. ……………………………………nr …………</w:t>
      </w:r>
    </w:p>
    <w:p w:rsidR="006C7FB9" w:rsidRDefault="0023611A">
      <w:pPr>
        <w:pStyle w:val="Standard"/>
        <w:suppressAutoHyphens w:val="0"/>
        <w:spacing w:line="360" w:lineRule="auto"/>
        <w:jc w:val="both"/>
      </w:pPr>
      <w:r>
        <w:rPr>
          <w:bCs/>
          <w:i/>
          <w:iCs/>
          <w:sz w:val="18"/>
          <w:szCs w:val="18"/>
        </w:rPr>
        <w:t>[w przypadku składania oferty przez podmioty występujące wspólnie np.; konsorcjum, spółka cywilna – należy podać  nazwy (firmy) i adresy wszystkich tych podmiotów]</w:t>
      </w:r>
    </w:p>
    <w:p w:rsidR="006C7FB9" w:rsidRDefault="0023611A">
      <w:pPr>
        <w:pStyle w:val="Standard"/>
        <w:suppressAutoHyphens w:val="0"/>
        <w:spacing w:line="360" w:lineRule="auto"/>
        <w:jc w:val="both"/>
      </w:pPr>
      <w:r>
        <w:rPr>
          <w:b/>
          <w:sz w:val="20"/>
          <w:szCs w:val="20"/>
        </w:rPr>
        <w:t>Adres do korespondencji (jeśli inny niż adres siedziby):</w:t>
      </w:r>
    </w:p>
    <w:p w:rsidR="006C7FB9" w:rsidRDefault="0023611A">
      <w:pPr>
        <w:pStyle w:val="Standard"/>
        <w:suppressAutoHyphens w:val="0"/>
        <w:spacing w:line="360" w:lineRule="auto"/>
        <w:jc w:val="both"/>
      </w:pPr>
      <w:r>
        <w:rPr>
          <w:sz w:val="20"/>
          <w:szCs w:val="20"/>
        </w:rPr>
        <w:t>……………………………………………………………………………………,Tel.  .......................................</w:t>
      </w:r>
    </w:p>
    <w:p w:rsidR="006C7FB9" w:rsidRDefault="0023611A">
      <w:pPr>
        <w:pStyle w:val="Standard"/>
        <w:suppressAutoHyphens w:val="0"/>
        <w:spacing w:line="360" w:lineRule="auto"/>
        <w:jc w:val="both"/>
      </w:pPr>
      <w:r>
        <w:rPr>
          <w:b/>
          <w:sz w:val="20"/>
          <w:szCs w:val="20"/>
          <w:lang w:val="pt-BR"/>
        </w:rPr>
        <w:t>E-mail do prowadzenia korespondencji w niniejszym postępowaniu</w:t>
      </w:r>
      <w:r>
        <w:rPr>
          <w:sz w:val="20"/>
          <w:szCs w:val="20"/>
          <w:lang w:val="pt-BR"/>
        </w:rPr>
        <w:t xml:space="preserve">...........................................................… </w:t>
      </w:r>
    </w:p>
    <w:p w:rsidR="006C7FB9" w:rsidRDefault="0023611A">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rsidR="006C7FB9" w:rsidRDefault="0023611A">
      <w:pPr>
        <w:pStyle w:val="Standard"/>
        <w:suppressAutoHyphens w:val="0"/>
        <w:spacing w:line="360" w:lineRule="auto"/>
        <w:jc w:val="both"/>
        <w:rPr>
          <w:sz w:val="20"/>
          <w:szCs w:val="20"/>
        </w:rPr>
      </w:pPr>
      <w:r>
        <w:rPr>
          <w:sz w:val="20"/>
          <w:szCs w:val="20"/>
        </w:rPr>
        <w:t>Pan/ Pani ……………………………………………………….</w:t>
      </w:r>
      <w:proofErr w:type="spellStart"/>
      <w:r>
        <w:rPr>
          <w:sz w:val="20"/>
          <w:szCs w:val="20"/>
        </w:rPr>
        <w:t>tel</w:t>
      </w:r>
      <w:proofErr w:type="spellEnd"/>
      <w:r>
        <w:rPr>
          <w:sz w:val="20"/>
          <w:szCs w:val="20"/>
        </w:rPr>
        <w:t>………………………………………….</w:t>
      </w:r>
    </w:p>
    <w:p w:rsidR="006C7FB9" w:rsidRDefault="0023611A">
      <w:pPr>
        <w:widowControl/>
        <w:suppressAutoHyphens w:val="0"/>
        <w:jc w:val="both"/>
        <w:outlineLvl w:val="0"/>
        <w:rPr>
          <w:bCs/>
          <w:iCs/>
          <w:sz w:val="20"/>
          <w:szCs w:val="20"/>
        </w:rPr>
      </w:pPr>
      <w:r>
        <w:rPr>
          <w:bCs/>
          <w:iCs/>
          <w:sz w:val="20"/>
          <w:szCs w:val="20"/>
        </w:rPr>
        <w:t xml:space="preserve">Dane umożliwiające dostęp do dokumentów potwierdzających umocowanie osoby działającej </w:t>
      </w:r>
      <w:r>
        <w:rPr>
          <w:bCs/>
          <w:iCs/>
          <w:sz w:val="20"/>
          <w:szCs w:val="20"/>
        </w:rPr>
        <w:br/>
        <w:t>w imieniu wykonawcy znajduje się w bezpłatnych i ogólnodostępnych bazach danych dostępnych pod następującym adresem: TAK/ NIE * https://.................................................................................................................*</w:t>
      </w:r>
    </w:p>
    <w:p w:rsidR="006C7FB9" w:rsidRDefault="006C7FB9">
      <w:pPr>
        <w:widowControl/>
        <w:suppressAutoHyphens w:val="0"/>
        <w:jc w:val="both"/>
        <w:outlineLvl w:val="0"/>
        <w:rPr>
          <w:bCs/>
          <w:iCs/>
          <w:sz w:val="20"/>
          <w:szCs w:val="20"/>
        </w:rPr>
      </w:pPr>
    </w:p>
    <w:p w:rsidR="006C7FB9" w:rsidRDefault="0023611A">
      <w:pPr>
        <w:widowControl/>
        <w:suppressAutoHyphens w:val="0"/>
        <w:jc w:val="both"/>
        <w:rPr>
          <w:b/>
        </w:rPr>
      </w:pPr>
      <w:r>
        <w:rPr>
          <w:b/>
          <w:sz w:val="20"/>
          <w:szCs w:val="20"/>
        </w:rPr>
        <w:t xml:space="preserve">Nawiązując do ogłoszonego postępowania w trybie przetargu niegraniczonego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 xml:space="preserve"> składamy poniższą ofertę:</w:t>
      </w:r>
    </w:p>
    <w:p w:rsidR="006C7FB9" w:rsidRDefault="006C7FB9">
      <w:pPr>
        <w:widowControl/>
        <w:suppressAutoHyphens w:val="0"/>
        <w:ind w:left="375"/>
        <w:jc w:val="both"/>
        <w:rPr>
          <w:rFonts w:cs="Arial"/>
        </w:rPr>
      </w:pPr>
    </w:p>
    <w:p w:rsidR="006C7FB9" w:rsidRDefault="0023611A">
      <w:pPr>
        <w:widowControl/>
        <w:numPr>
          <w:ilvl w:val="0"/>
          <w:numId w:val="3"/>
        </w:numPr>
        <w:suppressAutoHyphens w:val="0"/>
        <w:jc w:val="both"/>
        <w:rPr>
          <w:b/>
        </w:rPr>
      </w:pPr>
      <w:r>
        <w:rPr>
          <w:rFonts w:cs="Arial"/>
          <w:b/>
          <w:sz w:val="20"/>
          <w:szCs w:val="20"/>
        </w:rPr>
        <w:t xml:space="preserve">Oferujemy wykonanie zamówienia w następującym zakresie, zgodnie ze szczegółowym opisem przedmiotu zamówienia, za cenę: </w:t>
      </w:r>
    </w:p>
    <w:p w:rsidR="006C7FB9" w:rsidRDefault="0023611A">
      <w:pPr>
        <w:widowControl/>
        <w:suppressAutoHyphens w:val="0"/>
        <w:jc w:val="both"/>
        <w:rPr>
          <w:rFonts w:cs="Calibri"/>
          <w:b/>
          <w:bCs/>
          <w:color w:val="000000"/>
          <w:sz w:val="20"/>
          <w:szCs w:val="20"/>
          <w:lang w:eastAsia="en-US"/>
        </w:rPr>
      </w:pPr>
      <w:r>
        <w:rPr>
          <w:rFonts w:cs="Calibri"/>
          <w:b/>
          <w:bCs/>
          <w:color w:val="000000"/>
          <w:sz w:val="20"/>
          <w:szCs w:val="20"/>
          <w:lang w:eastAsia="en-US"/>
        </w:rPr>
        <w:t xml:space="preserve">1.1) W </w:t>
      </w:r>
      <w:r>
        <w:rPr>
          <w:rFonts w:cs="Calibri"/>
          <w:b/>
          <w:bCs/>
          <w:color w:val="000000"/>
          <w:sz w:val="32"/>
          <w:szCs w:val="32"/>
          <w:u w:val="single"/>
          <w:lang w:eastAsia="en-US"/>
        </w:rPr>
        <w:t>części 1</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color w:val="FF0000"/>
          <w:sz w:val="20"/>
          <w:szCs w:val="20"/>
        </w:rPr>
      </w:pPr>
      <w:r>
        <w:rPr>
          <w:rFonts w:cs="Calibri"/>
          <w:b/>
          <w:i/>
          <w:sz w:val="20"/>
        </w:rPr>
        <w:t xml:space="preserve">……………………………………………………….. zł brutto, wg poniższego wyliczenia (indywidualna kalkulacja ceny oferty): </w:t>
      </w:r>
    </w:p>
    <w:tbl>
      <w:tblPr>
        <w:tblW w:w="9598" w:type="dxa"/>
        <w:tblInd w:w="-122" w:type="dxa"/>
        <w:tblCellMar>
          <w:left w:w="70" w:type="dxa"/>
          <w:right w:w="70" w:type="dxa"/>
        </w:tblCellMar>
        <w:tblLook w:val="0000" w:firstRow="0" w:lastRow="0" w:firstColumn="0" w:lastColumn="0" w:noHBand="0" w:noVBand="0"/>
      </w:tblPr>
      <w:tblGrid>
        <w:gridCol w:w="1597"/>
        <w:gridCol w:w="1235"/>
        <w:gridCol w:w="1403"/>
        <w:gridCol w:w="1247"/>
        <w:gridCol w:w="1414"/>
        <w:gridCol w:w="800"/>
        <w:gridCol w:w="1902"/>
      </w:tblGrid>
      <w:tr w:rsidR="006C7FB9">
        <w:trPr>
          <w:trHeight w:val="590"/>
        </w:trPr>
        <w:tc>
          <w:tcPr>
            <w:tcW w:w="95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1:</w:t>
            </w:r>
          </w:p>
        </w:tc>
      </w:tr>
      <w:tr w:rsidR="006C7FB9">
        <w:trPr>
          <w:trHeight w:val="590"/>
        </w:trPr>
        <w:tc>
          <w:tcPr>
            <w:tcW w:w="95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1 - </w:t>
            </w:r>
            <w:r w:rsidR="006170C4">
              <w:rPr>
                <w:rFonts w:eastAsia="Calibri"/>
                <w:kern w:val="2"/>
                <w:sz w:val="20"/>
                <w:szCs w:val="20"/>
              </w:rPr>
              <w:t xml:space="preserve"> </w:t>
            </w:r>
            <w:r w:rsidR="006170C4" w:rsidRPr="006170C4">
              <w:rPr>
                <w:rFonts w:eastAsia="Calibri"/>
                <w:b/>
                <w:kern w:val="2"/>
                <w:sz w:val="20"/>
                <w:szCs w:val="20"/>
              </w:rPr>
              <w:t>dostawa dwóch urządzeń firewall z oprogramowaniem wraz z montażem, instalacją, konfiguracją, integracją z infrastrukturą sprzętowo - programową Zamawiającego, uruchomieniem, instruktażem z obsługi dostarczonego rozwiązania dla personelu Zamawiającego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1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5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1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849"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112"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rPr>
                <w:sz w:val="16"/>
                <w:szCs w:val="16"/>
              </w:rPr>
            </w:pPr>
            <w:r>
              <w:rPr>
                <w:rFonts w:cs="Calibri"/>
                <w:b/>
                <w:sz w:val="16"/>
                <w:szCs w:val="16"/>
                <w:lang w:eastAsia="en-US"/>
              </w:rPr>
              <w:t>PRZEDMIOT ZAMÓWIENIA</w:t>
            </w:r>
          </w:p>
        </w:tc>
        <w:tc>
          <w:tcPr>
            <w:tcW w:w="124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rPr>
                <w:sz w:val="16"/>
                <w:szCs w:val="16"/>
              </w:rPr>
            </w:pPr>
            <w:r>
              <w:rPr>
                <w:rFonts w:cs="Calibri"/>
                <w:b/>
                <w:sz w:val="16"/>
                <w:szCs w:val="16"/>
                <w:lang w:eastAsia="en-US"/>
              </w:rPr>
              <w:t xml:space="preserve">NAZWA HANDLOWA, PRODUCENT, MODEL,  TYP, </w:t>
            </w:r>
            <w:r>
              <w:rPr>
                <w:rFonts w:cs="Calibri"/>
                <w:b/>
                <w:sz w:val="16"/>
                <w:szCs w:val="16"/>
              </w:rPr>
              <w:t xml:space="preserve">SYMBOL </w:t>
            </w:r>
            <w:r>
              <w:rPr>
                <w:rFonts w:cs="Calibri"/>
                <w:b/>
                <w:sz w:val="16"/>
                <w:szCs w:val="16"/>
              </w:rPr>
              <w:lastRenderedPageBreak/>
              <w:t xml:space="preserve">WERSJA </w:t>
            </w:r>
          </w:p>
        </w:tc>
        <w:tc>
          <w:tcPr>
            <w:tcW w:w="101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lastRenderedPageBreak/>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r>
            <w:r>
              <w:rPr>
                <w:rFonts w:cs="Calibri"/>
                <w:b/>
                <w:sz w:val="16"/>
                <w:szCs w:val="16"/>
                <w:lang w:eastAsia="en-US"/>
              </w:rPr>
              <w:lastRenderedPageBreak/>
              <w:t>ZA 1 SZTUKĘ</w:t>
            </w:r>
          </w:p>
        </w:tc>
        <w:tc>
          <w:tcPr>
            <w:tcW w:w="125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lastRenderedPageBreak/>
              <w:t xml:space="preserve">Stawka VAT wg obowiązujących przepisów prawa </w:t>
            </w:r>
            <w:r>
              <w:rPr>
                <w:rFonts w:cs="Calibri"/>
                <w:b/>
                <w:sz w:val="16"/>
                <w:szCs w:val="16"/>
                <w:lang w:eastAsia="en-US"/>
              </w:rPr>
              <w:lastRenderedPageBreak/>
              <w:t>podatkowego</w:t>
            </w:r>
          </w:p>
        </w:tc>
        <w:tc>
          <w:tcPr>
            <w:tcW w:w="141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lastRenderedPageBreak/>
              <w:t xml:space="preserve">CENA JEDNOSTKOWA BRUTTO </w:t>
            </w:r>
            <w:r>
              <w:rPr>
                <w:rFonts w:cs="Calibri"/>
                <w:b/>
                <w:sz w:val="16"/>
                <w:szCs w:val="16"/>
                <w:lang w:eastAsia="en-US"/>
              </w:rPr>
              <w:br/>
              <w:t xml:space="preserve">(z podatkiem VAT wg </w:t>
            </w:r>
            <w:r>
              <w:rPr>
                <w:rFonts w:cs="Calibri"/>
                <w:b/>
                <w:sz w:val="16"/>
                <w:szCs w:val="16"/>
                <w:lang w:eastAsia="en-US"/>
              </w:rPr>
              <w:lastRenderedPageBreak/>
              <w:t xml:space="preserve">obowiązujących przepisów prawa podatkowego ) </w:t>
            </w:r>
            <w:r>
              <w:rPr>
                <w:rFonts w:cs="Calibri"/>
                <w:b/>
                <w:sz w:val="16"/>
                <w:szCs w:val="16"/>
                <w:lang w:eastAsia="en-US"/>
              </w:rPr>
              <w:br/>
              <w:t>ZA 1 SZTUKĘ</w:t>
            </w:r>
          </w:p>
        </w:tc>
        <w:tc>
          <w:tcPr>
            <w:tcW w:w="849"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lastRenderedPageBreak/>
              <w:t>ILOŚĆ</w:t>
            </w:r>
          </w:p>
        </w:tc>
        <w:tc>
          <w:tcPr>
            <w:tcW w:w="2112"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rPr>
                <w:sz w:val="16"/>
                <w:szCs w:val="16"/>
              </w:rPr>
            </w:pPr>
            <w:r>
              <w:rPr>
                <w:rFonts w:cs="Calibri"/>
                <w:b/>
                <w:sz w:val="16"/>
                <w:szCs w:val="16"/>
                <w:lang w:eastAsia="en-US"/>
              </w:rPr>
              <w:t xml:space="preserve">ŁĄCZNA CENA BRUTTO (z podatkiem VAT wg obowiązujących przepisów prawa podatkowego) ZA ILOŚĆ </w:t>
            </w:r>
            <w:r>
              <w:rPr>
                <w:rFonts w:cs="Calibri"/>
                <w:b/>
                <w:sz w:val="16"/>
                <w:szCs w:val="16"/>
                <w:lang w:eastAsia="en-US"/>
              </w:rPr>
              <w:lastRenderedPageBreak/>
              <w:t>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napToGrid w:val="0"/>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8"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b/>
                <w:sz w:val="18"/>
                <w:szCs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5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487"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suppressAutoHyphens w:val="0"/>
        <w:rPr>
          <w:rFonts w:ascii="Tahoma" w:hAnsi="Tahoma" w:cs="Tahoma"/>
          <w:b/>
          <w:sz w:val="16"/>
          <w:szCs w:val="16"/>
        </w:rPr>
      </w:pPr>
    </w:p>
    <w:tbl>
      <w:tblPr>
        <w:tblW w:w="13967" w:type="dxa"/>
        <w:tblInd w:w="-147" w:type="dxa"/>
        <w:tblLook w:val="0000" w:firstRow="0" w:lastRow="0" w:firstColumn="0" w:lastColumn="0" w:noHBand="0" w:noVBand="0"/>
      </w:tblPr>
      <w:tblGrid>
        <w:gridCol w:w="5222"/>
        <w:gridCol w:w="4454"/>
        <w:gridCol w:w="4291"/>
      </w:tblGrid>
      <w:tr w:rsidR="006C7FB9">
        <w:tc>
          <w:tcPr>
            <w:tcW w:w="9677" w:type="dxa"/>
            <w:gridSpan w:val="2"/>
            <w:tcBorders>
              <w:top w:val="single" w:sz="4" w:space="0" w:color="000000"/>
              <w:left w:val="single" w:sz="4" w:space="0" w:color="000000"/>
              <w:bottom w:val="single" w:sz="4" w:space="0" w:color="000000"/>
            </w:tcBorders>
            <w:shd w:val="clear" w:color="auto" w:fill="auto"/>
          </w:tcPr>
          <w:p w:rsidR="006C7FB9" w:rsidRDefault="0023611A">
            <w:pPr>
              <w:suppressAutoHyphens w:val="0"/>
              <w:ind w:right="170"/>
              <w:jc w:val="both"/>
              <w:rPr>
                <w:b/>
              </w:rPr>
            </w:pPr>
            <w:r>
              <w:rPr>
                <w:rFonts w:cs="Calibri"/>
                <w:b/>
                <w:sz w:val="20"/>
                <w:szCs w:val="20"/>
                <w:lang w:eastAsia="en-US"/>
              </w:rPr>
              <w:t xml:space="preserve">Tabela nr 1A  </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rPr>
                <w:b/>
                <w:sz w:val="20"/>
                <w:szCs w:val="20"/>
                <w:lang w:eastAsia="en-US"/>
              </w:rPr>
            </w:pPr>
            <w:r>
              <w:rPr>
                <w:b/>
                <w:sz w:val="20"/>
                <w:szCs w:val="20"/>
                <w:lang w:eastAsia="en-US"/>
              </w:rPr>
              <w:t>1</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rPr>
                <w:b/>
                <w:sz w:val="20"/>
                <w:szCs w:val="20"/>
              </w:rPr>
            </w:pPr>
          </w:p>
          <w:p w:rsidR="006C7FB9" w:rsidRDefault="0023611A">
            <w:pPr>
              <w:suppressAutoHyphens w:val="0"/>
              <w:rPr>
                <w:b/>
                <w:sz w:val="20"/>
                <w:szCs w:val="20"/>
              </w:rPr>
            </w:pPr>
            <w:r>
              <w:rPr>
                <w:b/>
                <w:sz w:val="20"/>
                <w:szCs w:val="20"/>
              </w:rPr>
              <w:t>2</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4453" w:type="dxa"/>
            <w:tcBorders>
              <w:top w:val="single" w:sz="4" w:space="0" w:color="000000"/>
              <w:left w:val="single" w:sz="4" w:space="0" w:color="000000"/>
              <w:bottom w:val="single" w:sz="4" w:space="0" w:color="000000"/>
            </w:tcBorders>
            <w:shd w:val="clear" w:color="auto" w:fill="auto"/>
          </w:tcPr>
          <w:p w:rsidR="006C7FB9" w:rsidRDefault="0023611A">
            <w:pPr>
              <w:suppressAutoHyphens w:val="0"/>
              <w:rPr>
                <w:b/>
                <w:sz w:val="20"/>
                <w:szCs w:val="20"/>
              </w:rPr>
            </w:pPr>
            <w:r>
              <w:rPr>
                <w:b/>
                <w:sz w:val="20"/>
                <w:szCs w:val="20"/>
              </w:rPr>
              <w:t>Konfiguracja zaoferowana przez Wykonawcę</w:t>
            </w:r>
          </w:p>
          <w:p w:rsidR="006C7FB9" w:rsidRDefault="0023611A">
            <w:pPr>
              <w:suppressAutoHyphens w:val="0"/>
              <w:rPr>
                <w:sz w:val="20"/>
                <w:szCs w:val="20"/>
              </w:rPr>
            </w:pPr>
            <w:r>
              <w:rPr>
                <w:color w:val="FF0000"/>
                <w:sz w:val="20"/>
                <w:szCs w:val="20"/>
              </w:rPr>
              <w:t>(kolumnę wypełnia Wykonawca)</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left w:val="single" w:sz="4" w:space="0" w:color="000000"/>
              <w:bottom w:val="single" w:sz="4" w:space="0" w:color="000000"/>
            </w:tcBorders>
            <w:shd w:val="clear" w:color="auto" w:fill="D9D9D9" w:themeFill="background1" w:themeFillShade="D9"/>
          </w:tcPr>
          <w:p w:rsidR="006C7FB9" w:rsidRDefault="0023611A">
            <w:pPr>
              <w:pStyle w:val="Tekstpodstawowy33"/>
              <w:suppressAutoHyphens w:val="0"/>
              <w:spacing w:before="120" w:line="288" w:lineRule="auto"/>
              <w:ind w:left="31" w:hanging="31"/>
              <w:jc w:val="left"/>
            </w:pPr>
            <w:r>
              <w:rPr>
                <w:rFonts w:ascii="Times New Roman" w:hAnsi="Times New Roman" w:cs="Times New Roman"/>
                <w:b/>
                <w:sz w:val="20"/>
                <w:szCs w:val="18"/>
                <w:lang w:eastAsia="en-US"/>
              </w:rPr>
              <w:t xml:space="preserve"> Urządzenie </w:t>
            </w:r>
            <w:r>
              <w:rPr>
                <w:rFonts w:ascii="Times New Roman" w:eastAsia="Calibri" w:hAnsi="Times New Roman" w:cs="Times New Roman"/>
                <w:b/>
                <w:kern w:val="2"/>
                <w:sz w:val="20"/>
                <w:lang w:eastAsia="en-US"/>
              </w:rPr>
              <w:t xml:space="preserve">firewall wraz z oprogramowaniem - 2 sztuki (w identycznej konfiguracji) </w:t>
            </w:r>
          </w:p>
        </w:tc>
        <w:tc>
          <w:tcPr>
            <w:tcW w:w="4453" w:type="dxa"/>
            <w:tcBorders>
              <w:left w:val="single" w:sz="4" w:space="0" w:color="000000"/>
              <w:bottom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pPr>
            <w:r>
              <w:rPr>
                <w:b/>
                <w:sz w:val="16"/>
                <w:szCs w:val="16"/>
              </w:rPr>
              <w:t>OPROGRAMOWANIE:</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rPr>
          <w:trHeight w:val="182"/>
        </w:trPr>
        <w:tc>
          <w:tcPr>
            <w:tcW w:w="5223" w:type="dxa"/>
            <w:tcBorders>
              <w:top w:val="single" w:sz="4" w:space="0" w:color="000000"/>
              <w:left w:val="single" w:sz="4" w:space="0" w:color="000000"/>
              <w:bottom w:val="single" w:sz="4" w:space="0" w:color="000000"/>
            </w:tcBorders>
            <w:shd w:val="clear" w:color="auto" w:fill="auto"/>
          </w:tcPr>
          <w:p w:rsidR="006C7FB9" w:rsidRDefault="0023611A">
            <w:pPr>
              <w:jc w:val="left"/>
              <w:rPr>
                <w:sz w:val="18"/>
                <w:szCs w:val="18"/>
              </w:rPr>
            </w:pPr>
            <w:r>
              <w:rPr>
                <w:sz w:val="18"/>
                <w:szCs w:val="18"/>
              </w:rPr>
              <w:t xml:space="preserve">2 </w:t>
            </w:r>
            <w:proofErr w:type="spellStart"/>
            <w:r>
              <w:rPr>
                <w:sz w:val="18"/>
                <w:szCs w:val="18"/>
              </w:rPr>
              <w:t>firewall’e</w:t>
            </w:r>
            <w:proofErr w:type="spellEnd"/>
            <w:r>
              <w:rPr>
                <w:sz w:val="18"/>
                <w:szCs w:val="18"/>
              </w:rPr>
              <w:t xml:space="preserve"> nowej generacji, do pracy w klastrze , w identycznej konfiguracji sprzętowej i funkcjonalnej,  z funkcjonalnością IPS (</w:t>
            </w:r>
            <w:proofErr w:type="spellStart"/>
            <w:r>
              <w:rPr>
                <w:sz w:val="18"/>
                <w:szCs w:val="18"/>
              </w:rPr>
              <w:t>Intrusion</w:t>
            </w:r>
            <w:proofErr w:type="spellEnd"/>
            <w:r>
              <w:rPr>
                <w:sz w:val="18"/>
                <w:szCs w:val="18"/>
              </w:rPr>
              <w:t xml:space="preserve"> </w:t>
            </w:r>
            <w:proofErr w:type="spellStart"/>
            <w:r>
              <w:rPr>
                <w:sz w:val="18"/>
                <w:szCs w:val="18"/>
              </w:rPr>
              <w:t>Prevention</w:t>
            </w:r>
            <w:proofErr w:type="spellEnd"/>
            <w:r>
              <w:rPr>
                <w:sz w:val="18"/>
                <w:szCs w:val="18"/>
              </w:rPr>
              <w:t xml:space="preserve"> System), kontroli aplikacji AVC/AAC (</w:t>
            </w:r>
            <w:proofErr w:type="spellStart"/>
            <w:r>
              <w:rPr>
                <w:sz w:val="18"/>
                <w:szCs w:val="18"/>
              </w:rPr>
              <w:t>Aplication</w:t>
            </w:r>
            <w:proofErr w:type="spellEnd"/>
            <w:r>
              <w:rPr>
                <w:sz w:val="18"/>
                <w:szCs w:val="18"/>
              </w:rPr>
              <w:t xml:space="preserve"> </w:t>
            </w:r>
            <w:proofErr w:type="spellStart"/>
            <w:r>
              <w:rPr>
                <w:sz w:val="18"/>
                <w:szCs w:val="18"/>
              </w:rPr>
              <w:t>Visibility</w:t>
            </w:r>
            <w:proofErr w:type="spellEnd"/>
            <w:r>
              <w:rPr>
                <w:sz w:val="18"/>
                <w:szCs w:val="18"/>
              </w:rPr>
              <w:t xml:space="preserve"> and Control, Application </w:t>
            </w:r>
            <w:proofErr w:type="spellStart"/>
            <w:r>
              <w:rPr>
                <w:sz w:val="18"/>
                <w:szCs w:val="18"/>
              </w:rPr>
              <w:t>Awareness</w:t>
            </w:r>
            <w:proofErr w:type="spellEnd"/>
            <w:r>
              <w:rPr>
                <w:sz w:val="18"/>
                <w:szCs w:val="18"/>
              </w:rPr>
              <w:t xml:space="preserve"> and Control), URL </w:t>
            </w:r>
            <w:proofErr w:type="spellStart"/>
            <w:r>
              <w:rPr>
                <w:sz w:val="18"/>
                <w:szCs w:val="18"/>
              </w:rPr>
              <w:t>Filtering</w:t>
            </w:r>
            <w:proofErr w:type="spellEnd"/>
            <w:r>
              <w:rPr>
                <w:sz w:val="18"/>
                <w:szCs w:val="18"/>
              </w:rPr>
              <w:t xml:space="preserve">, VPN (Virtual </w:t>
            </w:r>
            <w:proofErr w:type="spellStart"/>
            <w:r>
              <w:rPr>
                <w:sz w:val="18"/>
                <w:szCs w:val="18"/>
              </w:rPr>
              <w:t>Private</w:t>
            </w:r>
            <w:proofErr w:type="spellEnd"/>
            <w:r>
              <w:rPr>
                <w:sz w:val="18"/>
                <w:szCs w:val="18"/>
              </w:rPr>
              <w:t xml:space="preserve"> Network) na potrzeby projektu dofinansowanego w ramach mechanizmu POWER: „Zintegrowany Program Rozwoju Uczelni”. W ramach projektu </w:t>
            </w:r>
            <w:proofErr w:type="spellStart"/>
            <w:r>
              <w:rPr>
                <w:sz w:val="18"/>
                <w:szCs w:val="18"/>
              </w:rPr>
              <w:t>firewall’e</w:t>
            </w:r>
            <w:proofErr w:type="spellEnd"/>
            <w:r>
              <w:rPr>
                <w:sz w:val="18"/>
                <w:szCs w:val="18"/>
              </w:rPr>
              <w:t xml:space="preserve"> mają realizować 3 zadania w ramach sieci Akademii </w:t>
            </w:r>
            <w:proofErr w:type="spellStart"/>
            <w:r>
              <w:rPr>
                <w:sz w:val="18"/>
                <w:szCs w:val="18"/>
              </w:rPr>
              <w:t>Ignatianum</w:t>
            </w:r>
            <w:proofErr w:type="spellEnd"/>
            <w:r>
              <w:rPr>
                <w:sz w:val="18"/>
                <w:szCs w:val="18"/>
              </w:rPr>
              <w:t xml:space="preserve"> w Krakowie:</w:t>
            </w:r>
          </w:p>
          <w:p w:rsidR="006C7FB9" w:rsidRDefault="0023611A">
            <w:pPr>
              <w:jc w:val="left"/>
              <w:rPr>
                <w:sz w:val="18"/>
                <w:szCs w:val="18"/>
              </w:rPr>
            </w:pPr>
            <w:r>
              <w:rPr>
                <w:sz w:val="18"/>
                <w:szCs w:val="18"/>
              </w:rPr>
              <w:t>a)</w:t>
            </w:r>
            <w:r>
              <w:rPr>
                <w:sz w:val="18"/>
                <w:szCs w:val="18"/>
              </w:rPr>
              <w:tab/>
              <w:t xml:space="preserve">Umożliwić bezpieczny i efektywny dostęp pracowników do sieci Intranet AIK za pomocą bezpiecznych połączeń VPN, </w:t>
            </w:r>
          </w:p>
          <w:p w:rsidR="006C7FB9" w:rsidRDefault="0023611A">
            <w:pPr>
              <w:jc w:val="left"/>
              <w:rPr>
                <w:sz w:val="18"/>
                <w:szCs w:val="18"/>
              </w:rPr>
            </w:pPr>
            <w:r>
              <w:rPr>
                <w:sz w:val="18"/>
                <w:szCs w:val="18"/>
              </w:rPr>
              <w:t>b)</w:t>
            </w:r>
            <w:r>
              <w:rPr>
                <w:sz w:val="18"/>
                <w:szCs w:val="18"/>
              </w:rPr>
              <w:tab/>
              <w:t xml:space="preserve">Zabezpieczać dostęp do portali Uczelni (strony WWW </w:t>
            </w:r>
            <w:proofErr w:type="spellStart"/>
            <w:r>
              <w:rPr>
                <w:sz w:val="18"/>
                <w:szCs w:val="18"/>
              </w:rPr>
              <w:t>etc</w:t>
            </w:r>
            <w:proofErr w:type="spellEnd"/>
            <w:r>
              <w:rPr>
                <w:sz w:val="18"/>
                <w:szCs w:val="18"/>
              </w:rPr>
              <w:t>)</w:t>
            </w:r>
          </w:p>
          <w:p w:rsidR="006C7FB9" w:rsidRDefault="0023611A">
            <w:pPr>
              <w:jc w:val="left"/>
              <w:rPr>
                <w:sz w:val="18"/>
                <w:szCs w:val="18"/>
              </w:rPr>
            </w:pPr>
            <w:r>
              <w:rPr>
                <w:sz w:val="18"/>
                <w:szCs w:val="18"/>
              </w:rPr>
              <w:t>c)</w:t>
            </w:r>
            <w:r>
              <w:rPr>
                <w:sz w:val="18"/>
                <w:szCs w:val="18"/>
              </w:rPr>
              <w:tab/>
              <w:t>Zabezpieczać ruch Internetowy inicjowany z wewnątrz sieci (jak i połączeń VPN).</w:t>
            </w:r>
          </w:p>
          <w:p w:rsidR="006C7FB9" w:rsidRDefault="0023611A">
            <w:pPr>
              <w:jc w:val="left"/>
              <w:rPr>
                <w:sz w:val="18"/>
                <w:szCs w:val="18"/>
              </w:rPr>
            </w:pPr>
            <w:r>
              <w:rPr>
                <w:sz w:val="18"/>
                <w:szCs w:val="18"/>
              </w:rPr>
              <w:t>Poniższa specyfikacja jest wspólna dla obu urządzeń.</w:t>
            </w:r>
          </w:p>
          <w:p w:rsidR="006C7FB9" w:rsidRDefault="0023611A">
            <w:pPr>
              <w:jc w:val="left"/>
              <w:rPr>
                <w:sz w:val="18"/>
                <w:szCs w:val="18"/>
              </w:rPr>
            </w:pPr>
            <w:r>
              <w:rPr>
                <w:sz w:val="18"/>
                <w:szCs w:val="18"/>
              </w:rPr>
              <w:t xml:space="preserve">Dodatkowo Wykonawca dokona wstępnej konfiguracji i integracji rozwiązania z infrastrukturą Zamawiającego. Na posiadanych przełącznikach Cisco </w:t>
            </w:r>
            <w:proofErr w:type="spellStart"/>
            <w:r>
              <w:rPr>
                <w:sz w:val="18"/>
                <w:szCs w:val="18"/>
              </w:rPr>
              <w:t>Nexus</w:t>
            </w:r>
            <w:proofErr w:type="spellEnd"/>
            <w:r>
              <w:rPr>
                <w:sz w:val="18"/>
                <w:szCs w:val="18"/>
              </w:rPr>
              <w:t xml:space="preserve"> wymagane będzie: </w:t>
            </w:r>
            <w:proofErr w:type="spellStart"/>
            <w:r>
              <w:rPr>
                <w:sz w:val="18"/>
                <w:szCs w:val="18"/>
              </w:rPr>
              <w:t>hardening</w:t>
            </w:r>
            <w:proofErr w:type="spellEnd"/>
            <w:r>
              <w:rPr>
                <w:sz w:val="18"/>
                <w:szCs w:val="18"/>
              </w:rPr>
              <w:t xml:space="preserve"> urządzenia oraz konfiguracja m.in. technologii i protokołów w stosunku do zamawianego sprzętu: NTP, SSH, VLAN, TRUNK, LACP, </w:t>
            </w:r>
            <w:proofErr w:type="spellStart"/>
            <w:r>
              <w:rPr>
                <w:sz w:val="18"/>
                <w:szCs w:val="18"/>
              </w:rPr>
              <w:t>EtherChannel</w:t>
            </w:r>
            <w:proofErr w:type="spellEnd"/>
            <w:r>
              <w:rPr>
                <w:sz w:val="18"/>
                <w:szCs w:val="18"/>
              </w:rPr>
              <w:t xml:space="preserve">, </w:t>
            </w:r>
            <w:proofErr w:type="spellStart"/>
            <w:r>
              <w:rPr>
                <w:sz w:val="18"/>
                <w:szCs w:val="18"/>
              </w:rPr>
              <w:t>vPC</w:t>
            </w:r>
            <w:proofErr w:type="spellEnd"/>
            <w:r>
              <w:rPr>
                <w:sz w:val="18"/>
                <w:szCs w:val="18"/>
              </w:rPr>
              <w:t xml:space="preserve"> (Virtual </w:t>
            </w:r>
            <w:proofErr w:type="spellStart"/>
            <w:r>
              <w:rPr>
                <w:sz w:val="18"/>
                <w:szCs w:val="18"/>
              </w:rPr>
              <w:t>PortChannel</w:t>
            </w:r>
            <w:proofErr w:type="spellEnd"/>
            <w:r>
              <w:rPr>
                <w:sz w:val="18"/>
                <w:szCs w:val="18"/>
              </w:rPr>
              <w:t xml:space="preserve">), </w:t>
            </w:r>
            <w:proofErr w:type="spellStart"/>
            <w:r>
              <w:rPr>
                <w:sz w:val="18"/>
                <w:szCs w:val="18"/>
              </w:rPr>
              <w:t>QoS</w:t>
            </w:r>
            <w:proofErr w:type="spellEnd"/>
            <w:r>
              <w:rPr>
                <w:sz w:val="18"/>
                <w:szCs w:val="18"/>
              </w:rPr>
              <w:t xml:space="preserve">, MTU, IP, Routing, SVI, RSTP/MSTP, STP </w:t>
            </w:r>
            <w:proofErr w:type="spellStart"/>
            <w:r>
              <w:rPr>
                <w:sz w:val="18"/>
                <w:szCs w:val="18"/>
              </w:rPr>
              <w:t>PortFast</w:t>
            </w:r>
            <w:proofErr w:type="spellEnd"/>
            <w:r>
              <w:rPr>
                <w:sz w:val="18"/>
                <w:szCs w:val="18"/>
              </w:rPr>
              <w:t xml:space="preserve">, BPDU </w:t>
            </w:r>
            <w:proofErr w:type="spellStart"/>
            <w:r>
              <w:rPr>
                <w:sz w:val="18"/>
                <w:szCs w:val="18"/>
              </w:rPr>
              <w:t>Filter</w:t>
            </w:r>
            <w:proofErr w:type="spellEnd"/>
            <w:r>
              <w:rPr>
                <w:sz w:val="18"/>
                <w:szCs w:val="18"/>
              </w:rPr>
              <w:t xml:space="preserve">, BPDU </w:t>
            </w:r>
            <w:proofErr w:type="spellStart"/>
            <w:r>
              <w:rPr>
                <w:sz w:val="18"/>
                <w:szCs w:val="18"/>
              </w:rPr>
              <w:t>Guard</w:t>
            </w:r>
            <w:proofErr w:type="spellEnd"/>
            <w:r>
              <w:rPr>
                <w:sz w:val="18"/>
                <w:szCs w:val="18"/>
              </w:rPr>
              <w:t xml:space="preserve">, IGMP </w:t>
            </w:r>
            <w:proofErr w:type="spellStart"/>
            <w:r>
              <w:rPr>
                <w:sz w:val="18"/>
                <w:szCs w:val="18"/>
              </w:rPr>
              <w:t>Snooping</w:t>
            </w:r>
            <w:proofErr w:type="spellEnd"/>
            <w:r>
              <w:rPr>
                <w:sz w:val="18"/>
                <w:szCs w:val="18"/>
              </w:rPr>
              <w:t xml:space="preserve">, DHCP </w:t>
            </w:r>
            <w:proofErr w:type="spellStart"/>
            <w:r>
              <w:rPr>
                <w:sz w:val="18"/>
                <w:szCs w:val="18"/>
              </w:rPr>
              <w:t>Snooping</w:t>
            </w:r>
            <w:proofErr w:type="spellEnd"/>
            <w:r>
              <w:rPr>
                <w:sz w:val="18"/>
                <w:szCs w:val="18"/>
              </w:rPr>
              <w:t xml:space="preserve">, </w:t>
            </w:r>
            <w:proofErr w:type="spellStart"/>
            <w:r>
              <w:rPr>
                <w:sz w:val="18"/>
                <w:szCs w:val="18"/>
              </w:rPr>
              <w:t>Dynamic</w:t>
            </w:r>
            <w:proofErr w:type="spellEnd"/>
            <w:r>
              <w:rPr>
                <w:sz w:val="18"/>
                <w:szCs w:val="18"/>
              </w:rPr>
              <w:t xml:space="preserve"> ARP </w:t>
            </w:r>
            <w:proofErr w:type="spellStart"/>
            <w:r>
              <w:rPr>
                <w:sz w:val="18"/>
                <w:szCs w:val="18"/>
              </w:rPr>
              <w:t>Inspection</w:t>
            </w:r>
            <w:proofErr w:type="spellEnd"/>
            <w:r>
              <w:rPr>
                <w:sz w:val="18"/>
                <w:szCs w:val="18"/>
              </w:rPr>
              <w:t xml:space="preserve">, Port Security i IP Source </w:t>
            </w:r>
            <w:proofErr w:type="spellStart"/>
            <w:r>
              <w:rPr>
                <w:sz w:val="18"/>
                <w:szCs w:val="18"/>
              </w:rPr>
              <w:t>Guard</w:t>
            </w:r>
            <w:proofErr w:type="spellEnd"/>
            <w:r>
              <w:rPr>
                <w:sz w:val="18"/>
                <w:szCs w:val="18"/>
              </w:rPr>
              <w:t>.</w:t>
            </w:r>
          </w:p>
          <w:p w:rsidR="006C7FB9" w:rsidRDefault="0023611A">
            <w:pPr>
              <w:jc w:val="left"/>
              <w:rPr>
                <w:sz w:val="18"/>
                <w:szCs w:val="18"/>
              </w:rPr>
            </w:pPr>
            <w:r>
              <w:rPr>
                <w:sz w:val="18"/>
                <w:szCs w:val="18"/>
              </w:rPr>
              <w:t xml:space="preserve">Wszystkie elementy posiadanych klastrów serwerowych powinny mieć zapewnione wyjście do sieci Internet. W tym celu Wykonawca zobowiązany będzie skonfigurować zamówione firewalle (wg konfiguracji posiadanych firewalli </w:t>
            </w:r>
            <w:proofErr w:type="spellStart"/>
            <w:r>
              <w:rPr>
                <w:sz w:val="18"/>
                <w:szCs w:val="18"/>
              </w:rPr>
              <w:t>PaloAlto</w:t>
            </w:r>
            <w:proofErr w:type="spellEnd"/>
            <w:r>
              <w:rPr>
                <w:sz w:val="18"/>
                <w:szCs w:val="18"/>
              </w:rPr>
              <w:t>) do:</w:t>
            </w:r>
          </w:p>
          <w:p w:rsidR="006C7FB9" w:rsidRDefault="0023611A">
            <w:pPr>
              <w:jc w:val="left"/>
              <w:rPr>
                <w:sz w:val="18"/>
                <w:szCs w:val="18"/>
              </w:rPr>
            </w:pPr>
            <w:r>
              <w:rPr>
                <w:sz w:val="18"/>
                <w:szCs w:val="18"/>
              </w:rPr>
              <w:t>•</w:t>
            </w:r>
            <w:r>
              <w:rPr>
                <w:sz w:val="18"/>
                <w:szCs w:val="18"/>
              </w:rPr>
              <w:tab/>
              <w:t xml:space="preserve">podstawową konfigurację usługi </w:t>
            </w:r>
            <w:proofErr w:type="spellStart"/>
            <w:r>
              <w:rPr>
                <w:sz w:val="18"/>
                <w:szCs w:val="18"/>
              </w:rPr>
              <w:t>resolvera</w:t>
            </w:r>
            <w:proofErr w:type="spellEnd"/>
            <w:r>
              <w:rPr>
                <w:sz w:val="18"/>
                <w:szCs w:val="18"/>
              </w:rPr>
              <w:t xml:space="preserve"> na wszystkich nowych serwerach oraz zmiana konfiguracji obecnych serwerów DNS,</w:t>
            </w:r>
          </w:p>
          <w:p w:rsidR="006C7FB9" w:rsidRDefault="0023611A">
            <w:pPr>
              <w:jc w:val="left"/>
              <w:rPr>
                <w:sz w:val="18"/>
                <w:szCs w:val="18"/>
              </w:rPr>
            </w:pPr>
            <w:r>
              <w:rPr>
                <w:sz w:val="18"/>
                <w:szCs w:val="18"/>
              </w:rPr>
              <w:t>•</w:t>
            </w:r>
            <w:r>
              <w:rPr>
                <w:sz w:val="18"/>
                <w:szCs w:val="18"/>
              </w:rPr>
              <w:tab/>
              <w:t>ustalenie jakie dane mają być logowane w ramach usługi audytowania zdarzeń i dostępów w systemie,</w:t>
            </w:r>
          </w:p>
          <w:p w:rsidR="006C7FB9" w:rsidRDefault="0023611A">
            <w:pPr>
              <w:jc w:val="left"/>
              <w:rPr>
                <w:sz w:val="18"/>
                <w:szCs w:val="18"/>
              </w:rPr>
            </w:pPr>
            <w:r>
              <w:rPr>
                <w:sz w:val="18"/>
                <w:szCs w:val="18"/>
              </w:rPr>
              <w:t>•</w:t>
            </w:r>
            <w:r>
              <w:rPr>
                <w:sz w:val="18"/>
                <w:szCs w:val="18"/>
              </w:rPr>
              <w:tab/>
              <w:t>konfiguracja usługi audytowania zdarzeń zachodzących na nowym systemu według ustalonej polityki,</w:t>
            </w:r>
          </w:p>
          <w:p w:rsidR="006C7FB9" w:rsidRDefault="0023611A">
            <w:pPr>
              <w:jc w:val="left"/>
              <w:rPr>
                <w:sz w:val="18"/>
                <w:szCs w:val="18"/>
              </w:rPr>
            </w:pPr>
            <w:r>
              <w:rPr>
                <w:sz w:val="18"/>
                <w:szCs w:val="18"/>
              </w:rPr>
              <w:t>•</w:t>
            </w:r>
            <w:r>
              <w:rPr>
                <w:sz w:val="18"/>
                <w:szCs w:val="18"/>
              </w:rPr>
              <w:tab/>
              <w:t>konfiguracja rotacji logów,</w:t>
            </w:r>
          </w:p>
          <w:p w:rsidR="006C7FB9" w:rsidRDefault="0023611A">
            <w:pPr>
              <w:jc w:val="left"/>
              <w:rPr>
                <w:sz w:val="18"/>
                <w:szCs w:val="18"/>
              </w:rPr>
            </w:pPr>
            <w:r>
              <w:rPr>
                <w:sz w:val="18"/>
                <w:szCs w:val="18"/>
              </w:rPr>
              <w:t>•</w:t>
            </w:r>
            <w:r>
              <w:rPr>
                <w:sz w:val="18"/>
                <w:szCs w:val="18"/>
              </w:rPr>
              <w:tab/>
            </w:r>
            <w:proofErr w:type="spellStart"/>
            <w:r>
              <w:rPr>
                <w:sz w:val="18"/>
                <w:szCs w:val="18"/>
              </w:rPr>
              <w:t>hardening</w:t>
            </w:r>
            <w:proofErr w:type="spellEnd"/>
            <w:r>
              <w:rPr>
                <w:sz w:val="18"/>
                <w:szCs w:val="18"/>
              </w:rPr>
              <w:t xml:space="preserve"> usług, w tym konfiguracja Firewall oraz SSH, a także ostrzeżeń zgodnie ze wskazaną polityką,</w:t>
            </w:r>
          </w:p>
          <w:p w:rsidR="006C7FB9" w:rsidRDefault="0023611A">
            <w:pPr>
              <w:jc w:val="left"/>
              <w:rPr>
                <w:sz w:val="18"/>
                <w:szCs w:val="18"/>
              </w:rPr>
            </w:pPr>
            <w:r>
              <w:rPr>
                <w:sz w:val="18"/>
                <w:szCs w:val="18"/>
              </w:rPr>
              <w:t>•</w:t>
            </w:r>
            <w:r>
              <w:rPr>
                <w:sz w:val="18"/>
                <w:szCs w:val="18"/>
              </w:rPr>
              <w:tab/>
              <w:t>konfiguracja serwerów czasu i protokołu NTP,</w:t>
            </w:r>
          </w:p>
          <w:p w:rsidR="006C7FB9" w:rsidRDefault="0023611A">
            <w:pPr>
              <w:jc w:val="left"/>
              <w:rPr>
                <w:sz w:val="18"/>
                <w:szCs w:val="18"/>
              </w:rPr>
            </w:pPr>
            <w:r>
              <w:rPr>
                <w:sz w:val="18"/>
                <w:szCs w:val="18"/>
              </w:rPr>
              <w:t>•</w:t>
            </w:r>
            <w:r>
              <w:rPr>
                <w:sz w:val="18"/>
                <w:szCs w:val="18"/>
              </w:rPr>
              <w:tab/>
              <w:t xml:space="preserve">konfiguracja i </w:t>
            </w:r>
            <w:proofErr w:type="spellStart"/>
            <w:r>
              <w:rPr>
                <w:sz w:val="18"/>
                <w:szCs w:val="18"/>
              </w:rPr>
              <w:t>hardening</w:t>
            </w:r>
            <w:proofErr w:type="spellEnd"/>
            <w:r>
              <w:rPr>
                <w:sz w:val="18"/>
                <w:szCs w:val="18"/>
              </w:rPr>
              <w:t xml:space="preserve"> partycji,</w:t>
            </w:r>
          </w:p>
          <w:p w:rsidR="006C7FB9" w:rsidRDefault="0023611A">
            <w:pPr>
              <w:jc w:val="left"/>
              <w:rPr>
                <w:sz w:val="18"/>
                <w:szCs w:val="18"/>
              </w:rPr>
            </w:pPr>
            <w:r>
              <w:rPr>
                <w:sz w:val="18"/>
                <w:szCs w:val="18"/>
              </w:rPr>
              <w:t>•</w:t>
            </w:r>
            <w:r>
              <w:rPr>
                <w:sz w:val="18"/>
                <w:szCs w:val="18"/>
              </w:rPr>
              <w:tab/>
              <w:t>integracja skrzynek pocztowych dla każdej VM z serwerem pocztowym,</w:t>
            </w:r>
          </w:p>
          <w:p w:rsidR="006C7FB9" w:rsidRDefault="0023611A">
            <w:pPr>
              <w:jc w:val="left"/>
              <w:rPr>
                <w:sz w:val="18"/>
                <w:szCs w:val="18"/>
              </w:rPr>
            </w:pPr>
            <w:r>
              <w:rPr>
                <w:sz w:val="18"/>
                <w:szCs w:val="18"/>
              </w:rPr>
              <w:t>•</w:t>
            </w:r>
            <w:r>
              <w:rPr>
                <w:sz w:val="18"/>
                <w:szCs w:val="18"/>
              </w:rPr>
              <w:tab/>
              <w:t>przygotowanie dokumentacji w języku polskim, zawierającej informacje o systemie, jego budowie oraz instrukcje najczęstszych zadań administracyjnych.</w:t>
            </w:r>
          </w:p>
          <w:p w:rsidR="006C7FB9" w:rsidRDefault="0023611A">
            <w:pPr>
              <w:jc w:val="left"/>
              <w:rPr>
                <w:sz w:val="18"/>
                <w:szCs w:val="18"/>
              </w:rPr>
            </w:pPr>
            <w:r>
              <w:rPr>
                <w:sz w:val="18"/>
                <w:szCs w:val="18"/>
              </w:rPr>
              <w:t>Specyfikacja:</w:t>
            </w:r>
          </w:p>
          <w:p w:rsidR="006C7FB9" w:rsidRDefault="0023611A">
            <w:pPr>
              <w:jc w:val="left"/>
              <w:rPr>
                <w:sz w:val="18"/>
                <w:szCs w:val="18"/>
              </w:rPr>
            </w:pPr>
            <w:r>
              <w:rPr>
                <w:sz w:val="18"/>
                <w:szCs w:val="18"/>
              </w:rPr>
              <w:t>Architektura urządzenia, obudowa, interfejsy:</w:t>
            </w:r>
          </w:p>
          <w:p w:rsidR="006C7FB9" w:rsidRDefault="0023611A">
            <w:pPr>
              <w:jc w:val="left"/>
              <w:rPr>
                <w:sz w:val="18"/>
                <w:szCs w:val="18"/>
              </w:rPr>
            </w:pPr>
            <w:r>
              <w:rPr>
                <w:sz w:val="18"/>
                <w:szCs w:val="18"/>
              </w:rPr>
              <w:t>1.</w:t>
            </w:r>
            <w:r>
              <w:rPr>
                <w:sz w:val="18"/>
                <w:szCs w:val="18"/>
              </w:rPr>
              <w:tab/>
              <w:t xml:space="preserve">Urządzenie będące dedykowaną platformą sprzętową – nie </w:t>
            </w:r>
            <w:r>
              <w:rPr>
                <w:sz w:val="18"/>
                <w:szCs w:val="18"/>
              </w:rPr>
              <w:lastRenderedPageBreak/>
              <w:t>dopuszcza się rozwiązań „serwerowych” bazujących na ogólnodostępnych na rynku podzespołach PC ogólnego przeznaczenia</w:t>
            </w:r>
          </w:p>
          <w:p w:rsidR="006C7FB9" w:rsidRDefault="0023611A">
            <w:pPr>
              <w:jc w:val="left"/>
              <w:rPr>
                <w:sz w:val="18"/>
                <w:szCs w:val="18"/>
              </w:rPr>
            </w:pPr>
            <w:r>
              <w:rPr>
                <w:sz w:val="18"/>
                <w:szCs w:val="18"/>
              </w:rPr>
              <w:t>2.</w:t>
            </w:r>
            <w:r>
              <w:rPr>
                <w:sz w:val="18"/>
                <w:szCs w:val="18"/>
              </w:rPr>
              <w:tab/>
              <w:t xml:space="preserve">Urządzenie pełniące rolę ściany ogniowej (firewall) typu </w:t>
            </w:r>
            <w:proofErr w:type="spellStart"/>
            <w:r>
              <w:rPr>
                <w:sz w:val="18"/>
                <w:szCs w:val="18"/>
              </w:rPr>
              <w:t>statefull</w:t>
            </w:r>
            <w:proofErr w:type="spellEnd"/>
            <w:r>
              <w:rPr>
                <w:sz w:val="18"/>
                <w:szCs w:val="18"/>
              </w:rPr>
              <w:t xml:space="preserve"> </w:t>
            </w:r>
            <w:proofErr w:type="spellStart"/>
            <w:r>
              <w:rPr>
                <w:sz w:val="18"/>
                <w:szCs w:val="18"/>
              </w:rPr>
              <w:t>inspection</w:t>
            </w:r>
            <w:proofErr w:type="spellEnd"/>
            <w:r>
              <w:rPr>
                <w:sz w:val="18"/>
                <w:szCs w:val="18"/>
              </w:rPr>
              <w:t xml:space="preserve"> i ściany ogniowej nowej generacji (NG Firewall)</w:t>
            </w:r>
          </w:p>
          <w:p w:rsidR="006C7FB9" w:rsidRDefault="0023611A">
            <w:pPr>
              <w:jc w:val="left"/>
              <w:rPr>
                <w:sz w:val="18"/>
                <w:szCs w:val="18"/>
              </w:rPr>
            </w:pPr>
            <w:r>
              <w:rPr>
                <w:sz w:val="18"/>
                <w:szCs w:val="18"/>
              </w:rPr>
              <w:t>3.</w:t>
            </w:r>
            <w:r>
              <w:rPr>
                <w:sz w:val="18"/>
                <w:szCs w:val="18"/>
              </w:rPr>
              <w:tab/>
              <w:t>Urządzenie wyposażone w minimum 4 portów 1 Gigabit Ethernet oraz min 2 porty SFP, w sumie minimum 8 portów dla technologii Ethernet o dostępnej prędkości min. 1Gbit/s</w:t>
            </w:r>
          </w:p>
          <w:p w:rsidR="006C7FB9" w:rsidRDefault="0023611A">
            <w:pPr>
              <w:jc w:val="left"/>
              <w:rPr>
                <w:sz w:val="18"/>
                <w:szCs w:val="18"/>
              </w:rPr>
            </w:pPr>
            <w:r>
              <w:rPr>
                <w:sz w:val="18"/>
                <w:szCs w:val="18"/>
              </w:rPr>
              <w:t>4.</w:t>
            </w:r>
            <w:r>
              <w:rPr>
                <w:sz w:val="18"/>
                <w:szCs w:val="18"/>
              </w:rPr>
              <w:tab/>
              <w:t>Urządzenie obsługuje interfejsy VLAN (802.1Q) na interfejsach fizycznych – minimum 1.000 sieci VLAN</w:t>
            </w:r>
          </w:p>
          <w:p w:rsidR="006C7FB9" w:rsidRDefault="0023611A">
            <w:pPr>
              <w:jc w:val="left"/>
              <w:rPr>
                <w:sz w:val="18"/>
                <w:szCs w:val="18"/>
              </w:rPr>
            </w:pPr>
            <w:r>
              <w:rPr>
                <w:sz w:val="18"/>
                <w:szCs w:val="18"/>
              </w:rPr>
              <w:t>5.</w:t>
            </w:r>
            <w:r>
              <w:rPr>
                <w:sz w:val="18"/>
                <w:szCs w:val="18"/>
              </w:rPr>
              <w:tab/>
              <w:t xml:space="preserve">Urządzenie wyposażone w dedykowany port konsoli (RS lub USB) oraz dedykowany port Ethernet do zarządzania Out-of-Band </w:t>
            </w:r>
          </w:p>
          <w:p w:rsidR="006C7FB9" w:rsidRDefault="0023611A">
            <w:pPr>
              <w:jc w:val="left"/>
              <w:rPr>
                <w:sz w:val="18"/>
                <w:szCs w:val="18"/>
              </w:rPr>
            </w:pPr>
            <w:r>
              <w:rPr>
                <w:sz w:val="18"/>
                <w:szCs w:val="18"/>
              </w:rPr>
              <w:t>6.</w:t>
            </w:r>
            <w:r>
              <w:rPr>
                <w:sz w:val="18"/>
                <w:szCs w:val="18"/>
              </w:rPr>
              <w:tab/>
              <w:t>Zasilanie umożliwiające zasilanie prądem przemiennym 230V</w:t>
            </w:r>
          </w:p>
          <w:p w:rsidR="006C7FB9" w:rsidRDefault="0023611A">
            <w:pPr>
              <w:jc w:val="left"/>
              <w:rPr>
                <w:sz w:val="18"/>
                <w:szCs w:val="18"/>
              </w:rPr>
            </w:pPr>
            <w:r>
              <w:rPr>
                <w:sz w:val="18"/>
                <w:szCs w:val="18"/>
              </w:rPr>
              <w:t>7.</w:t>
            </w:r>
            <w:r>
              <w:rPr>
                <w:sz w:val="18"/>
                <w:szCs w:val="18"/>
              </w:rPr>
              <w:tab/>
              <w:t xml:space="preserve">Możliwość montażu w szafie </w:t>
            </w:r>
            <w:proofErr w:type="spellStart"/>
            <w:r>
              <w:rPr>
                <w:sz w:val="18"/>
                <w:szCs w:val="18"/>
              </w:rPr>
              <w:t>rack</w:t>
            </w:r>
            <w:proofErr w:type="spellEnd"/>
            <w:r>
              <w:rPr>
                <w:sz w:val="18"/>
                <w:szCs w:val="18"/>
              </w:rPr>
              <w:t xml:space="preserve"> 19” (dołączone niezbędne elementy montażowe)</w:t>
            </w:r>
          </w:p>
          <w:p w:rsidR="006C7FB9" w:rsidRDefault="0023611A">
            <w:pPr>
              <w:jc w:val="left"/>
              <w:rPr>
                <w:sz w:val="18"/>
                <w:szCs w:val="18"/>
              </w:rPr>
            </w:pPr>
            <w:r>
              <w:rPr>
                <w:sz w:val="18"/>
                <w:szCs w:val="18"/>
              </w:rPr>
              <w:t>Parametry wydajnościowe:</w:t>
            </w:r>
          </w:p>
          <w:p w:rsidR="006C7FB9" w:rsidRDefault="0023611A">
            <w:pPr>
              <w:jc w:val="left"/>
              <w:rPr>
                <w:sz w:val="18"/>
                <w:szCs w:val="18"/>
              </w:rPr>
            </w:pPr>
            <w:r>
              <w:rPr>
                <w:sz w:val="18"/>
                <w:szCs w:val="18"/>
              </w:rPr>
              <w:t>8.</w:t>
            </w:r>
            <w:r>
              <w:rPr>
                <w:sz w:val="18"/>
                <w:szCs w:val="18"/>
              </w:rPr>
              <w:tab/>
              <w:t xml:space="preserve">Przepustowość teoretyczna urządzenia dla uruchomionych modułów </w:t>
            </w:r>
            <w:proofErr w:type="spellStart"/>
            <w:r>
              <w:rPr>
                <w:sz w:val="18"/>
                <w:szCs w:val="18"/>
              </w:rPr>
              <w:t>firewall’a</w:t>
            </w:r>
            <w:proofErr w:type="spellEnd"/>
            <w:r>
              <w:rPr>
                <w:sz w:val="18"/>
                <w:szCs w:val="18"/>
              </w:rPr>
              <w:t xml:space="preserve"> oraz kontroli aplikacji na poziomie 2Gb/s, a dla modułów kontroli aplikacji oraz systemu IPS na poziomie 2Gb/s</w:t>
            </w:r>
          </w:p>
          <w:p w:rsidR="006C7FB9" w:rsidRDefault="0023611A">
            <w:pPr>
              <w:jc w:val="left"/>
              <w:rPr>
                <w:sz w:val="18"/>
                <w:szCs w:val="18"/>
              </w:rPr>
            </w:pPr>
            <w:r>
              <w:rPr>
                <w:sz w:val="18"/>
                <w:szCs w:val="18"/>
              </w:rPr>
              <w:t>9.</w:t>
            </w:r>
            <w:r>
              <w:rPr>
                <w:sz w:val="18"/>
                <w:szCs w:val="18"/>
              </w:rPr>
              <w:tab/>
              <w:t>Wydajność dla ruchu rzeczywistego http dla modułów AVC oraz IPS na poziomie 1Gb/s</w:t>
            </w:r>
          </w:p>
          <w:p w:rsidR="006C7FB9" w:rsidRDefault="0023611A">
            <w:pPr>
              <w:jc w:val="left"/>
              <w:rPr>
                <w:sz w:val="18"/>
                <w:szCs w:val="18"/>
              </w:rPr>
            </w:pPr>
            <w:r>
              <w:rPr>
                <w:sz w:val="18"/>
                <w:szCs w:val="18"/>
              </w:rPr>
              <w:t>10.</w:t>
            </w:r>
            <w:r>
              <w:rPr>
                <w:sz w:val="18"/>
                <w:szCs w:val="18"/>
              </w:rPr>
              <w:tab/>
              <w:t>Maksymalna liczba sesji (z kontrolą aplikacji) na poziomie 180 000 z możliwością zestawiania co najmniej 10 000 nowych połączeń na sekundę</w:t>
            </w:r>
          </w:p>
          <w:p w:rsidR="006C7FB9" w:rsidRDefault="0023611A">
            <w:pPr>
              <w:jc w:val="left"/>
              <w:rPr>
                <w:sz w:val="18"/>
                <w:szCs w:val="18"/>
              </w:rPr>
            </w:pPr>
            <w:r>
              <w:rPr>
                <w:sz w:val="18"/>
                <w:szCs w:val="18"/>
              </w:rPr>
              <w:t>11.</w:t>
            </w:r>
            <w:r>
              <w:rPr>
                <w:sz w:val="18"/>
                <w:szCs w:val="18"/>
              </w:rPr>
              <w:tab/>
              <w:t xml:space="preserve">Wsparcie dla VPN </w:t>
            </w:r>
            <w:proofErr w:type="spellStart"/>
            <w:r>
              <w:rPr>
                <w:sz w:val="18"/>
                <w:szCs w:val="18"/>
              </w:rPr>
              <w:t>IPSec</w:t>
            </w:r>
            <w:proofErr w:type="spellEnd"/>
            <w:r>
              <w:rPr>
                <w:sz w:val="18"/>
                <w:szCs w:val="18"/>
              </w:rPr>
              <w:t xml:space="preserve"> na poziomie 750 </w:t>
            </w:r>
            <w:proofErr w:type="spellStart"/>
            <w:r>
              <w:rPr>
                <w:sz w:val="18"/>
                <w:szCs w:val="18"/>
              </w:rPr>
              <w:t>Mb</w:t>
            </w:r>
            <w:proofErr w:type="spellEnd"/>
            <w:r>
              <w:rPr>
                <w:sz w:val="18"/>
                <w:szCs w:val="18"/>
              </w:rPr>
              <w:t>/s.</w:t>
            </w:r>
          </w:p>
          <w:p w:rsidR="006C7FB9" w:rsidRDefault="0023611A">
            <w:pPr>
              <w:jc w:val="left"/>
              <w:rPr>
                <w:sz w:val="18"/>
                <w:szCs w:val="18"/>
              </w:rPr>
            </w:pPr>
            <w:r>
              <w:rPr>
                <w:sz w:val="18"/>
                <w:szCs w:val="18"/>
              </w:rPr>
              <w:t>Funkcjonalność urządzenia</w:t>
            </w:r>
          </w:p>
          <w:p w:rsidR="006C7FB9" w:rsidRDefault="0023611A">
            <w:pPr>
              <w:jc w:val="left"/>
              <w:rPr>
                <w:sz w:val="18"/>
                <w:szCs w:val="18"/>
              </w:rPr>
            </w:pPr>
            <w:r>
              <w:rPr>
                <w:sz w:val="18"/>
                <w:szCs w:val="18"/>
              </w:rPr>
              <w:t>12.</w:t>
            </w:r>
            <w:r>
              <w:rPr>
                <w:sz w:val="18"/>
                <w:szCs w:val="18"/>
              </w:rPr>
              <w:tab/>
              <w:t>Urządzenie nie posiada ograniczenia na ilość jednocześnie pracujących użytkowników w sieci chronionej.</w:t>
            </w:r>
          </w:p>
          <w:p w:rsidR="006C7FB9" w:rsidRDefault="0023611A">
            <w:pPr>
              <w:jc w:val="left"/>
              <w:rPr>
                <w:sz w:val="18"/>
                <w:szCs w:val="18"/>
              </w:rPr>
            </w:pPr>
            <w:r>
              <w:rPr>
                <w:sz w:val="18"/>
                <w:szCs w:val="18"/>
              </w:rPr>
              <w:t>13.</w:t>
            </w:r>
            <w:r>
              <w:rPr>
                <w:sz w:val="18"/>
                <w:szCs w:val="18"/>
              </w:rPr>
              <w:tab/>
              <w:t xml:space="preserve">Działanie urządzenia co najmniej w trybie </w:t>
            </w:r>
            <w:proofErr w:type="spellStart"/>
            <w:r>
              <w:rPr>
                <w:sz w:val="18"/>
                <w:szCs w:val="18"/>
              </w:rPr>
              <w:t>firewall’a</w:t>
            </w:r>
            <w:proofErr w:type="spellEnd"/>
            <w:r>
              <w:rPr>
                <w:sz w:val="18"/>
                <w:szCs w:val="18"/>
              </w:rPr>
              <w:t xml:space="preserve"> L3.</w:t>
            </w:r>
          </w:p>
          <w:p w:rsidR="006C7FB9" w:rsidRDefault="0023611A">
            <w:pPr>
              <w:jc w:val="left"/>
              <w:rPr>
                <w:sz w:val="18"/>
                <w:szCs w:val="18"/>
              </w:rPr>
            </w:pPr>
            <w:r>
              <w:rPr>
                <w:sz w:val="18"/>
                <w:szCs w:val="18"/>
              </w:rPr>
              <w:t>14.</w:t>
            </w:r>
            <w:r>
              <w:rPr>
                <w:sz w:val="18"/>
                <w:szCs w:val="18"/>
              </w:rPr>
              <w:tab/>
              <w:t>Urządzenie obsługuje routing statyczny i dynamiczny (RIP, OSPF, BGP).</w:t>
            </w:r>
          </w:p>
          <w:p w:rsidR="006C7FB9" w:rsidRDefault="0023611A">
            <w:pPr>
              <w:jc w:val="left"/>
              <w:rPr>
                <w:sz w:val="18"/>
                <w:szCs w:val="18"/>
              </w:rPr>
            </w:pPr>
            <w:r>
              <w:rPr>
                <w:sz w:val="18"/>
                <w:szCs w:val="18"/>
              </w:rPr>
              <w:t>15.</w:t>
            </w:r>
            <w:r>
              <w:rPr>
                <w:sz w:val="18"/>
                <w:szCs w:val="18"/>
              </w:rPr>
              <w:tab/>
              <w:t>Urządzenie posiada możliwości konfiguracji reguł filtrowania ruchu w oparciu o tożsamość użytkownika, zapewniając integrację z usługą katalogową Microsoft Active Directory.</w:t>
            </w:r>
          </w:p>
          <w:p w:rsidR="006C7FB9" w:rsidRDefault="0023611A">
            <w:pPr>
              <w:jc w:val="left"/>
              <w:rPr>
                <w:sz w:val="18"/>
                <w:szCs w:val="18"/>
              </w:rPr>
            </w:pPr>
            <w:r>
              <w:rPr>
                <w:sz w:val="18"/>
                <w:szCs w:val="18"/>
              </w:rPr>
              <w:t>16.</w:t>
            </w:r>
            <w:r>
              <w:rPr>
                <w:sz w:val="18"/>
                <w:szCs w:val="18"/>
              </w:rPr>
              <w:tab/>
              <w:t xml:space="preserve">Urządzenie obsługuje funkcjonalność Network </w:t>
            </w:r>
            <w:proofErr w:type="spellStart"/>
            <w:r>
              <w:rPr>
                <w:sz w:val="18"/>
                <w:szCs w:val="18"/>
              </w:rPr>
              <w:t>Address</w:t>
            </w:r>
            <w:proofErr w:type="spellEnd"/>
            <w:r>
              <w:rPr>
                <w:sz w:val="18"/>
                <w:szCs w:val="18"/>
              </w:rPr>
              <w:t xml:space="preserve"> </w:t>
            </w:r>
            <w:proofErr w:type="spellStart"/>
            <w:r>
              <w:rPr>
                <w:sz w:val="18"/>
                <w:szCs w:val="18"/>
              </w:rPr>
              <w:t>Translation</w:t>
            </w:r>
            <w:proofErr w:type="spellEnd"/>
            <w:r>
              <w:rPr>
                <w:sz w:val="18"/>
                <w:szCs w:val="18"/>
              </w:rPr>
              <w:t xml:space="preserve"> (NAT oraz PAT)</w:t>
            </w:r>
          </w:p>
          <w:p w:rsidR="006C7FB9" w:rsidRDefault="0023611A">
            <w:pPr>
              <w:jc w:val="left"/>
              <w:rPr>
                <w:sz w:val="18"/>
                <w:szCs w:val="18"/>
              </w:rPr>
            </w:pPr>
            <w:r>
              <w:rPr>
                <w:sz w:val="18"/>
                <w:szCs w:val="18"/>
              </w:rPr>
              <w:t>17.</w:t>
            </w:r>
            <w:r>
              <w:rPr>
                <w:sz w:val="18"/>
                <w:szCs w:val="18"/>
              </w:rPr>
              <w:tab/>
              <w:t>Urządzenie zapewnia mechanizmy redundancji w tym możliwość konfiguracji urządzeń w układ zapasowy (</w:t>
            </w:r>
            <w:proofErr w:type="spellStart"/>
            <w:r>
              <w:rPr>
                <w:sz w:val="18"/>
                <w:szCs w:val="18"/>
              </w:rPr>
              <w:t>failover</w:t>
            </w:r>
            <w:proofErr w:type="spellEnd"/>
            <w:r>
              <w:rPr>
                <w:sz w:val="18"/>
                <w:szCs w:val="18"/>
              </w:rPr>
              <w:t xml:space="preserve">) działający w trybie wysokiej dostępności (HA), </w:t>
            </w:r>
            <w:proofErr w:type="spellStart"/>
            <w:r>
              <w:rPr>
                <w:sz w:val="18"/>
                <w:szCs w:val="18"/>
              </w:rPr>
              <w:t>conajmniej</w:t>
            </w:r>
            <w:proofErr w:type="spellEnd"/>
            <w:r>
              <w:rPr>
                <w:sz w:val="18"/>
                <w:szCs w:val="18"/>
              </w:rPr>
              <w:t xml:space="preserve"> </w:t>
            </w:r>
            <w:proofErr w:type="spellStart"/>
            <w:r>
              <w:rPr>
                <w:sz w:val="18"/>
                <w:szCs w:val="18"/>
              </w:rPr>
              <w:t>active</w:t>
            </w:r>
            <w:proofErr w:type="spellEnd"/>
            <w:r>
              <w:rPr>
                <w:sz w:val="18"/>
                <w:szCs w:val="18"/>
              </w:rPr>
              <w:t>/</w:t>
            </w:r>
            <w:proofErr w:type="spellStart"/>
            <w:r>
              <w:rPr>
                <w:sz w:val="18"/>
                <w:szCs w:val="18"/>
              </w:rPr>
              <w:t>passive</w:t>
            </w:r>
            <w:proofErr w:type="spellEnd"/>
            <w:r>
              <w:rPr>
                <w:sz w:val="18"/>
                <w:szCs w:val="18"/>
              </w:rPr>
              <w:t>. Synchronizacja konfiguracji może odbywać się poprzez mechanizmy urządzeń bezpośrednio między nimi, bądź za pomocą zewnętrznego systemu zarządzającego, w którym to przypadku system musi być dostarczony wraz ze sprzętem.</w:t>
            </w:r>
          </w:p>
          <w:p w:rsidR="006C7FB9" w:rsidRDefault="0023611A">
            <w:pPr>
              <w:jc w:val="left"/>
              <w:rPr>
                <w:sz w:val="18"/>
                <w:szCs w:val="18"/>
              </w:rPr>
            </w:pPr>
            <w:r>
              <w:rPr>
                <w:sz w:val="18"/>
                <w:szCs w:val="18"/>
              </w:rPr>
              <w:t>18.</w:t>
            </w:r>
            <w:r>
              <w:rPr>
                <w:sz w:val="18"/>
                <w:szCs w:val="18"/>
              </w:rPr>
              <w:tab/>
              <w:t xml:space="preserve">Urządzenie zapewnia funkcjonalność tzw. </w:t>
            </w:r>
            <w:proofErr w:type="spellStart"/>
            <w:r>
              <w:rPr>
                <w:sz w:val="18"/>
                <w:szCs w:val="18"/>
              </w:rPr>
              <w:t>Firewall’a</w:t>
            </w:r>
            <w:proofErr w:type="spellEnd"/>
            <w:r>
              <w:rPr>
                <w:sz w:val="18"/>
                <w:szCs w:val="18"/>
              </w:rPr>
              <w:t xml:space="preserve"> </w:t>
            </w:r>
            <w:proofErr w:type="spellStart"/>
            <w:r>
              <w:rPr>
                <w:sz w:val="18"/>
                <w:szCs w:val="18"/>
              </w:rPr>
              <w:t>Next-Generation</w:t>
            </w:r>
            <w:proofErr w:type="spellEnd"/>
            <w:r>
              <w:rPr>
                <w:sz w:val="18"/>
                <w:szCs w:val="18"/>
              </w:rPr>
              <w:t xml:space="preserve"> w zakresie:</w:t>
            </w:r>
          </w:p>
          <w:p w:rsidR="006C7FB9" w:rsidRDefault="0023611A">
            <w:pPr>
              <w:jc w:val="left"/>
              <w:rPr>
                <w:sz w:val="18"/>
                <w:szCs w:val="18"/>
              </w:rPr>
            </w:pPr>
            <w:r>
              <w:rPr>
                <w:sz w:val="18"/>
                <w:szCs w:val="18"/>
              </w:rPr>
              <w:t>a.</w:t>
            </w:r>
            <w:r>
              <w:rPr>
                <w:sz w:val="18"/>
                <w:szCs w:val="18"/>
              </w:rPr>
              <w:tab/>
              <w:t>systemu automatycznego wykrywania i klasyfikacji aplikacji (AVC/AAC)</w:t>
            </w:r>
          </w:p>
          <w:p w:rsidR="006C7FB9" w:rsidRDefault="0023611A">
            <w:pPr>
              <w:jc w:val="left"/>
              <w:rPr>
                <w:sz w:val="18"/>
                <w:szCs w:val="18"/>
                <w:lang w:val="en-AU"/>
              </w:rPr>
            </w:pPr>
            <w:r>
              <w:rPr>
                <w:sz w:val="18"/>
                <w:szCs w:val="18"/>
                <w:lang w:val="en-AU"/>
              </w:rPr>
              <w:t>b.</w:t>
            </w:r>
            <w:r>
              <w:rPr>
                <w:sz w:val="18"/>
                <w:szCs w:val="18"/>
                <w:lang w:val="en-AU"/>
              </w:rPr>
              <w:tab/>
            </w:r>
            <w:proofErr w:type="spellStart"/>
            <w:r>
              <w:rPr>
                <w:sz w:val="18"/>
                <w:szCs w:val="18"/>
                <w:lang w:val="en-AU"/>
              </w:rPr>
              <w:t>systemu</w:t>
            </w:r>
            <w:proofErr w:type="spellEnd"/>
            <w:r>
              <w:rPr>
                <w:sz w:val="18"/>
                <w:szCs w:val="18"/>
                <w:lang w:val="en-AU"/>
              </w:rPr>
              <w:t xml:space="preserve"> IPS (Intrusion Prevention System)</w:t>
            </w:r>
          </w:p>
          <w:p w:rsidR="006C7FB9" w:rsidRDefault="0023611A">
            <w:pPr>
              <w:jc w:val="left"/>
              <w:rPr>
                <w:sz w:val="18"/>
                <w:szCs w:val="18"/>
              </w:rPr>
            </w:pPr>
            <w:r>
              <w:rPr>
                <w:sz w:val="18"/>
                <w:szCs w:val="18"/>
              </w:rPr>
              <w:t>19.</w:t>
            </w:r>
            <w:r>
              <w:rPr>
                <w:sz w:val="18"/>
                <w:szCs w:val="18"/>
              </w:rPr>
              <w:tab/>
              <w:t>System posiada możliwość kontekstowego definiowania reguł z wykorzystaniem informacji pozyskiwanych o hostach na bieżąco poprzez pasywne skanowanie. System ma tworzyć kontekst z wykorzystaniem co najmniej poniższych parametrów:</w:t>
            </w:r>
          </w:p>
          <w:p w:rsidR="006C7FB9" w:rsidRDefault="0023611A">
            <w:pPr>
              <w:jc w:val="left"/>
              <w:rPr>
                <w:sz w:val="18"/>
                <w:szCs w:val="18"/>
              </w:rPr>
            </w:pPr>
            <w:r>
              <w:rPr>
                <w:sz w:val="18"/>
                <w:szCs w:val="18"/>
              </w:rPr>
              <w:t>a.</w:t>
            </w:r>
            <w:r>
              <w:rPr>
                <w:sz w:val="18"/>
                <w:szCs w:val="18"/>
              </w:rPr>
              <w:tab/>
              <w:t>Wiedza o użytkownikach – uwierzytelnienie (poprzez LDAP/AD)</w:t>
            </w:r>
          </w:p>
          <w:p w:rsidR="006C7FB9" w:rsidRDefault="0023611A">
            <w:pPr>
              <w:jc w:val="left"/>
              <w:rPr>
                <w:sz w:val="18"/>
                <w:szCs w:val="18"/>
              </w:rPr>
            </w:pPr>
            <w:r>
              <w:rPr>
                <w:sz w:val="18"/>
                <w:szCs w:val="18"/>
              </w:rPr>
              <w:t>b.</w:t>
            </w:r>
            <w:r>
              <w:rPr>
                <w:sz w:val="18"/>
                <w:szCs w:val="18"/>
              </w:rPr>
              <w:tab/>
              <w:t>Wiedza o aplikacjach wykorzystywanych po stronie klienta</w:t>
            </w:r>
          </w:p>
          <w:p w:rsidR="006C7FB9" w:rsidRDefault="0023611A">
            <w:pPr>
              <w:jc w:val="left"/>
              <w:rPr>
                <w:sz w:val="18"/>
                <w:szCs w:val="18"/>
              </w:rPr>
            </w:pPr>
            <w:r>
              <w:rPr>
                <w:sz w:val="18"/>
                <w:szCs w:val="18"/>
              </w:rPr>
              <w:t>c.</w:t>
            </w:r>
            <w:r>
              <w:rPr>
                <w:sz w:val="18"/>
                <w:szCs w:val="18"/>
              </w:rPr>
              <w:tab/>
              <w:t>Wiedza o bieżących zagrożeniach</w:t>
            </w:r>
          </w:p>
          <w:p w:rsidR="006C7FB9" w:rsidRDefault="0023611A">
            <w:pPr>
              <w:jc w:val="left"/>
              <w:rPr>
                <w:sz w:val="18"/>
                <w:szCs w:val="18"/>
              </w:rPr>
            </w:pPr>
            <w:r>
              <w:rPr>
                <w:sz w:val="18"/>
                <w:szCs w:val="18"/>
              </w:rPr>
              <w:t>d.</w:t>
            </w:r>
            <w:r>
              <w:rPr>
                <w:sz w:val="18"/>
                <w:szCs w:val="18"/>
              </w:rPr>
              <w:tab/>
              <w:t>Baza danych URL</w:t>
            </w:r>
          </w:p>
          <w:p w:rsidR="006C7FB9" w:rsidRDefault="0023611A">
            <w:pPr>
              <w:jc w:val="left"/>
              <w:rPr>
                <w:sz w:val="18"/>
                <w:szCs w:val="18"/>
              </w:rPr>
            </w:pPr>
            <w:r>
              <w:rPr>
                <w:sz w:val="18"/>
                <w:szCs w:val="18"/>
              </w:rPr>
              <w:t>20.</w:t>
            </w:r>
            <w:r>
              <w:rPr>
                <w:sz w:val="18"/>
                <w:szCs w:val="18"/>
              </w:rPr>
              <w:tab/>
              <w:t xml:space="preserve">Urządzenie umożliwia konfiguracją </w:t>
            </w:r>
            <w:proofErr w:type="spellStart"/>
            <w:r>
              <w:rPr>
                <w:sz w:val="18"/>
                <w:szCs w:val="18"/>
              </w:rPr>
              <w:t>IPsec</w:t>
            </w:r>
            <w:proofErr w:type="spellEnd"/>
            <w:r>
              <w:rPr>
                <w:sz w:val="18"/>
                <w:szCs w:val="18"/>
              </w:rPr>
              <w:t xml:space="preserve"> IKEv2, w ilości co najmniej 100 tuneli jednokierunkowych.</w:t>
            </w:r>
          </w:p>
          <w:p w:rsidR="006C7FB9" w:rsidRDefault="0023611A">
            <w:pPr>
              <w:jc w:val="left"/>
              <w:rPr>
                <w:sz w:val="18"/>
                <w:szCs w:val="18"/>
              </w:rPr>
            </w:pPr>
            <w:r>
              <w:rPr>
                <w:sz w:val="18"/>
                <w:szCs w:val="18"/>
              </w:rPr>
              <w:t>21.</w:t>
            </w:r>
            <w:r>
              <w:rPr>
                <w:sz w:val="18"/>
                <w:szCs w:val="18"/>
              </w:rPr>
              <w:tab/>
              <w:t xml:space="preserve">Urządzenie umożliwia konfiguracją SSL VPN Remote Access z możliwością uwierzytelniania w serwerze LDAP/AD. W ramach połączenia VPN system umożliwia stworzenie, kilku różnych grup dostępowych do sieci. System musi posiadać możliwość definiowania powitalnego banneru dla połączenia VPN RA oraz możliwości tunelowania całego ruchu jak i również tzw. „Split </w:t>
            </w:r>
            <w:proofErr w:type="spellStart"/>
            <w:r>
              <w:rPr>
                <w:sz w:val="18"/>
                <w:szCs w:val="18"/>
              </w:rPr>
              <w:t>tunelingu</w:t>
            </w:r>
            <w:proofErr w:type="spellEnd"/>
            <w:r>
              <w:rPr>
                <w:sz w:val="18"/>
                <w:szCs w:val="18"/>
              </w:rPr>
              <w:t xml:space="preserve">” (funkcja ta jest konfigurowana per grupa VPN RA). Należy dostarczyć również odpowiednie licencje dla połączeń </w:t>
            </w:r>
            <w:r>
              <w:rPr>
                <w:sz w:val="18"/>
                <w:szCs w:val="18"/>
              </w:rPr>
              <w:lastRenderedPageBreak/>
              <w:t>VPN Remote Access, wymagana jest licencja na 100 jednoczesnych połączeń użytkowników.</w:t>
            </w:r>
          </w:p>
          <w:p w:rsidR="006C7FB9" w:rsidRDefault="0023611A">
            <w:pPr>
              <w:jc w:val="left"/>
              <w:rPr>
                <w:sz w:val="18"/>
                <w:szCs w:val="18"/>
              </w:rPr>
            </w:pPr>
            <w:r>
              <w:rPr>
                <w:sz w:val="18"/>
                <w:szCs w:val="18"/>
              </w:rPr>
              <w:t>22.</w:t>
            </w:r>
            <w:r>
              <w:rPr>
                <w:sz w:val="18"/>
                <w:szCs w:val="18"/>
              </w:rPr>
              <w:tab/>
              <w:t xml:space="preserve">System wykrywania aplikacji AVC zapewniający: </w:t>
            </w:r>
          </w:p>
          <w:p w:rsidR="006C7FB9" w:rsidRDefault="0023611A">
            <w:pPr>
              <w:jc w:val="left"/>
              <w:rPr>
                <w:sz w:val="18"/>
                <w:szCs w:val="18"/>
              </w:rPr>
            </w:pPr>
            <w:r>
              <w:rPr>
                <w:sz w:val="18"/>
                <w:szCs w:val="18"/>
              </w:rPr>
              <w:t>a.</w:t>
            </w:r>
            <w:r>
              <w:rPr>
                <w:sz w:val="18"/>
                <w:szCs w:val="18"/>
              </w:rPr>
              <w:tab/>
              <w:t>możliwość klasyfikacji ruchu i wykrywania co najmniej 200 aplikacji</w:t>
            </w:r>
          </w:p>
          <w:p w:rsidR="006C7FB9" w:rsidRDefault="0023611A">
            <w:pPr>
              <w:jc w:val="left"/>
              <w:rPr>
                <w:sz w:val="18"/>
                <w:szCs w:val="18"/>
              </w:rPr>
            </w:pPr>
            <w:r>
              <w:rPr>
                <w:sz w:val="18"/>
                <w:szCs w:val="18"/>
              </w:rPr>
              <w:t>b.</w:t>
            </w:r>
            <w:r>
              <w:rPr>
                <w:sz w:val="18"/>
                <w:szCs w:val="18"/>
              </w:rPr>
              <w:tab/>
              <w:t xml:space="preserve">możliwość tworzenie profili użytkowników korzystających ze wskazanych aplikacji </w:t>
            </w:r>
          </w:p>
          <w:p w:rsidR="006C7FB9" w:rsidRDefault="0023611A">
            <w:pPr>
              <w:jc w:val="left"/>
              <w:rPr>
                <w:sz w:val="18"/>
                <w:szCs w:val="18"/>
              </w:rPr>
            </w:pPr>
            <w:r>
              <w:rPr>
                <w:sz w:val="18"/>
                <w:szCs w:val="18"/>
              </w:rPr>
              <w:t>c.</w:t>
            </w:r>
            <w:r>
              <w:rPr>
                <w:sz w:val="18"/>
                <w:szCs w:val="18"/>
              </w:rPr>
              <w:tab/>
              <w:t xml:space="preserve">wykorzystanie informacji </w:t>
            </w:r>
            <w:proofErr w:type="spellStart"/>
            <w:r>
              <w:rPr>
                <w:sz w:val="18"/>
                <w:szCs w:val="18"/>
              </w:rPr>
              <w:t>geolokacyjnych</w:t>
            </w:r>
            <w:proofErr w:type="spellEnd"/>
            <w:r>
              <w:rPr>
                <w:sz w:val="18"/>
                <w:szCs w:val="18"/>
              </w:rPr>
              <w:t xml:space="preserve"> dotyczących użytkownika lub aplikacji</w:t>
            </w:r>
          </w:p>
          <w:p w:rsidR="006C7FB9" w:rsidRDefault="0023611A">
            <w:pPr>
              <w:jc w:val="left"/>
              <w:rPr>
                <w:sz w:val="18"/>
                <w:szCs w:val="18"/>
              </w:rPr>
            </w:pPr>
            <w:r>
              <w:rPr>
                <w:sz w:val="18"/>
                <w:szCs w:val="18"/>
              </w:rPr>
              <w:t>23.</w:t>
            </w:r>
            <w:r>
              <w:rPr>
                <w:sz w:val="18"/>
                <w:szCs w:val="18"/>
              </w:rPr>
              <w:tab/>
              <w:t>System IPS zapewniający:</w:t>
            </w:r>
          </w:p>
          <w:p w:rsidR="006C7FB9" w:rsidRDefault="0023611A">
            <w:pPr>
              <w:jc w:val="left"/>
              <w:rPr>
                <w:sz w:val="18"/>
                <w:szCs w:val="18"/>
              </w:rPr>
            </w:pPr>
            <w:r>
              <w:rPr>
                <w:sz w:val="18"/>
                <w:szCs w:val="18"/>
              </w:rPr>
              <w:t>a.</w:t>
            </w:r>
            <w:r>
              <w:rPr>
                <w:sz w:val="18"/>
                <w:szCs w:val="18"/>
              </w:rPr>
              <w:tab/>
              <w:t>możliwość pracy w trybie in-</w:t>
            </w:r>
            <w:proofErr w:type="spellStart"/>
            <w:r>
              <w:rPr>
                <w:sz w:val="18"/>
                <w:szCs w:val="18"/>
              </w:rPr>
              <w:t>line</w:t>
            </w:r>
            <w:proofErr w:type="spellEnd"/>
            <w:r>
              <w:rPr>
                <w:sz w:val="18"/>
                <w:szCs w:val="18"/>
              </w:rPr>
              <w:t xml:space="preserve"> (wszystkie pakiety, które mają być poddane inspekcji muszą przechodzić przez system)</w:t>
            </w:r>
          </w:p>
          <w:p w:rsidR="006C7FB9" w:rsidRDefault="0023611A">
            <w:pPr>
              <w:jc w:val="left"/>
              <w:rPr>
                <w:sz w:val="18"/>
                <w:szCs w:val="18"/>
              </w:rPr>
            </w:pPr>
            <w:r>
              <w:rPr>
                <w:sz w:val="18"/>
                <w:szCs w:val="18"/>
              </w:rPr>
              <w:t>b.</w:t>
            </w:r>
            <w:r>
              <w:rPr>
                <w:sz w:val="18"/>
                <w:szCs w:val="18"/>
              </w:rPr>
              <w:tab/>
              <w:t>możliwość pracy w trybie pasywnym (IDS)</w:t>
            </w:r>
          </w:p>
          <w:p w:rsidR="006C7FB9" w:rsidRDefault="0023611A">
            <w:pPr>
              <w:jc w:val="left"/>
              <w:rPr>
                <w:sz w:val="18"/>
                <w:szCs w:val="18"/>
              </w:rPr>
            </w:pPr>
            <w:r>
              <w:rPr>
                <w:sz w:val="18"/>
                <w:szCs w:val="18"/>
              </w:rPr>
              <w:t>c.</w:t>
            </w:r>
            <w:r>
              <w:rPr>
                <w:sz w:val="18"/>
                <w:szCs w:val="18"/>
              </w:rPr>
              <w:tab/>
              <w:t>możliwość wykrywania i blokowania szerokiej gamy zagrożeń w tym:</w:t>
            </w:r>
          </w:p>
          <w:p w:rsidR="006C7FB9" w:rsidRDefault="0023611A">
            <w:pPr>
              <w:jc w:val="left"/>
              <w:rPr>
                <w:sz w:val="18"/>
                <w:szCs w:val="18"/>
              </w:rPr>
            </w:pPr>
            <w:r>
              <w:rPr>
                <w:sz w:val="18"/>
                <w:szCs w:val="18"/>
              </w:rPr>
              <w:t>i.</w:t>
            </w:r>
            <w:r>
              <w:rPr>
                <w:sz w:val="18"/>
                <w:szCs w:val="18"/>
              </w:rPr>
              <w:tab/>
              <w:t>złośliwe oprogramowanie</w:t>
            </w:r>
          </w:p>
          <w:p w:rsidR="006C7FB9" w:rsidRDefault="0023611A">
            <w:pPr>
              <w:jc w:val="left"/>
              <w:rPr>
                <w:sz w:val="18"/>
                <w:szCs w:val="18"/>
              </w:rPr>
            </w:pPr>
            <w:r>
              <w:rPr>
                <w:sz w:val="18"/>
                <w:szCs w:val="18"/>
              </w:rPr>
              <w:t>ii.</w:t>
            </w:r>
            <w:r>
              <w:rPr>
                <w:sz w:val="18"/>
                <w:szCs w:val="18"/>
              </w:rPr>
              <w:tab/>
              <w:t>skanowanie sieci</w:t>
            </w:r>
          </w:p>
          <w:p w:rsidR="006C7FB9" w:rsidRDefault="0023611A">
            <w:pPr>
              <w:jc w:val="left"/>
              <w:rPr>
                <w:sz w:val="18"/>
                <w:szCs w:val="18"/>
              </w:rPr>
            </w:pPr>
            <w:r>
              <w:rPr>
                <w:sz w:val="18"/>
                <w:szCs w:val="18"/>
              </w:rPr>
              <w:t>iii.</w:t>
            </w:r>
            <w:r>
              <w:rPr>
                <w:sz w:val="18"/>
                <w:szCs w:val="18"/>
              </w:rPr>
              <w:tab/>
              <w:t>ataki na usługę VoIP</w:t>
            </w:r>
          </w:p>
          <w:p w:rsidR="006C7FB9" w:rsidRDefault="0023611A">
            <w:pPr>
              <w:jc w:val="left"/>
              <w:rPr>
                <w:sz w:val="18"/>
                <w:szCs w:val="18"/>
              </w:rPr>
            </w:pPr>
            <w:r>
              <w:rPr>
                <w:sz w:val="18"/>
                <w:szCs w:val="18"/>
              </w:rPr>
              <w:t>iv.</w:t>
            </w:r>
            <w:r>
              <w:rPr>
                <w:sz w:val="18"/>
                <w:szCs w:val="18"/>
              </w:rPr>
              <w:tab/>
              <w:t>próby przepełnienia bufora</w:t>
            </w:r>
          </w:p>
          <w:p w:rsidR="006C7FB9" w:rsidRDefault="0023611A">
            <w:pPr>
              <w:jc w:val="left"/>
              <w:rPr>
                <w:sz w:val="18"/>
                <w:szCs w:val="18"/>
              </w:rPr>
            </w:pPr>
            <w:r>
              <w:rPr>
                <w:sz w:val="18"/>
                <w:szCs w:val="18"/>
              </w:rPr>
              <w:t>v.</w:t>
            </w:r>
            <w:r>
              <w:rPr>
                <w:sz w:val="18"/>
                <w:szCs w:val="18"/>
              </w:rPr>
              <w:tab/>
              <w:t>ataki na aplikacje P2P</w:t>
            </w:r>
          </w:p>
          <w:p w:rsidR="006C7FB9" w:rsidRDefault="0023611A">
            <w:pPr>
              <w:jc w:val="left"/>
              <w:rPr>
                <w:sz w:val="18"/>
                <w:szCs w:val="18"/>
              </w:rPr>
            </w:pPr>
            <w:r>
              <w:rPr>
                <w:sz w:val="18"/>
                <w:szCs w:val="18"/>
              </w:rPr>
              <w:t>vi.</w:t>
            </w:r>
            <w:r>
              <w:rPr>
                <w:sz w:val="18"/>
                <w:szCs w:val="18"/>
              </w:rPr>
              <w:tab/>
              <w:t>zagrożenia dnia zerowego, itp.</w:t>
            </w:r>
          </w:p>
          <w:p w:rsidR="006C7FB9" w:rsidRDefault="0023611A">
            <w:pPr>
              <w:jc w:val="left"/>
              <w:rPr>
                <w:sz w:val="18"/>
                <w:szCs w:val="18"/>
              </w:rPr>
            </w:pPr>
            <w:r>
              <w:rPr>
                <w:sz w:val="18"/>
                <w:szCs w:val="18"/>
              </w:rPr>
              <w:t>d.</w:t>
            </w:r>
            <w:r>
              <w:rPr>
                <w:sz w:val="18"/>
                <w:szCs w:val="18"/>
              </w:rPr>
              <w:tab/>
              <w:t>możliwość wykrywania modyfikacji znanych ataków (sygnatury), jak i nowo powstałych, które nie zostały jeszcze dogłębnie opisane (analiza behawioralna)</w:t>
            </w:r>
          </w:p>
          <w:p w:rsidR="006C7FB9" w:rsidRDefault="0023611A">
            <w:pPr>
              <w:jc w:val="left"/>
              <w:rPr>
                <w:sz w:val="18"/>
                <w:szCs w:val="18"/>
              </w:rPr>
            </w:pPr>
            <w:r>
              <w:rPr>
                <w:sz w:val="18"/>
                <w:szCs w:val="18"/>
              </w:rPr>
              <w:t>e.</w:t>
            </w:r>
            <w:r>
              <w:rPr>
                <w:sz w:val="18"/>
                <w:szCs w:val="18"/>
              </w:rPr>
              <w:tab/>
              <w:t>wiele sposobów wykrywania zagrożeń w tym:</w:t>
            </w:r>
          </w:p>
          <w:p w:rsidR="006C7FB9" w:rsidRDefault="0023611A">
            <w:pPr>
              <w:jc w:val="left"/>
              <w:rPr>
                <w:sz w:val="18"/>
                <w:szCs w:val="18"/>
              </w:rPr>
            </w:pPr>
            <w:r>
              <w:rPr>
                <w:sz w:val="18"/>
                <w:szCs w:val="18"/>
              </w:rPr>
              <w:t>i.</w:t>
            </w:r>
            <w:r>
              <w:rPr>
                <w:sz w:val="18"/>
                <w:szCs w:val="18"/>
              </w:rPr>
              <w:tab/>
              <w:t xml:space="preserve">sygnatury ataków opartych na </w:t>
            </w:r>
            <w:proofErr w:type="spellStart"/>
            <w:r>
              <w:rPr>
                <w:sz w:val="18"/>
                <w:szCs w:val="18"/>
              </w:rPr>
              <w:t>exploitach</w:t>
            </w:r>
            <w:proofErr w:type="spellEnd"/>
          </w:p>
          <w:p w:rsidR="006C7FB9" w:rsidRDefault="0023611A">
            <w:pPr>
              <w:jc w:val="left"/>
              <w:rPr>
                <w:sz w:val="18"/>
                <w:szCs w:val="18"/>
              </w:rPr>
            </w:pPr>
            <w:r>
              <w:rPr>
                <w:sz w:val="18"/>
                <w:szCs w:val="18"/>
              </w:rPr>
              <w:t>ii.</w:t>
            </w:r>
            <w:r>
              <w:rPr>
                <w:sz w:val="18"/>
                <w:szCs w:val="18"/>
              </w:rPr>
              <w:tab/>
              <w:t>reguły oparte na zagrożeniach</w:t>
            </w:r>
          </w:p>
          <w:p w:rsidR="006C7FB9" w:rsidRDefault="0023611A">
            <w:pPr>
              <w:jc w:val="left"/>
              <w:rPr>
                <w:sz w:val="18"/>
                <w:szCs w:val="18"/>
              </w:rPr>
            </w:pPr>
            <w:r>
              <w:rPr>
                <w:sz w:val="18"/>
                <w:szCs w:val="18"/>
              </w:rPr>
              <w:t>iii.</w:t>
            </w:r>
            <w:r>
              <w:rPr>
                <w:sz w:val="18"/>
                <w:szCs w:val="18"/>
              </w:rPr>
              <w:tab/>
              <w:t xml:space="preserve">mechanizm wykrywania anomalii w protokołach </w:t>
            </w:r>
          </w:p>
          <w:p w:rsidR="006C7FB9" w:rsidRDefault="0023611A">
            <w:pPr>
              <w:jc w:val="left"/>
              <w:rPr>
                <w:sz w:val="18"/>
                <w:szCs w:val="18"/>
              </w:rPr>
            </w:pPr>
            <w:r>
              <w:rPr>
                <w:sz w:val="18"/>
                <w:szCs w:val="18"/>
              </w:rPr>
              <w:t>iv.</w:t>
            </w:r>
            <w:r>
              <w:rPr>
                <w:sz w:val="18"/>
                <w:szCs w:val="18"/>
              </w:rPr>
              <w:tab/>
              <w:t>mechanizm wykrywania anomalii w ogólnym zachowaniu ruchu sieciowego</w:t>
            </w:r>
          </w:p>
          <w:p w:rsidR="006C7FB9" w:rsidRDefault="0023611A">
            <w:pPr>
              <w:jc w:val="left"/>
              <w:rPr>
                <w:sz w:val="18"/>
                <w:szCs w:val="18"/>
              </w:rPr>
            </w:pPr>
            <w:r>
              <w:rPr>
                <w:sz w:val="18"/>
                <w:szCs w:val="18"/>
              </w:rPr>
              <w:t>f.</w:t>
            </w:r>
            <w:r>
              <w:rPr>
                <w:sz w:val="18"/>
                <w:szCs w:val="18"/>
              </w:rPr>
              <w:tab/>
              <w:t>możliwość inspekcji nie tylko warstwy sieciowej i informacji zawartych w nagłówkach pakietów, ale również szerokiego zakres protokołów na wszystkich warstwach modelu sieciowego włącznie z możliwością sprawdzania zawartości pakietu</w:t>
            </w:r>
          </w:p>
          <w:p w:rsidR="006C7FB9" w:rsidRDefault="0023611A">
            <w:pPr>
              <w:jc w:val="left"/>
              <w:rPr>
                <w:sz w:val="18"/>
                <w:szCs w:val="18"/>
              </w:rPr>
            </w:pPr>
            <w:r>
              <w:rPr>
                <w:sz w:val="18"/>
                <w:szCs w:val="18"/>
              </w:rPr>
              <w:t>g.</w:t>
            </w:r>
            <w:r>
              <w:rPr>
                <w:sz w:val="18"/>
                <w:szCs w:val="18"/>
              </w:rPr>
              <w:tab/>
              <w:t xml:space="preserve">wiele możliwości reakcji na zdarzenia w tym takie, jak: </w:t>
            </w:r>
          </w:p>
          <w:p w:rsidR="006C7FB9" w:rsidRDefault="0023611A">
            <w:pPr>
              <w:jc w:val="left"/>
              <w:rPr>
                <w:sz w:val="18"/>
                <w:szCs w:val="18"/>
              </w:rPr>
            </w:pPr>
            <w:r>
              <w:rPr>
                <w:sz w:val="18"/>
                <w:szCs w:val="18"/>
              </w:rPr>
              <w:t>i.</w:t>
            </w:r>
            <w:r>
              <w:rPr>
                <w:sz w:val="18"/>
                <w:szCs w:val="18"/>
              </w:rPr>
              <w:tab/>
              <w:t>tylko monitorowanie</w:t>
            </w:r>
          </w:p>
          <w:p w:rsidR="006C7FB9" w:rsidRDefault="0023611A">
            <w:pPr>
              <w:jc w:val="left"/>
              <w:rPr>
                <w:sz w:val="18"/>
                <w:szCs w:val="18"/>
              </w:rPr>
            </w:pPr>
            <w:r>
              <w:rPr>
                <w:sz w:val="18"/>
                <w:szCs w:val="18"/>
              </w:rPr>
              <w:t>ii.</w:t>
            </w:r>
            <w:r>
              <w:rPr>
                <w:sz w:val="18"/>
                <w:szCs w:val="18"/>
              </w:rPr>
              <w:tab/>
              <w:t>blokowanie ruchu zawierającego zagrożenia</w:t>
            </w:r>
          </w:p>
          <w:p w:rsidR="006C7FB9" w:rsidRDefault="0023611A">
            <w:pPr>
              <w:jc w:val="left"/>
              <w:rPr>
                <w:sz w:val="18"/>
                <w:szCs w:val="18"/>
              </w:rPr>
            </w:pPr>
            <w:r>
              <w:rPr>
                <w:sz w:val="18"/>
                <w:szCs w:val="18"/>
              </w:rPr>
              <w:t>iii.</w:t>
            </w:r>
            <w:r>
              <w:rPr>
                <w:sz w:val="18"/>
                <w:szCs w:val="18"/>
              </w:rPr>
              <w:tab/>
              <w:t xml:space="preserve">zastąpienie zawartości pakietów </w:t>
            </w:r>
          </w:p>
          <w:p w:rsidR="006C7FB9" w:rsidRDefault="0023611A">
            <w:pPr>
              <w:jc w:val="left"/>
              <w:rPr>
                <w:sz w:val="18"/>
                <w:szCs w:val="18"/>
              </w:rPr>
            </w:pPr>
            <w:r>
              <w:rPr>
                <w:sz w:val="18"/>
                <w:szCs w:val="18"/>
              </w:rPr>
              <w:t>iv.</w:t>
            </w:r>
            <w:r>
              <w:rPr>
                <w:sz w:val="18"/>
                <w:szCs w:val="18"/>
              </w:rPr>
              <w:tab/>
              <w:t>zapisywanie pakietów</w:t>
            </w:r>
          </w:p>
          <w:p w:rsidR="006C7FB9" w:rsidRDefault="0023611A">
            <w:pPr>
              <w:jc w:val="left"/>
              <w:rPr>
                <w:sz w:val="18"/>
                <w:szCs w:val="18"/>
              </w:rPr>
            </w:pPr>
            <w:r>
              <w:rPr>
                <w:sz w:val="18"/>
                <w:szCs w:val="18"/>
              </w:rPr>
              <w:t>h.</w:t>
            </w:r>
            <w:r>
              <w:rPr>
                <w:sz w:val="18"/>
                <w:szCs w:val="18"/>
              </w:rPr>
              <w:tab/>
              <w:t>możliwość detekcji ataków i zagrożeń opartych na protokole IPv6</w:t>
            </w:r>
          </w:p>
          <w:p w:rsidR="006C7FB9" w:rsidRDefault="0023611A">
            <w:pPr>
              <w:jc w:val="left"/>
              <w:rPr>
                <w:sz w:val="18"/>
                <w:szCs w:val="18"/>
              </w:rPr>
            </w:pPr>
            <w:r>
              <w:rPr>
                <w:sz w:val="18"/>
                <w:szCs w:val="18"/>
              </w:rPr>
              <w:t>i.</w:t>
            </w:r>
            <w:r>
              <w:rPr>
                <w:sz w:val="18"/>
                <w:szCs w:val="18"/>
              </w:rPr>
              <w:tab/>
              <w:t>możliwość pasywnego zbierania informacji o urządzeniach sieciowych oraz ich aktywności w celu wykorzystania tych informacji do analizy i korelacji ze zdarzeniami bezpieczeństwa, eliminowania fałszywych alarmów oraz tworzenia polityki zgodności - zbierane są informacje o:</w:t>
            </w:r>
          </w:p>
          <w:p w:rsidR="006C7FB9" w:rsidRDefault="0023611A">
            <w:pPr>
              <w:jc w:val="left"/>
              <w:rPr>
                <w:sz w:val="18"/>
                <w:szCs w:val="18"/>
              </w:rPr>
            </w:pPr>
            <w:r>
              <w:rPr>
                <w:sz w:val="18"/>
                <w:szCs w:val="18"/>
              </w:rPr>
              <w:t>i.</w:t>
            </w:r>
            <w:r>
              <w:rPr>
                <w:sz w:val="18"/>
                <w:szCs w:val="18"/>
              </w:rPr>
              <w:tab/>
              <w:t>systemach operacyjnych</w:t>
            </w:r>
          </w:p>
          <w:p w:rsidR="006C7FB9" w:rsidRDefault="0023611A">
            <w:pPr>
              <w:jc w:val="left"/>
              <w:rPr>
                <w:sz w:val="18"/>
                <w:szCs w:val="18"/>
              </w:rPr>
            </w:pPr>
            <w:r>
              <w:rPr>
                <w:sz w:val="18"/>
                <w:szCs w:val="18"/>
              </w:rPr>
              <w:t>ii.</w:t>
            </w:r>
            <w:r>
              <w:rPr>
                <w:sz w:val="18"/>
                <w:szCs w:val="18"/>
              </w:rPr>
              <w:tab/>
              <w:t>serwisach</w:t>
            </w:r>
          </w:p>
          <w:p w:rsidR="006C7FB9" w:rsidRDefault="0023611A">
            <w:pPr>
              <w:jc w:val="left"/>
              <w:rPr>
                <w:sz w:val="18"/>
                <w:szCs w:val="18"/>
              </w:rPr>
            </w:pPr>
            <w:r>
              <w:rPr>
                <w:sz w:val="18"/>
                <w:szCs w:val="18"/>
              </w:rPr>
              <w:t>iii.</w:t>
            </w:r>
            <w:r>
              <w:rPr>
                <w:sz w:val="18"/>
                <w:szCs w:val="18"/>
              </w:rPr>
              <w:tab/>
              <w:t xml:space="preserve">otwartych portach, aplikacjach </w:t>
            </w:r>
          </w:p>
          <w:p w:rsidR="006C7FB9" w:rsidRDefault="0023611A">
            <w:pPr>
              <w:jc w:val="left"/>
              <w:rPr>
                <w:sz w:val="18"/>
                <w:szCs w:val="18"/>
              </w:rPr>
            </w:pPr>
            <w:r>
              <w:rPr>
                <w:sz w:val="18"/>
                <w:szCs w:val="18"/>
              </w:rPr>
              <w:t>iv.</w:t>
            </w:r>
            <w:r>
              <w:rPr>
                <w:sz w:val="18"/>
                <w:szCs w:val="18"/>
              </w:rPr>
              <w:tab/>
              <w:t xml:space="preserve">zagrożeniach </w:t>
            </w:r>
          </w:p>
          <w:p w:rsidR="006C7FB9" w:rsidRDefault="0023611A">
            <w:pPr>
              <w:jc w:val="left"/>
              <w:rPr>
                <w:sz w:val="18"/>
                <w:szCs w:val="18"/>
              </w:rPr>
            </w:pPr>
            <w:r>
              <w:rPr>
                <w:sz w:val="18"/>
                <w:szCs w:val="18"/>
              </w:rPr>
              <w:t>j.</w:t>
            </w:r>
            <w:r>
              <w:rPr>
                <w:sz w:val="18"/>
                <w:szCs w:val="18"/>
              </w:rPr>
              <w:tab/>
              <w:t>możliwość pasywnego gromadzenia informacji o przepływach ruchu sieciowego ze wszystkich monitorowanych hostów włączając w to czas początkowy i końcowy, porty, usługi oraz ilość przesłanych danych</w:t>
            </w:r>
          </w:p>
          <w:p w:rsidR="006C7FB9" w:rsidRDefault="0023611A">
            <w:pPr>
              <w:jc w:val="left"/>
              <w:rPr>
                <w:sz w:val="18"/>
                <w:szCs w:val="18"/>
              </w:rPr>
            </w:pPr>
            <w:r>
              <w:rPr>
                <w:sz w:val="18"/>
                <w:szCs w:val="18"/>
              </w:rPr>
              <w:t>k.</w:t>
            </w:r>
            <w:r>
              <w:rPr>
                <w:sz w:val="18"/>
                <w:szCs w:val="18"/>
              </w:rPr>
              <w:tab/>
              <w:t>możliwość pasywnej detekcji predefiniowanych serwisów takich jak FTP, HTTP, POP3, Telnet, itp.</w:t>
            </w:r>
          </w:p>
          <w:p w:rsidR="006C7FB9" w:rsidRDefault="0023611A">
            <w:pPr>
              <w:jc w:val="left"/>
              <w:rPr>
                <w:sz w:val="18"/>
                <w:szCs w:val="18"/>
              </w:rPr>
            </w:pPr>
            <w:r>
              <w:rPr>
                <w:sz w:val="18"/>
                <w:szCs w:val="18"/>
              </w:rPr>
              <w:t>l.</w:t>
            </w:r>
            <w:r>
              <w:rPr>
                <w:sz w:val="18"/>
                <w:szCs w:val="18"/>
              </w:rPr>
              <w:tab/>
              <w:t>możliwość automatycznej inspekcji i ochrony dla ruchu wysyłanego na niestandardowych portach używanych do komunikacji</w:t>
            </w:r>
          </w:p>
          <w:p w:rsidR="006C7FB9" w:rsidRDefault="0023611A">
            <w:pPr>
              <w:jc w:val="left"/>
              <w:rPr>
                <w:sz w:val="18"/>
                <w:szCs w:val="18"/>
              </w:rPr>
            </w:pPr>
            <w:r>
              <w:rPr>
                <w:sz w:val="18"/>
                <w:szCs w:val="18"/>
              </w:rPr>
              <w:t>m.</w:t>
            </w:r>
            <w:r>
              <w:rPr>
                <w:sz w:val="18"/>
                <w:szCs w:val="18"/>
              </w:rPr>
              <w:tab/>
              <w:t>mechanizm bezpiecznej aktualizacji sygnatur. Zestawy sygnatur/reguł muszą być pobierane z serwera w sposób uniemożliwiający ich modyfikację przez osoby postronne</w:t>
            </w:r>
          </w:p>
          <w:p w:rsidR="006C7FB9" w:rsidRDefault="0023611A">
            <w:pPr>
              <w:jc w:val="left"/>
              <w:rPr>
                <w:sz w:val="18"/>
                <w:szCs w:val="18"/>
              </w:rPr>
            </w:pPr>
            <w:r>
              <w:rPr>
                <w:sz w:val="18"/>
                <w:szCs w:val="18"/>
              </w:rPr>
              <w:t>n.</w:t>
            </w:r>
            <w:r>
              <w:rPr>
                <w:sz w:val="18"/>
                <w:szCs w:val="18"/>
              </w:rPr>
              <w:tab/>
              <w:t>możliwość definiowania wyjątków dla sygnatur z określeniem co najmniej adresów IP źródła lub przeznaczenia</w:t>
            </w:r>
          </w:p>
          <w:p w:rsidR="006C7FB9" w:rsidRDefault="0023611A">
            <w:pPr>
              <w:jc w:val="left"/>
              <w:rPr>
                <w:sz w:val="18"/>
                <w:szCs w:val="18"/>
              </w:rPr>
            </w:pPr>
            <w:r>
              <w:rPr>
                <w:sz w:val="18"/>
                <w:szCs w:val="18"/>
              </w:rPr>
              <w:t>o.</w:t>
            </w:r>
            <w:r>
              <w:rPr>
                <w:sz w:val="18"/>
                <w:szCs w:val="18"/>
              </w:rPr>
              <w:tab/>
              <w:t>możliwość tworzenia reguł do przechwytywania ruchu określonego typu</w:t>
            </w:r>
          </w:p>
          <w:p w:rsidR="006C7FB9" w:rsidRDefault="0023611A">
            <w:pPr>
              <w:jc w:val="left"/>
              <w:rPr>
                <w:sz w:val="18"/>
                <w:szCs w:val="18"/>
              </w:rPr>
            </w:pPr>
            <w:r>
              <w:rPr>
                <w:sz w:val="18"/>
                <w:szCs w:val="18"/>
              </w:rPr>
              <w:t>p.</w:t>
            </w:r>
            <w:r>
              <w:rPr>
                <w:sz w:val="18"/>
                <w:szCs w:val="18"/>
              </w:rPr>
              <w:tab/>
              <w:t>możliwość wykorzystania informacji o sklasyfikowanych aplikacjach do tworzenia reguł IPS</w:t>
            </w:r>
          </w:p>
          <w:p w:rsidR="006C7FB9" w:rsidRDefault="0023611A">
            <w:pPr>
              <w:jc w:val="left"/>
              <w:rPr>
                <w:sz w:val="18"/>
                <w:szCs w:val="18"/>
              </w:rPr>
            </w:pPr>
            <w:r>
              <w:rPr>
                <w:sz w:val="18"/>
                <w:szCs w:val="18"/>
              </w:rPr>
              <w:t>q.</w:t>
            </w:r>
            <w:r>
              <w:rPr>
                <w:sz w:val="18"/>
                <w:szCs w:val="18"/>
              </w:rPr>
              <w:tab/>
              <w:t xml:space="preserve">mechanizmy automatyzacji w zakresie wskazania </w:t>
            </w:r>
            <w:r>
              <w:rPr>
                <w:sz w:val="18"/>
                <w:szCs w:val="18"/>
              </w:rPr>
              <w:lastRenderedPageBreak/>
              <w:t>zagrożonych hostów</w:t>
            </w:r>
          </w:p>
          <w:p w:rsidR="006C7FB9" w:rsidRDefault="0023611A">
            <w:pPr>
              <w:jc w:val="left"/>
              <w:rPr>
                <w:sz w:val="18"/>
                <w:szCs w:val="18"/>
              </w:rPr>
            </w:pPr>
            <w:r>
              <w:rPr>
                <w:sz w:val="18"/>
                <w:szCs w:val="18"/>
              </w:rPr>
              <w:t>r.</w:t>
            </w:r>
            <w:r>
              <w:rPr>
                <w:sz w:val="18"/>
                <w:szCs w:val="18"/>
              </w:rPr>
              <w:tab/>
              <w:t xml:space="preserve">mechanizmy automatyzacji w zakresie automatycznego dostrojenia polityk bezpieczeństwa </w:t>
            </w:r>
          </w:p>
          <w:p w:rsidR="006C7FB9" w:rsidRDefault="0023611A">
            <w:pPr>
              <w:jc w:val="left"/>
              <w:rPr>
                <w:sz w:val="18"/>
                <w:szCs w:val="18"/>
              </w:rPr>
            </w:pPr>
            <w:r>
              <w:rPr>
                <w:sz w:val="18"/>
                <w:szCs w:val="18"/>
              </w:rPr>
              <w:t>24.</w:t>
            </w:r>
            <w:r>
              <w:rPr>
                <w:sz w:val="18"/>
                <w:szCs w:val="18"/>
              </w:rPr>
              <w:tab/>
              <w:t>System filtracji URL zapewniający:</w:t>
            </w:r>
          </w:p>
          <w:p w:rsidR="006C7FB9" w:rsidRDefault="0023611A">
            <w:pPr>
              <w:jc w:val="left"/>
              <w:rPr>
                <w:sz w:val="18"/>
                <w:szCs w:val="18"/>
              </w:rPr>
            </w:pPr>
            <w:r>
              <w:rPr>
                <w:sz w:val="18"/>
                <w:szCs w:val="18"/>
              </w:rPr>
              <w:t>a.</w:t>
            </w:r>
            <w:r>
              <w:rPr>
                <w:sz w:val="18"/>
                <w:szCs w:val="18"/>
              </w:rPr>
              <w:tab/>
              <w:t>kategoryzację stron – w co najmniej 40 kategoriach</w:t>
            </w:r>
          </w:p>
          <w:p w:rsidR="006C7FB9" w:rsidRDefault="0023611A">
            <w:pPr>
              <w:jc w:val="left"/>
              <w:rPr>
                <w:sz w:val="18"/>
                <w:szCs w:val="18"/>
              </w:rPr>
            </w:pPr>
            <w:r>
              <w:rPr>
                <w:sz w:val="18"/>
                <w:szCs w:val="18"/>
              </w:rPr>
              <w:t>b.</w:t>
            </w:r>
            <w:r>
              <w:rPr>
                <w:sz w:val="18"/>
                <w:szCs w:val="18"/>
              </w:rPr>
              <w:tab/>
              <w:t>bazę URL o wielkości nie mniejszej niż 100 mln URL</w:t>
            </w:r>
          </w:p>
          <w:p w:rsidR="006C7FB9" w:rsidRDefault="0023611A">
            <w:pPr>
              <w:jc w:val="left"/>
              <w:rPr>
                <w:sz w:val="18"/>
                <w:szCs w:val="18"/>
              </w:rPr>
            </w:pPr>
            <w:r>
              <w:rPr>
                <w:sz w:val="18"/>
                <w:szCs w:val="18"/>
              </w:rPr>
              <w:t>25.</w:t>
            </w:r>
            <w:r>
              <w:rPr>
                <w:sz w:val="18"/>
                <w:szCs w:val="18"/>
              </w:rPr>
              <w:tab/>
              <w:t>Urządzenie zapewnia możliwość wykrywania i śledzenia transferu następujących kategorii plików w ruchu sieciowym:</w:t>
            </w:r>
          </w:p>
          <w:p w:rsidR="006C7FB9" w:rsidRDefault="0023611A">
            <w:pPr>
              <w:jc w:val="left"/>
              <w:rPr>
                <w:sz w:val="18"/>
                <w:szCs w:val="18"/>
              </w:rPr>
            </w:pPr>
            <w:r>
              <w:rPr>
                <w:sz w:val="18"/>
                <w:szCs w:val="18"/>
              </w:rPr>
              <w:t>a.</w:t>
            </w:r>
            <w:r>
              <w:rPr>
                <w:sz w:val="18"/>
                <w:szCs w:val="18"/>
              </w:rPr>
              <w:tab/>
              <w:t>pliki systemowe i wykonywalne</w:t>
            </w:r>
          </w:p>
          <w:p w:rsidR="006C7FB9" w:rsidRDefault="0023611A">
            <w:pPr>
              <w:jc w:val="left"/>
              <w:rPr>
                <w:sz w:val="18"/>
                <w:szCs w:val="18"/>
              </w:rPr>
            </w:pPr>
            <w:r>
              <w:rPr>
                <w:sz w:val="18"/>
                <w:szCs w:val="18"/>
              </w:rPr>
              <w:t>b.</w:t>
            </w:r>
            <w:r>
              <w:rPr>
                <w:sz w:val="18"/>
                <w:szCs w:val="18"/>
              </w:rPr>
              <w:tab/>
              <w:t>pliki graficzne</w:t>
            </w:r>
          </w:p>
          <w:p w:rsidR="006C7FB9" w:rsidRDefault="0023611A">
            <w:pPr>
              <w:jc w:val="left"/>
              <w:rPr>
                <w:sz w:val="18"/>
                <w:szCs w:val="18"/>
              </w:rPr>
            </w:pPr>
            <w:r>
              <w:rPr>
                <w:sz w:val="18"/>
                <w:szCs w:val="18"/>
              </w:rPr>
              <w:t>c.</w:t>
            </w:r>
            <w:r>
              <w:rPr>
                <w:sz w:val="18"/>
                <w:szCs w:val="18"/>
              </w:rPr>
              <w:tab/>
              <w:t>pliki PDF</w:t>
            </w:r>
          </w:p>
          <w:p w:rsidR="006C7FB9" w:rsidRDefault="0023611A">
            <w:pPr>
              <w:jc w:val="left"/>
              <w:rPr>
                <w:sz w:val="18"/>
                <w:szCs w:val="18"/>
              </w:rPr>
            </w:pPr>
            <w:r>
              <w:rPr>
                <w:sz w:val="18"/>
                <w:szCs w:val="18"/>
              </w:rPr>
              <w:t>d.</w:t>
            </w:r>
            <w:r>
              <w:rPr>
                <w:sz w:val="18"/>
                <w:szCs w:val="18"/>
              </w:rPr>
              <w:tab/>
              <w:t>pliki multimedialne</w:t>
            </w:r>
          </w:p>
          <w:p w:rsidR="006C7FB9" w:rsidRDefault="0023611A">
            <w:pPr>
              <w:jc w:val="left"/>
              <w:rPr>
                <w:sz w:val="18"/>
                <w:szCs w:val="18"/>
              </w:rPr>
            </w:pPr>
            <w:r>
              <w:rPr>
                <w:sz w:val="18"/>
                <w:szCs w:val="18"/>
              </w:rPr>
              <w:t>e.</w:t>
            </w:r>
            <w:r>
              <w:rPr>
                <w:sz w:val="18"/>
                <w:szCs w:val="18"/>
              </w:rPr>
              <w:tab/>
              <w:t>pliki pakietu Office</w:t>
            </w:r>
          </w:p>
          <w:p w:rsidR="006C7FB9" w:rsidRDefault="0023611A">
            <w:pPr>
              <w:jc w:val="left"/>
              <w:rPr>
                <w:sz w:val="18"/>
                <w:szCs w:val="18"/>
              </w:rPr>
            </w:pPr>
            <w:r>
              <w:rPr>
                <w:sz w:val="18"/>
                <w:szCs w:val="18"/>
              </w:rPr>
              <w:t>f.</w:t>
            </w:r>
            <w:r>
              <w:rPr>
                <w:sz w:val="18"/>
                <w:szCs w:val="18"/>
              </w:rPr>
              <w:tab/>
              <w:t>pliki skompresowane</w:t>
            </w:r>
          </w:p>
          <w:p w:rsidR="006C7FB9" w:rsidRDefault="0023611A">
            <w:pPr>
              <w:jc w:val="left"/>
              <w:rPr>
                <w:sz w:val="18"/>
                <w:szCs w:val="18"/>
              </w:rPr>
            </w:pPr>
            <w:r>
              <w:rPr>
                <w:sz w:val="18"/>
                <w:szCs w:val="18"/>
              </w:rPr>
              <w:t>26.</w:t>
            </w:r>
            <w:r>
              <w:rPr>
                <w:sz w:val="18"/>
                <w:szCs w:val="18"/>
              </w:rPr>
              <w:tab/>
              <w:t xml:space="preserve">Urządzenie posiada możliwość monitorowania jak i kontrolowania transferu plików w następujących protokołach: HTTP, SMTP, FTP, IMAP, POP3, </w:t>
            </w:r>
            <w:proofErr w:type="spellStart"/>
            <w:r>
              <w:rPr>
                <w:sz w:val="18"/>
                <w:szCs w:val="18"/>
              </w:rPr>
              <w:t>NetBIOS</w:t>
            </w:r>
            <w:proofErr w:type="spellEnd"/>
            <w:r>
              <w:rPr>
                <w:sz w:val="18"/>
                <w:szCs w:val="18"/>
              </w:rPr>
              <w:t xml:space="preserve"> (SMB) w danym kierunku – </w:t>
            </w:r>
            <w:proofErr w:type="spellStart"/>
            <w:r>
              <w:rPr>
                <w:sz w:val="18"/>
                <w:szCs w:val="18"/>
              </w:rPr>
              <w:t>upload</w:t>
            </w:r>
            <w:proofErr w:type="spellEnd"/>
            <w:r>
              <w:rPr>
                <w:sz w:val="18"/>
                <w:szCs w:val="18"/>
              </w:rPr>
              <w:t>/</w:t>
            </w:r>
            <w:proofErr w:type="spellStart"/>
            <w:r>
              <w:rPr>
                <w:sz w:val="18"/>
                <w:szCs w:val="18"/>
              </w:rPr>
              <w:t>download</w:t>
            </w:r>
            <w:proofErr w:type="spellEnd"/>
          </w:p>
          <w:p w:rsidR="006C7FB9" w:rsidRDefault="0023611A">
            <w:pPr>
              <w:jc w:val="left"/>
              <w:rPr>
                <w:sz w:val="18"/>
                <w:szCs w:val="18"/>
              </w:rPr>
            </w:pPr>
            <w:r>
              <w:rPr>
                <w:sz w:val="18"/>
                <w:szCs w:val="18"/>
              </w:rPr>
              <w:t>27.</w:t>
            </w:r>
            <w:r>
              <w:rPr>
                <w:sz w:val="18"/>
                <w:szCs w:val="18"/>
              </w:rPr>
              <w:tab/>
              <w:t>Wbudowany podsystem wykrywania oprogramowania złośliwego (</w:t>
            </w:r>
            <w:proofErr w:type="spellStart"/>
            <w:r>
              <w:rPr>
                <w:sz w:val="18"/>
                <w:szCs w:val="18"/>
              </w:rPr>
              <w:t>malware</w:t>
            </w:r>
            <w:proofErr w:type="spellEnd"/>
            <w:r>
              <w:rPr>
                <w:sz w:val="18"/>
                <w:szCs w:val="18"/>
              </w:rPr>
              <w:t>) i jego propagacji w strefie chronionej poprzez</w:t>
            </w:r>
          </w:p>
          <w:p w:rsidR="006C7FB9" w:rsidRDefault="0023611A">
            <w:pPr>
              <w:jc w:val="left"/>
              <w:rPr>
                <w:sz w:val="18"/>
                <w:szCs w:val="18"/>
              </w:rPr>
            </w:pPr>
            <w:r>
              <w:rPr>
                <w:sz w:val="18"/>
                <w:szCs w:val="18"/>
              </w:rPr>
              <w:t>a.</w:t>
            </w:r>
            <w:r>
              <w:rPr>
                <w:sz w:val="18"/>
                <w:szCs w:val="18"/>
              </w:rPr>
              <w:tab/>
              <w:t>sprawdzenie reputacji plików w systemie globalnym</w:t>
            </w:r>
          </w:p>
          <w:p w:rsidR="006C7FB9" w:rsidRDefault="0023611A">
            <w:pPr>
              <w:jc w:val="left"/>
              <w:rPr>
                <w:sz w:val="18"/>
                <w:szCs w:val="18"/>
              </w:rPr>
            </w:pPr>
            <w:r>
              <w:rPr>
                <w:sz w:val="18"/>
                <w:szCs w:val="18"/>
              </w:rPr>
              <w:t>b.</w:t>
            </w:r>
            <w:r>
              <w:rPr>
                <w:sz w:val="18"/>
                <w:szCs w:val="18"/>
              </w:rPr>
              <w:tab/>
              <w:t xml:space="preserve">sprawdzenie plików w </w:t>
            </w:r>
            <w:proofErr w:type="spellStart"/>
            <w:r>
              <w:rPr>
                <w:sz w:val="18"/>
                <w:szCs w:val="18"/>
              </w:rPr>
              <w:t>sandbox</w:t>
            </w:r>
            <w:proofErr w:type="spellEnd"/>
            <w:r>
              <w:rPr>
                <w:sz w:val="18"/>
                <w:szCs w:val="18"/>
              </w:rPr>
              <w:t xml:space="preserve"> (realizowanym lokalnie lub w chmurze)</w:t>
            </w:r>
          </w:p>
          <w:p w:rsidR="006C7FB9" w:rsidRDefault="0023611A">
            <w:pPr>
              <w:jc w:val="left"/>
              <w:rPr>
                <w:sz w:val="18"/>
                <w:szCs w:val="18"/>
              </w:rPr>
            </w:pPr>
            <w:r>
              <w:rPr>
                <w:sz w:val="18"/>
                <w:szCs w:val="18"/>
              </w:rPr>
              <w:t>28.</w:t>
            </w:r>
            <w:r>
              <w:rPr>
                <w:sz w:val="18"/>
                <w:szCs w:val="18"/>
              </w:rPr>
              <w:tab/>
              <w:t>Urządzenie zapewnia możliwość wskazania plików o następujących charakterystykach:</w:t>
            </w:r>
          </w:p>
          <w:p w:rsidR="006C7FB9" w:rsidRDefault="0023611A">
            <w:pPr>
              <w:jc w:val="left"/>
              <w:rPr>
                <w:sz w:val="18"/>
                <w:szCs w:val="18"/>
              </w:rPr>
            </w:pPr>
            <w:r>
              <w:rPr>
                <w:sz w:val="18"/>
                <w:szCs w:val="18"/>
              </w:rPr>
              <w:t>a.</w:t>
            </w:r>
            <w:r>
              <w:rPr>
                <w:sz w:val="18"/>
                <w:szCs w:val="18"/>
              </w:rPr>
              <w:tab/>
              <w:t>pliki wolne od złośliwego kodu</w:t>
            </w:r>
          </w:p>
          <w:p w:rsidR="006C7FB9" w:rsidRDefault="0023611A">
            <w:pPr>
              <w:jc w:val="left"/>
              <w:rPr>
                <w:sz w:val="18"/>
                <w:szCs w:val="18"/>
              </w:rPr>
            </w:pPr>
            <w:r>
              <w:rPr>
                <w:sz w:val="18"/>
                <w:szCs w:val="18"/>
              </w:rPr>
              <w:t>b.</w:t>
            </w:r>
            <w:r>
              <w:rPr>
                <w:sz w:val="18"/>
                <w:szCs w:val="18"/>
              </w:rPr>
              <w:tab/>
              <w:t>pliki zawierające złośliwy kod</w:t>
            </w:r>
          </w:p>
          <w:p w:rsidR="006C7FB9" w:rsidRDefault="0023611A">
            <w:pPr>
              <w:jc w:val="left"/>
              <w:rPr>
                <w:sz w:val="18"/>
                <w:szCs w:val="18"/>
              </w:rPr>
            </w:pPr>
            <w:r>
              <w:rPr>
                <w:sz w:val="18"/>
                <w:szCs w:val="18"/>
              </w:rPr>
              <w:t>c.</w:t>
            </w:r>
            <w:r>
              <w:rPr>
                <w:sz w:val="18"/>
                <w:szCs w:val="18"/>
              </w:rPr>
              <w:tab/>
              <w:t>pliki podejrzane</w:t>
            </w:r>
          </w:p>
          <w:p w:rsidR="006C7FB9" w:rsidRDefault="0023611A">
            <w:pPr>
              <w:jc w:val="left"/>
              <w:rPr>
                <w:sz w:val="18"/>
                <w:szCs w:val="18"/>
              </w:rPr>
            </w:pPr>
            <w:r>
              <w:rPr>
                <w:sz w:val="18"/>
                <w:szCs w:val="18"/>
              </w:rPr>
              <w:t>d.</w:t>
            </w:r>
            <w:r>
              <w:rPr>
                <w:sz w:val="18"/>
                <w:szCs w:val="18"/>
              </w:rPr>
              <w:tab/>
              <w:t>pliki o własnej, zdefiniowanej przez użytkownika kategorii</w:t>
            </w:r>
          </w:p>
          <w:p w:rsidR="006C7FB9" w:rsidRDefault="0023611A">
            <w:pPr>
              <w:jc w:val="left"/>
              <w:rPr>
                <w:sz w:val="18"/>
                <w:szCs w:val="18"/>
              </w:rPr>
            </w:pPr>
            <w:r>
              <w:rPr>
                <w:sz w:val="18"/>
                <w:szCs w:val="18"/>
              </w:rPr>
              <w:t>29.</w:t>
            </w:r>
            <w:r>
              <w:rPr>
                <w:sz w:val="18"/>
                <w:szCs w:val="18"/>
              </w:rPr>
              <w:tab/>
              <w:t>Podsystem wykrywania oprogramowania złośliwego zawiera narzędzia analizy historycznej dla plików przesłanych w przeszłości, a rozpoznanych jako oprogramowanie złośliwe (analiza retrospektywna)</w:t>
            </w:r>
          </w:p>
          <w:p w:rsidR="006C7FB9" w:rsidRDefault="0023611A">
            <w:pPr>
              <w:jc w:val="left"/>
              <w:rPr>
                <w:sz w:val="18"/>
                <w:szCs w:val="18"/>
              </w:rPr>
            </w:pPr>
            <w:r>
              <w:rPr>
                <w:sz w:val="18"/>
                <w:szCs w:val="18"/>
              </w:rPr>
              <w:t>30.</w:t>
            </w:r>
            <w:r>
              <w:rPr>
                <w:sz w:val="18"/>
                <w:szCs w:val="18"/>
              </w:rPr>
              <w:tab/>
              <w:t>Wraz z urządzeniem zostanie dostarczona dedykowana platforma zarządzająca. Platforma zarządzająca może mieć formę maszyny wirtualnej i spełnia następujące wymagania:</w:t>
            </w:r>
          </w:p>
          <w:p w:rsidR="006C7FB9" w:rsidRDefault="0023611A">
            <w:pPr>
              <w:jc w:val="left"/>
              <w:rPr>
                <w:sz w:val="18"/>
                <w:szCs w:val="18"/>
              </w:rPr>
            </w:pPr>
            <w:r>
              <w:rPr>
                <w:sz w:val="18"/>
                <w:szCs w:val="18"/>
              </w:rPr>
              <w:t>a.</w:t>
            </w:r>
            <w:r>
              <w:rPr>
                <w:sz w:val="18"/>
                <w:szCs w:val="18"/>
              </w:rPr>
              <w:tab/>
              <w:t>umożliwia agregację wszystkich zdarzeń IDS/IPS oraz centralne monitorowanie i analizę działającą w czasie rzeczywistym</w:t>
            </w:r>
          </w:p>
          <w:p w:rsidR="006C7FB9" w:rsidRDefault="0023611A">
            <w:pPr>
              <w:jc w:val="left"/>
              <w:rPr>
                <w:sz w:val="18"/>
                <w:szCs w:val="18"/>
              </w:rPr>
            </w:pPr>
            <w:r>
              <w:rPr>
                <w:sz w:val="18"/>
                <w:szCs w:val="18"/>
              </w:rPr>
              <w:t>b.</w:t>
            </w:r>
            <w:r>
              <w:rPr>
                <w:sz w:val="18"/>
                <w:szCs w:val="18"/>
              </w:rPr>
              <w:tab/>
              <w:t>jest dostępna przez interfejs WEB, bez potrzeby instalacji dodatkowego oprogramowania klienckiego</w:t>
            </w:r>
          </w:p>
          <w:p w:rsidR="006C7FB9" w:rsidRDefault="0023611A">
            <w:pPr>
              <w:jc w:val="left"/>
              <w:rPr>
                <w:sz w:val="18"/>
                <w:szCs w:val="18"/>
              </w:rPr>
            </w:pPr>
            <w:r>
              <w:rPr>
                <w:sz w:val="18"/>
                <w:szCs w:val="18"/>
              </w:rPr>
              <w:t>c.</w:t>
            </w:r>
            <w:r>
              <w:rPr>
                <w:sz w:val="18"/>
                <w:szCs w:val="18"/>
              </w:rPr>
              <w:tab/>
              <w:t xml:space="preserve">zapewnia interfejs, który może zostać dostosowany do wymagań użytkownika, w szczególności </w:t>
            </w:r>
            <w:proofErr w:type="spellStart"/>
            <w:r>
              <w:rPr>
                <w:sz w:val="18"/>
                <w:szCs w:val="18"/>
              </w:rPr>
              <w:t>admnistrator</w:t>
            </w:r>
            <w:proofErr w:type="spellEnd"/>
            <w:r>
              <w:rPr>
                <w:sz w:val="18"/>
                <w:szCs w:val="18"/>
              </w:rPr>
              <w:t xml:space="preserve"> posiada możliwość definiowania widoków (</w:t>
            </w:r>
            <w:proofErr w:type="spellStart"/>
            <w:r>
              <w:rPr>
                <w:sz w:val="18"/>
                <w:szCs w:val="18"/>
              </w:rPr>
              <w:t>dashboard</w:t>
            </w:r>
            <w:proofErr w:type="spellEnd"/>
            <w:r>
              <w:rPr>
                <w:sz w:val="18"/>
                <w:szCs w:val="18"/>
              </w:rPr>
              <w:t>), które spełniają jego indywidualne kryteria</w:t>
            </w:r>
          </w:p>
          <w:p w:rsidR="006C7FB9" w:rsidRDefault="0023611A">
            <w:pPr>
              <w:jc w:val="left"/>
              <w:rPr>
                <w:sz w:val="18"/>
                <w:szCs w:val="18"/>
              </w:rPr>
            </w:pPr>
            <w:r>
              <w:rPr>
                <w:sz w:val="18"/>
                <w:szCs w:val="18"/>
              </w:rPr>
              <w:t>d.</w:t>
            </w:r>
            <w:r>
              <w:rPr>
                <w:sz w:val="18"/>
                <w:szCs w:val="18"/>
              </w:rPr>
              <w:tab/>
              <w:t>ma możliwość konfigurowania limitu powtórzeń danego zdarzenia w określonym czasie zanim zostanie wygenerowany alarm</w:t>
            </w:r>
          </w:p>
          <w:p w:rsidR="006C7FB9" w:rsidRDefault="0023611A">
            <w:pPr>
              <w:jc w:val="left"/>
              <w:rPr>
                <w:sz w:val="18"/>
                <w:szCs w:val="18"/>
              </w:rPr>
            </w:pPr>
            <w:r>
              <w:rPr>
                <w:sz w:val="18"/>
                <w:szCs w:val="18"/>
              </w:rPr>
              <w:t>e.</w:t>
            </w:r>
            <w:r>
              <w:rPr>
                <w:sz w:val="18"/>
                <w:szCs w:val="18"/>
              </w:rPr>
              <w:tab/>
              <w:t>ma możliwość automatycznej konfiguracji pobierania zestawów sygnatur na najnowsze zagrożenia i podatności. Ma możliwość informowania o zmianach w pakietach z nowymi sygnaturami/regułami</w:t>
            </w:r>
          </w:p>
          <w:p w:rsidR="006C7FB9" w:rsidRDefault="0023611A">
            <w:pPr>
              <w:jc w:val="left"/>
              <w:rPr>
                <w:sz w:val="18"/>
                <w:szCs w:val="18"/>
              </w:rPr>
            </w:pPr>
            <w:r>
              <w:rPr>
                <w:sz w:val="18"/>
                <w:szCs w:val="18"/>
              </w:rPr>
              <w:t>f.</w:t>
            </w:r>
            <w:r>
              <w:rPr>
                <w:sz w:val="18"/>
                <w:szCs w:val="18"/>
              </w:rPr>
              <w:tab/>
              <w:t>zapewnia zarządzanie oparte o role, gdzie każdy z użytkowników systemu może mieć różne widoki interfejsu oraz różne możliwości konfiguracyjne w zależności od roli, do której został przypisany</w:t>
            </w:r>
          </w:p>
          <w:p w:rsidR="006C7FB9" w:rsidRDefault="0023611A">
            <w:pPr>
              <w:jc w:val="left"/>
              <w:rPr>
                <w:sz w:val="18"/>
                <w:szCs w:val="18"/>
              </w:rPr>
            </w:pPr>
            <w:r>
              <w:rPr>
                <w:sz w:val="18"/>
                <w:szCs w:val="18"/>
              </w:rPr>
              <w:t>g.</w:t>
            </w:r>
            <w:r>
              <w:rPr>
                <w:sz w:val="18"/>
                <w:szCs w:val="18"/>
              </w:rPr>
              <w:tab/>
              <w:t xml:space="preserve">zapewnia funkcjonalność typu harmonogram zadań umożliwiającą automatyczne uruchamianie rutynowych czynności administracyjnych takich jak kopie zapasowe, uaktualnienia, tworzenie raportów, stosowanie polityk bezpieczeństwa </w:t>
            </w:r>
          </w:p>
          <w:p w:rsidR="006C7FB9" w:rsidRDefault="0023611A">
            <w:pPr>
              <w:jc w:val="left"/>
              <w:rPr>
                <w:sz w:val="18"/>
                <w:szCs w:val="18"/>
              </w:rPr>
            </w:pPr>
            <w:r>
              <w:rPr>
                <w:sz w:val="18"/>
                <w:szCs w:val="18"/>
              </w:rPr>
              <w:t>h.</w:t>
            </w:r>
            <w:r>
              <w:rPr>
                <w:sz w:val="18"/>
                <w:szCs w:val="18"/>
              </w:rPr>
              <w:tab/>
              <w:t>zapewnia grupowanie urządzeń i polityk w celu ułatwienia zarządzania konfiguracją</w:t>
            </w:r>
          </w:p>
          <w:p w:rsidR="006C7FB9" w:rsidRDefault="0023611A">
            <w:pPr>
              <w:jc w:val="left"/>
              <w:rPr>
                <w:sz w:val="18"/>
                <w:szCs w:val="18"/>
              </w:rPr>
            </w:pPr>
            <w:r>
              <w:rPr>
                <w:sz w:val="18"/>
                <w:szCs w:val="18"/>
              </w:rPr>
              <w:t>i.</w:t>
            </w:r>
            <w:r>
              <w:rPr>
                <w:sz w:val="18"/>
                <w:szCs w:val="18"/>
              </w:rPr>
              <w:tab/>
              <w:t>ma możliwość przechowywania atrybutów hostów definiowanych przez użytkownika takich jak jego krytyczność tak, aby ułatwić czynności monitorowania sieci</w:t>
            </w:r>
          </w:p>
          <w:p w:rsidR="006C7FB9" w:rsidRDefault="0023611A">
            <w:pPr>
              <w:jc w:val="left"/>
              <w:rPr>
                <w:sz w:val="18"/>
                <w:szCs w:val="18"/>
              </w:rPr>
            </w:pPr>
            <w:r>
              <w:rPr>
                <w:sz w:val="18"/>
                <w:szCs w:val="18"/>
              </w:rPr>
              <w:t>j.</w:t>
            </w:r>
            <w:r>
              <w:rPr>
                <w:sz w:val="18"/>
                <w:szCs w:val="18"/>
              </w:rPr>
              <w:tab/>
              <w:t>zapewnia możliwość automatycznego uaktualniania reguł publikowanych przez producenta, automatyczną dystrybucję i stosowanie reguł na urządzeniach IPS</w:t>
            </w:r>
          </w:p>
          <w:p w:rsidR="006C7FB9" w:rsidRDefault="0023611A">
            <w:pPr>
              <w:jc w:val="left"/>
              <w:rPr>
                <w:sz w:val="18"/>
                <w:szCs w:val="18"/>
              </w:rPr>
            </w:pPr>
            <w:r>
              <w:rPr>
                <w:sz w:val="18"/>
                <w:szCs w:val="18"/>
              </w:rPr>
              <w:t>k.</w:t>
            </w:r>
            <w:r>
              <w:rPr>
                <w:sz w:val="18"/>
                <w:szCs w:val="18"/>
              </w:rPr>
              <w:tab/>
              <w:t>ma możliwość wykonywania i odtwarzania kopi zapasowych zarówno urządzeń bezpieczeństwa, jak i platformy zarządzającej</w:t>
            </w:r>
          </w:p>
          <w:p w:rsidR="006C7FB9" w:rsidRDefault="0023611A">
            <w:pPr>
              <w:jc w:val="left"/>
              <w:rPr>
                <w:sz w:val="18"/>
                <w:szCs w:val="18"/>
              </w:rPr>
            </w:pPr>
            <w:r>
              <w:rPr>
                <w:sz w:val="18"/>
                <w:szCs w:val="18"/>
              </w:rPr>
              <w:lastRenderedPageBreak/>
              <w:t>l.</w:t>
            </w:r>
            <w:r>
              <w:rPr>
                <w:sz w:val="18"/>
                <w:szCs w:val="18"/>
              </w:rPr>
              <w:tab/>
              <w:t>zapewnia możliwość wglądu w reguły, które wygenerowały dany incydent oraz powiązanego z nim pakietu</w:t>
            </w:r>
          </w:p>
          <w:p w:rsidR="006C7FB9" w:rsidRDefault="0023611A">
            <w:pPr>
              <w:jc w:val="left"/>
              <w:rPr>
                <w:sz w:val="18"/>
                <w:szCs w:val="18"/>
              </w:rPr>
            </w:pPr>
            <w:r>
              <w:rPr>
                <w:sz w:val="18"/>
                <w:szCs w:val="18"/>
              </w:rPr>
              <w:t>m.</w:t>
            </w:r>
            <w:r>
              <w:rPr>
                <w:sz w:val="18"/>
                <w:szCs w:val="18"/>
              </w:rPr>
              <w:tab/>
              <w:t>zapewnia możliwość synchronizowania czasu pomiędzy wszystkimi komponentami przez protokół NTP</w:t>
            </w:r>
          </w:p>
          <w:p w:rsidR="006C7FB9" w:rsidRDefault="0023611A">
            <w:pPr>
              <w:jc w:val="left"/>
              <w:rPr>
                <w:sz w:val="18"/>
                <w:szCs w:val="18"/>
              </w:rPr>
            </w:pPr>
            <w:r>
              <w:rPr>
                <w:sz w:val="18"/>
                <w:szCs w:val="18"/>
              </w:rPr>
              <w:t>n.</w:t>
            </w:r>
            <w:r>
              <w:rPr>
                <w:sz w:val="18"/>
                <w:szCs w:val="18"/>
              </w:rPr>
              <w:tab/>
              <w:t>zapewnia możliwość logowania wszystkich czynności wykonywanych przez administratora zarówno lokalnie jak i na zdalnym serwerze</w:t>
            </w:r>
          </w:p>
          <w:p w:rsidR="006C7FB9" w:rsidRDefault="0023611A">
            <w:pPr>
              <w:jc w:val="left"/>
              <w:rPr>
                <w:sz w:val="18"/>
                <w:szCs w:val="18"/>
              </w:rPr>
            </w:pPr>
            <w:r>
              <w:rPr>
                <w:sz w:val="18"/>
                <w:szCs w:val="18"/>
              </w:rPr>
              <w:t>o.</w:t>
            </w:r>
            <w:r>
              <w:rPr>
                <w:sz w:val="18"/>
                <w:szCs w:val="18"/>
              </w:rPr>
              <w:tab/>
              <w:t>zapewnia szerokie możliwości generowania raportów włączając w to raporty predefiniowane oraz możliwość kompletnego dostosowania raportów do wymagań użytkownika</w:t>
            </w:r>
          </w:p>
          <w:p w:rsidR="006C7FB9" w:rsidRDefault="0023611A">
            <w:pPr>
              <w:jc w:val="left"/>
              <w:rPr>
                <w:sz w:val="18"/>
                <w:szCs w:val="18"/>
              </w:rPr>
            </w:pPr>
            <w:r>
              <w:rPr>
                <w:sz w:val="18"/>
                <w:szCs w:val="18"/>
              </w:rPr>
              <w:t>p.</w:t>
            </w:r>
            <w:r>
              <w:rPr>
                <w:sz w:val="18"/>
                <w:szCs w:val="18"/>
              </w:rPr>
              <w:tab/>
              <w:t xml:space="preserve">zapewnia informowanie o zagrożeniach poprzez </w:t>
            </w:r>
          </w:p>
          <w:p w:rsidR="006C7FB9" w:rsidRDefault="0023611A">
            <w:pPr>
              <w:jc w:val="left"/>
              <w:rPr>
                <w:sz w:val="18"/>
                <w:szCs w:val="18"/>
              </w:rPr>
            </w:pPr>
            <w:r>
              <w:rPr>
                <w:sz w:val="18"/>
                <w:szCs w:val="18"/>
              </w:rPr>
              <w:t>i.</w:t>
            </w:r>
            <w:r>
              <w:rPr>
                <w:sz w:val="18"/>
                <w:szCs w:val="18"/>
              </w:rPr>
              <w:tab/>
              <w:t xml:space="preserve">wysłanie e-maila, </w:t>
            </w:r>
          </w:p>
          <w:p w:rsidR="006C7FB9" w:rsidRDefault="0023611A">
            <w:pPr>
              <w:jc w:val="left"/>
              <w:rPr>
                <w:sz w:val="18"/>
                <w:szCs w:val="18"/>
              </w:rPr>
            </w:pPr>
            <w:r>
              <w:rPr>
                <w:sz w:val="18"/>
                <w:szCs w:val="18"/>
              </w:rPr>
              <w:t>ii.</w:t>
            </w:r>
            <w:r>
              <w:rPr>
                <w:sz w:val="18"/>
                <w:szCs w:val="18"/>
              </w:rPr>
              <w:tab/>
              <w:t xml:space="preserve">wysłanie trap SNMP, </w:t>
            </w:r>
          </w:p>
          <w:p w:rsidR="006C7FB9" w:rsidRDefault="0023611A">
            <w:pPr>
              <w:jc w:val="left"/>
              <w:rPr>
                <w:sz w:val="18"/>
                <w:szCs w:val="18"/>
              </w:rPr>
            </w:pPr>
            <w:r>
              <w:rPr>
                <w:sz w:val="18"/>
                <w:szCs w:val="18"/>
              </w:rPr>
              <w:t>iii.</w:t>
            </w:r>
            <w:r>
              <w:rPr>
                <w:sz w:val="18"/>
                <w:szCs w:val="18"/>
              </w:rPr>
              <w:tab/>
              <w:t xml:space="preserve">przesłanie informacji do serwera </w:t>
            </w:r>
            <w:proofErr w:type="spellStart"/>
            <w:r>
              <w:rPr>
                <w:sz w:val="18"/>
                <w:szCs w:val="18"/>
              </w:rPr>
              <w:t>Syslog</w:t>
            </w:r>
            <w:proofErr w:type="spellEnd"/>
            <w:r>
              <w:rPr>
                <w:sz w:val="18"/>
                <w:szCs w:val="18"/>
              </w:rPr>
              <w:t xml:space="preserve">, </w:t>
            </w:r>
          </w:p>
          <w:p w:rsidR="006C7FB9" w:rsidRDefault="0023611A">
            <w:pPr>
              <w:jc w:val="left"/>
              <w:rPr>
                <w:sz w:val="18"/>
                <w:szCs w:val="18"/>
              </w:rPr>
            </w:pPr>
            <w:r>
              <w:rPr>
                <w:sz w:val="18"/>
                <w:szCs w:val="18"/>
              </w:rPr>
              <w:t>iv.</w:t>
            </w:r>
            <w:r>
              <w:rPr>
                <w:sz w:val="18"/>
                <w:szCs w:val="18"/>
              </w:rPr>
              <w:tab/>
              <w:t xml:space="preserve">uruchomienie skryptu użytkownika </w:t>
            </w:r>
          </w:p>
          <w:p w:rsidR="006C7FB9" w:rsidRDefault="0023611A">
            <w:pPr>
              <w:jc w:val="left"/>
              <w:rPr>
                <w:sz w:val="18"/>
                <w:szCs w:val="18"/>
              </w:rPr>
            </w:pPr>
            <w:r>
              <w:rPr>
                <w:sz w:val="18"/>
                <w:szCs w:val="18"/>
              </w:rPr>
              <w:t>q.</w:t>
            </w:r>
            <w:r>
              <w:rPr>
                <w:sz w:val="18"/>
                <w:szCs w:val="18"/>
              </w:rPr>
              <w:tab/>
              <w:t xml:space="preserve">posiada zaawansowany system przeszukiwania logów pozwalający na przeprowadzanie analizy </w:t>
            </w:r>
          </w:p>
          <w:p w:rsidR="006C7FB9" w:rsidRDefault="0023611A">
            <w:pPr>
              <w:jc w:val="left"/>
              <w:rPr>
                <w:sz w:val="18"/>
                <w:szCs w:val="18"/>
              </w:rPr>
            </w:pPr>
            <w:r>
              <w:rPr>
                <w:sz w:val="18"/>
                <w:szCs w:val="18"/>
              </w:rPr>
              <w:t>i.</w:t>
            </w:r>
            <w:r>
              <w:rPr>
                <w:sz w:val="18"/>
                <w:szCs w:val="18"/>
              </w:rPr>
              <w:tab/>
              <w:t xml:space="preserve">aktualnego stanu danego urządzenia, </w:t>
            </w:r>
          </w:p>
          <w:p w:rsidR="006C7FB9" w:rsidRDefault="0023611A">
            <w:pPr>
              <w:jc w:val="left"/>
              <w:rPr>
                <w:sz w:val="18"/>
                <w:szCs w:val="18"/>
              </w:rPr>
            </w:pPr>
            <w:r>
              <w:rPr>
                <w:sz w:val="18"/>
                <w:szCs w:val="18"/>
              </w:rPr>
              <w:t>ii.</w:t>
            </w:r>
            <w:r>
              <w:rPr>
                <w:sz w:val="18"/>
                <w:szCs w:val="18"/>
              </w:rPr>
              <w:tab/>
              <w:t xml:space="preserve">podglądu historii dostępnych zasobów, </w:t>
            </w:r>
          </w:p>
          <w:p w:rsidR="006C7FB9" w:rsidRDefault="0023611A">
            <w:pPr>
              <w:jc w:val="left"/>
              <w:rPr>
                <w:sz w:val="18"/>
                <w:szCs w:val="18"/>
              </w:rPr>
            </w:pPr>
            <w:r>
              <w:rPr>
                <w:sz w:val="18"/>
                <w:szCs w:val="18"/>
              </w:rPr>
              <w:t>iii.</w:t>
            </w:r>
            <w:r>
              <w:rPr>
                <w:sz w:val="18"/>
                <w:szCs w:val="18"/>
              </w:rPr>
              <w:tab/>
              <w:t>możliwość eliminacji powtarzających się alarmów (tzw. Black Listing)</w:t>
            </w:r>
          </w:p>
          <w:p w:rsidR="006C7FB9" w:rsidRDefault="0023611A">
            <w:pPr>
              <w:jc w:val="left"/>
              <w:rPr>
                <w:sz w:val="18"/>
                <w:szCs w:val="18"/>
              </w:rPr>
            </w:pPr>
            <w:r>
              <w:rPr>
                <w:sz w:val="18"/>
                <w:szCs w:val="18"/>
              </w:rPr>
              <w:t>r.</w:t>
            </w:r>
            <w:r>
              <w:rPr>
                <w:sz w:val="18"/>
                <w:szCs w:val="18"/>
              </w:rPr>
              <w:tab/>
              <w:t>ma możliwość ustanawiania i wymuszania polityki zgodności jak i alarmowania w przypadku jej naruszeń w czasie rzeczywistym</w:t>
            </w:r>
          </w:p>
          <w:p w:rsidR="006C7FB9" w:rsidRDefault="0023611A">
            <w:pPr>
              <w:jc w:val="left"/>
              <w:rPr>
                <w:sz w:val="18"/>
                <w:szCs w:val="18"/>
              </w:rPr>
            </w:pPr>
            <w:r>
              <w:rPr>
                <w:sz w:val="18"/>
                <w:szCs w:val="18"/>
              </w:rPr>
              <w:t>s.</w:t>
            </w:r>
            <w:r>
              <w:rPr>
                <w:sz w:val="18"/>
                <w:szCs w:val="18"/>
              </w:rPr>
              <w:tab/>
              <w:t xml:space="preserve">ma możliwość przypisywania następujących parametrów w polityce kontroli dostępu dla danych interfejsów, podsieci, </w:t>
            </w:r>
            <w:proofErr w:type="spellStart"/>
            <w:r>
              <w:rPr>
                <w:sz w:val="18"/>
                <w:szCs w:val="18"/>
              </w:rPr>
              <w:t>vlanów</w:t>
            </w:r>
            <w:proofErr w:type="spellEnd"/>
            <w:r>
              <w:rPr>
                <w:sz w:val="18"/>
                <w:szCs w:val="18"/>
              </w:rPr>
              <w:t xml:space="preserve"> i użytkowników:</w:t>
            </w:r>
          </w:p>
          <w:p w:rsidR="006C7FB9" w:rsidRDefault="0023611A">
            <w:pPr>
              <w:jc w:val="left"/>
              <w:rPr>
                <w:sz w:val="18"/>
                <w:szCs w:val="18"/>
              </w:rPr>
            </w:pPr>
            <w:r>
              <w:rPr>
                <w:sz w:val="18"/>
                <w:szCs w:val="18"/>
              </w:rPr>
              <w:t>i.</w:t>
            </w:r>
            <w:r>
              <w:rPr>
                <w:sz w:val="18"/>
                <w:szCs w:val="18"/>
              </w:rPr>
              <w:tab/>
              <w:t>dozwolone porty i protokoły</w:t>
            </w:r>
          </w:p>
          <w:p w:rsidR="006C7FB9" w:rsidRDefault="0023611A">
            <w:pPr>
              <w:jc w:val="left"/>
              <w:rPr>
                <w:sz w:val="18"/>
                <w:szCs w:val="18"/>
              </w:rPr>
            </w:pPr>
            <w:r>
              <w:rPr>
                <w:sz w:val="18"/>
                <w:szCs w:val="18"/>
              </w:rPr>
              <w:t>ii.</w:t>
            </w:r>
            <w:r>
              <w:rPr>
                <w:sz w:val="18"/>
                <w:szCs w:val="18"/>
              </w:rPr>
              <w:tab/>
              <w:t>dozwolone aplikacje według różnych kategorii</w:t>
            </w:r>
          </w:p>
          <w:p w:rsidR="006C7FB9" w:rsidRDefault="0023611A">
            <w:pPr>
              <w:jc w:val="left"/>
              <w:rPr>
                <w:sz w:val="18"/>
                <w:szCs w:val="18"/>
              </w:rPr>
            </w:pPr>
            <w:r>
              <w:rPr>
                <w:sz w:val="18"/>
                <w:szCs w:val="18"/>
              </w:rPr>
              <w:t>iii.</w:t>
            </w:r>
            <w:r>
              <w:rPr>
                <w:sz w:val="18"/>
                <w:szCs w:val="18"/>
              </w:rPr>
              <w:tab/>
              <w:t xml:space="preserve">dozwolone kategorie stron internetowych (URL </w:t>
            </w:r>
            <w:proofErr w:type="spellStart"/>
            <w:r>
              <w:rPr>
                <w:sz w:val="18"/>
                <w:szCs w:val="18"/>
              </w:rPr>
              <w:t>filtering</w:t>
            </w:r>
            <w:proofErr w:type="spellEnd"/>
            <w:r>
              <w:rPr>
                <w:sz w:val="18"/>
                <w:szCs w:val="18"/>
              </w:rPr>
              <w:t>)</w:t>
            </w:r>
          </w:p>
          <w:p w:rsidR="006C7FB9" w:rsidRDefault="0023611A">
            <w:pPr>
              <w:jc w:val="left"/>
              <w:rPr>
                <w:sz w:val="18"/>
                <w:szCs w:val="18"/>
              </w:rPr>
            </w:pPr>
            <w:r>
              <w:rPr>
                <w:sz w:val="18"/>
                <w:szCs w:val="18"/>
              </w:rPr>
              <w:t>iv.</w:t>
            </w:r>
            <w:r>
              <w:rPr>
                <w:sz w:val="18"/>
                <w:szCs w:val="18"/>
              </w:rPr>
              <w:tab/>
              <w:t>dedykowaną politykę wykrywania zagrożeń IPS dla każdej z reguł zapory ogniowej</w:t>
            </w:r>
          </w:p>
          <w:p w:rsidR="006C7FB9" w:rsidRDefault="0023611A">
            <w:pPr>
              <w:jc w:val="left"/>
              <w:rPr>
                <w:sz w:val="18"/>
                <w:szCs w:val="18"/>
              </w:rPr>
            </w:pPr>
            <w:r>
              <w:rPr>
                <w:sz w:val="18"/>
                <w:szCs w:val="18"/>
              </w:rPr>
              <w:t>v.</w:t>
            </w:r>
            <w:r>
              <w:rPr>
                <w:sz w:val="18"/>
                <w:szCs w:val="18"/>
              </w:rPr>
              <w:tab/>
              <w:t>sposób traktowania wyspecyfikowanego ruchu w danej regule: przepuszczanie bez analizy, analiza, blokowanie ciche, blokowanie z resetowaniem sesji, blokowanie interaktywne</w:t>
            </w:r>
          </w:p>
          <w:p w:rsidR="006C7FB9" w:rsidRDefault="0023611A">
            <w:pPr>
              <w:jc w:val="left"/>
              <w:rPr>
                <w:sz w:val="18"/>
                <w:szCs w:val="18"/>
              </w:rPr>
            </w:pPr>
            <w:r>
              <w:rPr>
                <w:sz w:val="18"/>
                <w:szCs w:val="18"/>
              </w:rPr>
              <w:t>v.</w:t>
            </w:r>
            <w:r>
              <w:rPr>
                <w:sz w:val="18"/>
                <w:szCs w:val="18"/>
              </w:rPr>
              <w:tab/>
              <w:t xml:space="preserve">w ramach funkcji kategoryzacji zapytań HTTP (URL </w:t>
            </w:r>
            <w:proofErr w:type="spellStart"/>
            <w:r>
              <w:rPr>
                <w:sz w:val="18"/>
                <w:szCs w:val="18"/>
              </w:rPr>
              <w:t>filtering</w:t>
            </w:r>
            <w:proofErr w:type="spellEnd"/>
            <w:r>
              <w:rPr>
                <w:sz w:val="18"/>
                <w:szCs w:val="18"/>
              </w:rPr>
              <w:t>) rozwiązanie ma możliwość interaktywnego blokowania z resetowaniem zapytań. W ramach tej funkcji jest zapewniona możliwość zdefiniowania własnej strony internetowej ostrzegającej o naruszeniu polityki kontroli dostępu i zrzuceniu zablokowanej próby połączenia</w:t>
            </w:r>
          </w:p>
          <w:p w:rsidR="006C7FB9" w:rsidRDefault="0023611A">
            <w:pPr>
              <w:jc w:val="left"/>
            </w:pPr>
            <w:r>
              <w:rPr>
                <w:sz w:val="18"/>
                <w:szCs w:val="18"/>
              </w:rPr>
              <w:t>31.</w:t>
            </w:r>
            <w:r>
              <w:rPr>
                <w:sz w:val="18"/>
                <w:szCs w:val="18"/>
              </w:rPr>
              <w:tab/>
              <w:t>Urządzenie powinno być objęte 3-letnim serwisem świadczonym bezpośrednio przez producenta uprawniającym do:</w:t>
            </w:r>
          </w:p>
          <w:p w:rsidR="006C7FB9" w:rsidRDefault="0023611A">
            <w:pPr>
              <w:jc w:val="left"/>
              <w:rPr>
                <w:sz w:val="18"/>
                <w:szCs w:val="18"/>
              </w:rPr>
            </w:pPr>
            <w:r>
              <w:rPr>
                <w:sz w:val="18"/>
                <w:szCs w:val="18"/>
              </w:rPr>
              <w:t>a. wymiany sprzętu w przypadku zdiagnozowania awarii urządzenia,</w:t>
            </w:r>
          </w:p>
          <w:p w:rsidR="006C7FB9" w:rsidRDefault="0023611A">
            <w:pPr>
              <w:jc w:val="left"/>
              <w:rPr>
                <w:sz w:val="18"/>
                <w:szCs w:val="18"/>
              </w:rPr>
            </w:pPr>
            <w:r>
              <w:rPr>
                <w:sz w:val="18"/>
                <w:szCs w:val="18"/>
              </w:rPr>
              <w:t>b. udostępnienia urządzenia zastępczego jeśli usuwanie awarii miałoby trwać dłużej niż 15 dni</w:t>
            </w:r>
          </w:p>
          <w:p w:rsidR="006C7FB9" w:rsidRDefault="0023611A">
            <w:pPr>
              <w:jc w:val="left"/>
              <w:rPr>
                <w:sz w:val="18"/>
                <w:szCs w:val="18"/>
              </w:rPr>
            </w:pPr>
            <w:r>
              <w:rPr>
                <w:sz w:val="18"/>
                <w:szCs w:val="18"/>
              </w:rPr>
              <w:t xml:space="preserve">c. wsparcia telefonicznego i mailowego w zakresie konfiguracji urządzenia oraz do aktualizacji oprogramowania urządzenia. </w:t>
            </w:r>
          </w:p>
          <w:p w:rsidR="006C7FB9" w:rsidRDefault="0023611A">
            <w:pPr>
              <w:jc w:val="left"/>
              <w:rPr>
                <w:sz w:val="18"/>
                <w:szCs w:val="18"/>
              </w:rPr>
            </w:pPr>
            <w:r>
              <w:rPr>
                <w:sz w:val="18"/>
                <w:szCs w:val="18"/>
              </w:rPr>
              <w:t xml:space="preserve">Serwis obejmuje też dostęp do aktualizacji sygnatur IPS, mechanizmów filtrowania webowego i aktualizacji filtrów </w:t>
            </w:r>
            <w:proofErr w:type="spellStart"/>
            <w:r>
              <w:rPr>
                <w:sz w:val="18"/>
                <w:szCs w:val="18"/>
              </w:rPr>
              <w:t>antymalware’owych</w:t>
            </w:r>
            <w:proofErr w:type="spellEnd"/>
            <w:r>
              <w:rPr>
                <w:sz w:val="18"/>
                <w:szCs w:val="18"/>
              </w:rPr>
              <w:t xml:space="preserve"> przez okres 3 lat.</w:t>
            </w:r>
          </w:p>
          <w:p w:rsidR="006C7FB9" w:rsidRDefault="0023611A">
            <w:pPr>
              <w:jc w:val="left"/>
              <w:rPr>
                <w:sz w:val="18"/>
                <w:szCs w:val="18"/>
              </w:rPr>
            </w:pPr>
            <w:r>
              <w:rPr>
                <w:sz w:val="18"/>
                <w:szCs w:val="18"/>
              </w:rPr>
              <w:t>32.</w:t>
            </w:r>
            <w:r>
              <w:rPr>
                <w:sz w:val="18"/>
                <w:szCs w:val="18"/>
              </w:rPr>
              <w:tab/>
              <w:t>Dostawa powinna obejmować uruchomienie podstawowej konfiguracji firewalli oraz instruktaż wprowadzający, oba zadania dla i przy obecności administratorów do obsługi urządzenia, o czasie min 2 dni roboczych.</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snapToGrid w:val="0"/>
              <w:rPr>
                <w:rFonts w:ascii="Tahoma" w:eastAsia="SimSun" w:hAnsi="Tahoma" w:cs="Tahoma"/>
                <w:color w:val="000000"/>
                <w:kern w:val="2"/>
                <w:sz w:val="16"/>
                <w:szCs w:val="16"/>
                <w:highlight w:val="yellow"/>
                <w:u w:val="single"/>
                <w:lang w:bidi="hi-IN"/>
              </w:rPr>
            </w:pPr>
          </w:p>
          <w:p w:rsidR="006C7FB9" w:rsidRDefault="006C7FB9">
            <w:pPr>
              <w:suppressAutoHyphens w:val="0"/>
              <w:snapToGrid w:val="0"/>
              <w:rPr>
                <w:rFonts w:ascii="Tahoma" w:eastAsia="SimSun" w:hAnsi="Tahoma" w:cs="Tahoma"/>
                <w:color w:val="000000"/>
                <w:kern w:val="2"/>
                <w:sz w:val="16"/>
                <w:szCs w:val="16"/>
                <w:highlight w:val="yellow"/>
                <w:u w:val="single"/>
                <w:lang w:bidi="hi-IN"/>
              </w:rPr>
            </w:pPr>
          </w:p>
          <w:p w:rsidR="006C7FB9" w:rsidRDefault="006C7FB9">
            <w:pPr>
              <w:suppressAutoHyphens w:val="0"/>
              <w:snapToGrid w:val="0"/>
            </w:pPr>
          </w:p>
        </w:tc>
        <w:tc>
          <w:tcPr>
            <w:tcW w:w="4291"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5223" w:type="dxa"/>
            <w:tcBorders>
              <w:left w:val="single" w:sz="4" w:space="0" w:color="000000"/>
              <w:bottom w:val="single" w:sz="4" w:space="0" w:color="000000"/>
            </w:tcBorders>
            <w:shd w:val="clear" w:color="auto" w:fill="auto"/>
          </w:tcPr>
          <w:p w:rsidR="006C7FB9" w:rsidRDefault="006C7FB9">
            <w:pPr>
              <w:snapToGrid w:val="0"/>
              <w:spacing w:before="280" w:after="280"/>
              <w:rPr>
                <w:rFonts w:ascii="Tahoma" w:eastAsia="SimSun" w:hAnsi="Tahoma" w:cs="Tahoma"/>
                <w:b/>
                <w:bCs/>
                <w:iCs/>
                <w:color w:val="000000"/>
                <w:kern w:val="2"/>
                <w:sz w:val="18"/>
                <w:szCs w:val="18"/>
                <w:u w:val="single"/>
                <w:lang w:bidi="hi-IN"/>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36 miesięcy od podpisania protokołu odbioru</w:t>
            </w:r>
          </w:p>
        </w:tc>
        <w:tc>
          <w:tcPr>
            <w:tcW w:w="4453" w:type="dxa"/>
            <w:tcBorders>
              <w:left w:val="single" w:sz="4" w:space="0" w:color="000000"/>
              <w:bottom w:val="single" w:sz="4" w:space="0" w:color="000000"/>
            </w:tcBorders>
            <w:shd w:val="clear" w:color="auto" w:fill="auto"/>
          </w:tcPr>
          <w:p w:rsidR="006C7FB9" w:rsidRDefault="006C7FB9">
            <w:pPr>
              <w:tabs>
                <w:tab w:val="left" w:pos="567"/>
              </w:tabs>
              <w:suppressAutoHyphens w:val="0"/>
              <w:snapToGrid w:val="0"/>
              <w:contextualSpacing/>
              <w:rPr>
                <w:b/>
                <w:sz w:val="16"/>
                <w:szCs w:val="16"/>
                <w:lang w:eastAsia="en-US"/>
              </w:rPr>
            </w:pPr>
          </w:p>
          <w:p w:rsidR="006C7FB9" w:rsidRDefault="0023611A">
            <w:pPr>
              <w:tabs>
                <w:tab w:val="left" w:pos="567"/>
              </w:tabs>
              <w:suppressAutoHyphens w:val="0"/>
              <w:contextualSpacing/>
              <w:jc w:val="both"/>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both"/>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both"/>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c>
          <w:tcPr>
            <w:tcW w:w="4291" w:type="dxa"/>
            <w:tcBorders>
              <w:left w:val="single" w:sz="4" w:space="0" w:color="000000"/>
            </w:tcBorders>
            <w:shd w:val="clear" w:color="auto" w:fill="auto"/>
          </w:tcPr>
          <w:p w:rsidR="006C7FB9" w:rsidRDefault="006C7FB9">
            <w:pPr>
              <w:snapToGrid w:val="0"/>
              <w:rPr>
                <w:rFonts w:ascii="Tahoma" w:eastAsia="SimSun" w:hAnsi="Tahoma" w:cs="Tahoma"/>
                <w:b/>
                <w:iCs/>
                <w:color w:val="000000"/>
                <w:kern w:val="2"/>
                <w:sz w:val="20"/>
                <w:szCs w:val="20"/>
                <w:highlight w:val="yellow"/>
                <w:u w:val="single"/>
                <w:lang w:bidi="hi-IN"/>
              </w:rPr>
            </w:pPr>
          </w:p>
        </w:tc>
      </w:tr>
      <w:tr w:rsidR="006C7FB9">
        <w:trPr>
          <w:trHeight w:val="182"/>
        </w:trPr>
        <w:tc>
          <w:tcPr>
            <w:tcW w:w="9677" w:type="dxa"/>
            <w:gridSpan w:val="2"/>
            <w:tcBorders>
              <w:left w:val="single" w:sz="4" w:space="0" w:color="000000"/>
              <w:bottom w:val="single" w:sz="4" w:space="0" w:color="000000"/>
            </w:tcBorders>
            <w:shd w:val="clear" w:color="auto" w:fill="auto"/>
          </w:tcPr>
          <w:p w:rsidR="006C7FB9" w:rsidRDefault="0023611A">
            <w:pPr>
              <w:suppressAutoHyphens w:val="0"/>
              <w:ind w:left="195" w:right="142" w:hanging="195"/>
              <w:jc w:val="both"/>
              <w:rPr>
                <w:b/>
              </w:rPr>
            </w:pPr>
            <w:r>
              <w:rPr>
                <w:b/>
                <w:iCs/>
                <w:sz w:val="20"/>
                <w:szCs w:val="20"/>
              </w:rPr>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c>
          <w:tcPr>
            <w:tcW w:w="4290" w:type="dxa"/>
            <w:tcBorders>
              <w:left w:val="single" w:sz="4" w:space="0" w:color="000000"/>
            </w:tcBorders>
            <w:shd w:val="clear" w:color="auto" w:fill="auto"/>
          </w:tcPr>
          <w:p w:rsidR="006C7FB9" w:rsidRDefault="006C7FB9">
            <w:pPr>
              <w:snapToGrid w:val="0"/>
              <w:rPr>
                <w:b/>
                <w:bCs/>
                <w:sz w:val="20"/>
                <w:szCs w:val="20"/>
              </w:rPr>
            </w:pPr>
          </w:p>
        </w:tc>
      </w:tr>
      <w:tr w:rsidR="006C7FB9">
        <w:trPr>
          <w:trHeight w:val="182"/>
        </w:trPr>
        <w:tc>
          <w:tcPr>
            <w:tcW w:w="5223" w:type="dxa"/>
            <w:tcBorders>
              <w:left w:val="single" w:sz="4" w:space="0" w:color="000000"/>
              <w:bottom w:val="single" w:sz="4" w:space="0" w:color="000000"/>
            </w:tcBorders>
            <w:shd w:val="clear" w:color="auto" w:fill="auto"/>
          </w:tcPr>
          <w:p w:rsidR="006C7FB9" w:rsidRDefault="0023611A">
            <w:pPr>
              <w:jc w:val="both"/>
            </w:pPr>
            <w:proofErr w:type="spellStart"/>
            <w:r>
              <w:rPr>
                <w:b/>
                <w:bCs/>
                <w:sz w:val="20"/>
                <w:szCs w:val="20"/>
              </w:rPr>
              <w:t>Podkryterium</w:t>
            </w:r>
            <w:proofErr w:type="spellEnd"/>
            <w:r>
              <w:rPr>
                <w:b/>
                <w:bCs/>
                <w:sz w:val="20"/>
                <w:szCs w:val="20"/>
              </w:rPr>
              <w:t xml:space="preserve"> nr 1: </w:t>
            </w:r>
          </w:p>
          <w:p w:rsidR="006C7FB9" w:rsidRDefault="0023611A">
            <w:pPr>
              <w:spacing w:line="276" w:lineRule="auto"/>
              <w:jc w:val="both"/>
            </w:pPr>
            <w:r>
              <w:rPr>
                <w:b/>
                <w:bCs/>
                <w:sz w:val="20"/>
                <w:szCs w:val="20"/>
              </w:rPr>
              <w:t>„</w:t>
            </w:r>
            <w:r>
              <w:rPr>
                <w:rFonts w:cs="Arial"/>
                <w:b/>
                <w:color w:val="000000"/>
                <w:sz w:val="20"/>
                <w:szCs w:val="20"/>
              </w:rPr>
              <w:t xml:space="preserve">Gwarancja w reżimie NBD” </w:t>
            </w:r>
            <w:r>
              <w:rPr>
                <w:rFonts w:cs="Arial"/>
                <w:color w:val="000000"/>
                <w:sz w:val="20"/>
                <w:szCs w:val="20"/>
              </w:rPr>
              <w:t xml:space="preserve"> </w:t>
            </w:r>
          </w:p>
          <w:p w:rsidR="006C7FB9" w:rsidRDefault="006C7FB9">
            <w:pPr>
              <w:rPr>
                <w:sz w:val="20"/>
                <w:szCs w:val="20"/>
              </w:rPr>
            </w:pPr>
          </w:p>
          <w:p w:rsidR="006C7FB9" w:rsidRDefault="0023611A">
            <w:pPr>
              <w:jc w:val="both"/>
            </w:pPr>
            <w:proofErr w:type="spellStart"/>
            <w:r>
              <w:rPr>
                <w:b/>
                <w:bCs/>
                <w:sz w:val="20"/>
                <w:szCs w:val="20"/>
              </w:rPr>
              <w:t>Podkryterium</w:t>
            </w:r>
            <w:proofErr w:type="spellEnd"/>
            <w:r>
              <w:rPr>
                <w:b/>
                <w:bCs/>
                <w:sz w:val="20"/>
                <w:szCs w:val="20"/>
              </w:rPr>
              <w:t xml:space="preserve"> nr 2: </w:t>
            </w:r>
          </w:p>
          <w:p w:rsidR="006C7FB9" w:rsidRDefault="0023611A">
            <w:pPr>
              <w:jc w:val="both"/>
              <w:rPr>
                <w:rFonts w:cs="Arial"/>
                <w:b/>
                <w:color w:val="000000"/>
                <w:sz w:val="20"/>
                <w:szCs w:val="20"/>
              </w:rPr>
            </w:pPr>
            <w:r>
              <w:rPr>
                <w:b/>
                <w:bCs/>
                <w:sz w:val="20"/>
                <w:szCs w:val="20"/>
              </w:rPr>
              <w:t xml:space="preserve">„Możliwość </w:t>
            </w:r>
            <w:r>
              <w:rPr>
                <w:rFonts w:cs="Arial"/>
                <w:b/>
                <w:color w:val="000000"/>
                <w:sz w:val="20"/>
                <w:szCs w:val="20"/>
              </w:rPr>
              <w:t xml:space="preserve">uruchomienia urządzenia w trybie </w:t>
            </w:r>
          </w:p>
          <w:p w:rsidR="006C7FB9" w:rsidRDefault="0023611A">
            <w:pPr>
              <w:jc w:val="both"/>
            </w:pPr>
            <w:r>
              <w:rPr>
                <w:rFonts w:cs="Arial"/>
                <w:b/>
                <w:color w:val="000000"/>
                <w:sz w:val="20"/>
                <w:szCs w:val="20"/>
              </w:rPr>
              <w:t xml:space="preserve">HA </w:t>
            </w:r>
            <w:proofErr w:type="spellStart"/>
            <w:r>
              <w:rPr>
                <w:rFonts w:cs="Arial"/>
                <w:b/>
                <w:color w:val="000000"/>
                <w:sz w:val="20"/>
                <w:szCs w:val="20"/>
              </w:rPr>
              <w:t>active</w:t>
            </w:r>
            <w:proofErr w:type="spellEnd"/>
            <w:r>
              <w:rPr>
                <w:rFonts w:cs="Arial"/>
                <w:b/>
                <w:color w:val="000000"/>
                <w:sz w:val="20"/>
                <w:szCs w:val="20"/>
              </w:rPr>
              <w:t>/</w:t>
            </w:r>
            <w:proofErr w:type="spellStart"/>
            <w:r>
              <w:rPr>
                <w:rFonts w:cs="Arial"/>
                <w:b/>
                <w:color w:val="000000"/>
                <w:sz w:val="20"/>
                <w:szCs w:val="20"/>
              </w:rPr>
              <w:t>active</w:t>
            </w:r>
            <w:proofErr w:type="spellEnd"/>
            <w:r>
              <w:rPr>
                <w:b/>
                <w:bCs/>
                <w:sz w:val="20"/>
                <w:szCs w:val="20"/>
              </w:rPr>
              <w:t>”</w:t>
            </w:r>
            <w:r>
              <w:rPr>
                <w:sz w:val="20"/>
                <w:szCs w:val="20"/>
              </w:rPr>
              <w:t xml:space="preserve"> </w:t>
            </w:r>
          </w:p>
          <w:p w:rsidR="006C7FB9" w:rsidRDefault="006C7FB9">
            <w:pPr>
              <w:jc w:val="both"/>
              <w:rPr>
                <w:color w:val="000000"/>
                <w:sz w:val="20"/>
                <w:szCs w:val="20"/>
              </w:rPr>
            </w:pPr>
          </w:p>
        </w:tc>
        <w:tc>
          <w:tcPr>
            <w:tcW w:w="4453" w:type="dxa"/>
            <w:tcBorders>
              <w:left w:val="single" w:sz="4" w:space="0" w:color="000000"/>
              <w:bottom w:val="single" w:sz="4" w:space="0" w:color="000000"/>
            </w:tcBorders>
            <w:shd w:val="clear" w:color="auto" w:fill="auto"/>
          </w:tcPr>
          <w:p w:rsidR="006C7FB9" w:rsidRDefault="0023611A">
            <w:pPr>
              <w:suppressAutoHyphens w:val="0"/>
              <w:jc w:val="both"/>
            </w:pPr>
            <w:proofErr w:type="spellStart"/>
            <w:r>
              <w:rPr>
                <w:b/>
                <w:bCs/>
                <w:sz w:val="20"/>
                <w:szCs w:val="20"/>
              </w:rPr>
              <w:t>Podkryterium</w:t>
            </w:r>
            <w:proofErr w:type="spellEnd"/>
            <w:r>
              <w:rPr>
                <w:b/>
                <w:bCs/>
                <w:sz w:val="20"/>
                <w:szCs w:val="20"/>
              </w:rPr>
              <w:t xml:space="preserve"> nr 1: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na warunkach:……………………….</w:t>
            </w:r>
          </w:p>
          <w:p w:rsidR="006C7FB9" w:rsidRDefault="006C7FB9">
            <w:pPr>
              <w:suppressAutoHyphens w:val="0"/>
              <w:rPr>
                <w:sz w:val="16"/>
                <w:szCs w:val="16"/>
              </w:rPr>
            </w:pPr>
          </w:p>
          <w:p w:rsidR="006C7FB9" w:rsidRDefault="0023611A">
            <w:pPr>
              <w:suppressAutoHyphens w:val="0"/>
              <w:jc w:val="both"/>
            </w:pPr>
            <w:proofErr w:type="spellStart"/>
            <w:r>
              <w:rPr>
                <w:b/>
                <w:bCs/>
                <w:sz w:val="20"/>
                <w:szCs w:val="20"/>
              </w:rPr>
              <w:t>Podkryterium</w:t>
            </w:r>
            <w:proofErr w:type="spellEnd"/>
            <w:r>
              <w:rPr>
                <w:b/>
                <w:bCs/>
                <w:sz w:val="20"/>
                <w:szCs w:val="20"/>
              </w:rPr>
              <w:t xml:space="preserve"> nr 2: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suppressAutoHyphens w:val="0"/>
              <w:rPr>
                <w:sz w:val="16"/>
                <w:szCs w:val="16"/>
              </w:rPr>
            </w:pPr>
          </w:p>
          <w:p w:rsidR="006C7FB9" w:rsidRDefault="006C7FB9">
            <w:pPr>
              <w:pStyle w:val="NormalnyWeb1"/>
              <w:suppressAutoHyphens w:val="0"/>
              <w:ind w:right="143"/>
              <w:jc w:val="both"/>
            </w:pPr>
          </w:p>
        </w:tc>
        <w:tc>
          <w:tcPr>
            <w:tcW w:w="4291" w:type="dxa"/>
            <w:tcBorders>
              <w:left w:val="single" w:sz="4" w:space="0" w:color="000000"/>
            </w:tcBorders>
            <w:shd w:val="clear" w:color="auto" w:fill="auto"/>
          </w:tcPr>
          <w:p w:rsidR="006C7FB9" w:rsidRDefault="006C7FB9">
            <w:pPr>
              <w:snapToGrid w:val="0"/>
            </w:pPr>
            <w:bookmarkStart w:id="1" w:name="_Hlk77245594"/>
            <w:bookmarkEnd w:id="1"/>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6C7FB9">
      <w:pPr>
        <w:widowControl/>
        <w:suppressAutoHyphens w:val="0"/>
        <w:ind w:left="-142"/>
        <w:jc w:val="both"/>
        <w:rPr>
          <w:rFonts w:cs="Calibri"/>
          <w:b/>
          <w:bCs/>
          <w:color w:val="000000"/>
          <w:sz w:val="20"/>
          <w:szCs w:val="20"/>
          <w:lang w:eastAsia="en-US"/>
        </w:rPr>
      </w:pPr>
    </w:p>
    <w:p w:rsidR="006C7FB9" w:rsidRDefault="006C7FB9">
      <w:pPr>
        <w:widowControl/>
        <w:suppressAutoHyphens w:val="0"/>
        <w:ind w:left="-142"/>
        <w:jc w:val="both"/>
        <w:rPr>
          <w:rFonts w:cs="Calibri"/>
          <w:b/>
          <w:bCs/>
          <w:color w:val="000000"/>
          <w:sz w:val="20"/>
          <w:szCs w:val="20"/>
          <w:lang w:eastAsia="en-US"/>
        </w:rPr>
      </w:pPr>
    </w:p>
    <w:p w:rsidR="006C7FB9" w:rsidRDefault="0023611A">
      <w:pPr>
        <w:widowControl/>
        <w:suppressAutoHyphens w:val="0"/>
        <w:ind w:left="-142"/>
        <w:jc w:val="both"/>
        <w:rPr>
          <w:color w:val="FF0000"/>
          <w:sz w:val="20"/>
          <w:szCs w:val="20"/>
        </w:rPr>
      </w:pPr>
      <w:r>
        <w:rPr>
          <w:rFonts w:cs="Calibri"/>
          <w:b/>
          <w:bCs/>
          <w:color w:val="000000"/>
          <w:sz w:val="20"/>
          <w:szCs w:val="20"/>
          <w:lang w:eastAsia="en-US"/>
        </w:rPr>
        <w:t xml:space="preserve">1.2) W </w:t>
      </w:r>
      <w:r>
        <w:rPr>
          <w:rFonts w:cs="Calibri"/>
          <w:b/>
          <w:bCs/>
          <w:color w:val="000000"/>
          <w:sz w:val="32"/>
          <w:szCs w:val="32"/>
          <w:u w:val="single"/>
          <w:lang w:eastAsia="en-US"/>
        </w:rPr>
        <w:t>części 2</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color w:val="FF0000"/>
          <w:sz w:val="20"/>
          <w:szCs w:val="20"/>
        </w:rPr>
      </w:pPr>
      <w:r>
        <w:rPr>
          <w:rFonts w:cs="Calibri"/>
          <w:b/>
          <w:i/>
          <w:sz w:val="20"/>
        </w:rPr>
        <w:t>……………………………………………………….. zł brutto, wg poniższego wyliczenia (indywidualna kalkulacja ceny oferty):</w:t>
      </w:r>
    </w:p>
    <w:tbl>
      <w:tblPr>
        <w:tblW w:w="9588" w:type="dxa"/>
        <w:tblInd w:w="-117" w:type="dxa"/>
        <w:tblCellMar>
          <w:left w:w="70" w:type="dxa"/>
          <w:right w:w="70" w:type="dxa"/>
        </w:tblCellMar>
        <w:tblLook w:val="0000" w:firstRow="0" w:lastRow="0" w:firstColumn="0" w:lastColumn="0" w:noHBand="0" w:noVBand="0"/>
      </w:tblPr>
      <w:tblGrid>
        <w:gridCol w:w="1585"/>
        <w:gridCol w:w="1230"/>
        <w:gridCol w:w="1403"/>
        <w:gridCol w:w="1234"/>
        <w:gridCol w:w="1456"/>
        <w:gridCol w:w="711"/>
        <w:gridCol w:w="196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2:</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pStyle w:val="Tekstpodstawowy33"/>
              <w:spacing w:before="120" w:line="288" w:lineRule="auto"/>
              <w:jc w:val="left"/>
            </w:pPr>
            <w:r>
              <w:rPr>
                <w:rFonts w:ascii="Times New Roman" w:hAnsi="Times New Roman" w:cs="Times New Roman"/>
                <w:b/>
                <w:sz w:val="20"/>
              </w:rPr>
              <w:t xml:space="preserve">Część nr </w:t>
            </w:r>
            <w:r w:rsidRPr="006170C4">
              <w:rPr>
                <w:rFonts w:ascii="Times New Roman" w:hAnsi="Times New Roman" w:cs="Times New Roman"/>
                <w:b/>
                <w:sz w:val="20"/>
              </w:rPr>
              <w:t>2</w:t>
            </w:r>
            <w:r w:rsidR="006170C4" w:rsidRPr="006170C4">
              <w:rPr>
                <w:rFonts w:ascii="Times New Roman" w:hAnsi="Times New Roman" w:cs="Times New Roman"/>
                <w:b/>
                <w:sz w:val="20"/>
              </w:rPr>
              <w:t xml:space="preserve"> - </w:t>
            </w:r>
            <w:r w:rsidR="006170C4" w:rsidRPr="006170C4">
              <w:rPr>
                <w:rFonts w:ascii="Times New Roman" w:eastAsia="Calibri" w:hAnsi="Times New Roman" w:cs="Times New Roman"/>
                <w:b/>
                <w:kern w:val="2"/>
                <w:sz w:val="20"/>
              </w:rPr>
              <w:t>dostawa trzech monitorów i jednego kalibratora zewnętrznego;</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2"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18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7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2"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18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7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188"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ind w:right="170"/>
        <w:jc w:val="both"/>
        <w:rPr>
          <w:b/>
          <w:sz w:val="22"/>
          <w:szCs w:val="20"/>
        </w:rPr>
      </w:pPr>
    </w:p>
    <w:p w:rsidR="006C7FB9" w:rsidRDefault="006C7FB9">
      <w:pPr>
        <w:suppressAutoHyphens w:val="0"/>
        <w:rPr>
          <w:rFonts w:ascii="Tahoma" w:hAnsi="Tahoma" w:cs="Tahoma"/>
          <w:b/>
          <w:sz w:val="16"/>
          <w:szCs w:val="16"/>
        </w:rPr>
      </w:pPr>
    </w:p>
    <w:tbl>
      <w:tblPr>
        <w:tblW w:w="13923" w:type="dxa"/>
        <w:tblInd w:w="-98" w:type="dxa"/>
        <w:tblLook w:val="0000" w:firstRow="0" w:lastRow="0" w:firstColumn="0" w:lastColumn="0" w:noHBand="0" w:noVBand="0"/>
      </w:tblPr>
      <w:tblGrid>
        <w:gridCol w:w="5179"/>
        <w:gridCol w:w="4454"/>
        <w:gridCol w:w="4290"/>
      </w:tblGrid>
      <w:tr w:rsidR="006C7FB9">
        <w:tc>
          <w:tcPr>
            <w:tcW w:w="9634" w:type="dxa"/>
            <w:gridSpan w:val="2"/>
            <w:tcBorders>
              <w:top w:val="single" w:sz="4" w:space="0" w:color="000000"/>
              <w:left w:val="single" w:sz="4" w:space="0" w:color="000000"/>
              <w:bottom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2A</w:t>
            </w:r>
          </w:p>
        </w:tc>
        <w:tc>
          <w:tcPr>
            <w:tcW w:w="4289"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180"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4453" w:type="dxa"/>
            <w:tcBorders>
              <w:top w:val="single" w:sz="4" w:space="0" w:color="000000"/>
              <w:left w:val="single" w:sz="4" w:space="0" w:color="000000"/>
              <w:bottom w:val="single" w:sz="4" w:space="0" w:color="000000"/>
            </w:tcBorders>
            <w:shd w:val="clear" w:color="auto" w:fill="auto"/>
          </w:tcPr>
          <w:p w:rsidR="006C7FB9" w:rsidRDefault="0023611A">
            <w:pPr>
              <w:suppressAutoHyphens w:val="0"/>
              <w:rPr>
                <w:b/>
                <w:sz w:val="20"/>
                <w:szCs w:val="20"/>
              </w:rPr>
            </w:pPr>
            <w:r>
              <w:rPr>
                <w:b/>
                <w:sz w:val="20"/>
                <w:szCs w:val="20"/>
              </w:rPr>
              <w:t>Konfiguracja zaoferowana przez Wykonawcę</w:t>
            </w:r>
          </w:p>
          <w:p w:rsidR="006C7FB9" w:rsidRDefault="0023611A">
            <w:pPr>
              <w:suppressAutoHyphens w:val="0"/>
            </w:pPr>
            <w:r>
              <w:rPr>
                <w:color w:val="FF0000"/>
                <w:sz w:val="20"/>
                <w:szCs w:val="20"/>
              </w:rPr>
              <w:t>(kolumnę wypełnia Wykonawca)</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180" w:type="dxa"/>
            <w:tcBorders>
              <w:left w:val="single" w:sz="4" w:space="0" w:color="000000"/>
              <w:bottom w:val="single" w:sz="4" w:space="0" w:color="000000"/>
            </w:tcBorders>
            <w:shd w:val="clear" w:color="auto" w:fill="D9D9D9" w:themeFill="background1" w:themeFillShade="D9"/>
          </w:tcPr>
          <w:p w:rsidR="006C7FB9" w:rsidRDefault="0023611A">
            <w:pPr>
              <w:pStyle w:val="Tekstpodstawowy33"/>
              <w:suppressAutoHyphens w:val="0"/>
              <w:spacing w:before="120" w:line="288" w:lineRule="auto"/>
              <w:ind w:left="31" w:hanging="31"/>
              <w:jc w:val="left"/>
              <w:rPr>
                <w:rFonts w:ascii="Times New Roman" w:eastAsia="Calibri" w:hAnsi="Times New Roman" w:cs="Times New Roman"/>
                <w:b/>
                <w:kern w:val="2"/>
                <w:sz w:val="20"/>
                <w:lang w:eastAsia="en-US"/>
              </w:rPr>
            </w:pPr>
            <w:r>
              <w:rPr>
                <w:rFonts w:ascii="Times New Roman" w:hAnsi="Times New Roman" w:cs="Times New Roman"/>
                <w:b/>
                <w:sz w:val="20"/>
                <w:szCs w:val="18"/>
                <w:lang w:eastAsia="en-US"/>
              </w:rPr>
              <w:t xml:space="preserve"> </w:t>
            </w:r>
            <w:r>
              <w:rPr>
                <w:rFonts w:ascii="Times New Roman" w:eastAsia="Calibri" w:hAnsi="Times New Roman" w:cs="Times New Roman"/>
                <w:b/>
                <w:kern w:val="2"/>
                <w:sz w:val="20"/>
                <w:lang w:eastAsia="en-US"/>
              </w:rPr>
              <w:t>monitor  - 3 sztuki (w identycznej konfiguracji) + kalibrator zewnętrzny – 1 szt.</w:t>
            </w:r>
          </w:p>
          <w:p w:rsidR="006C7FB9" w:rsidRDefault="006C7FB9">
            <w:pPr>
              <w:pStyle w:val="Tekstpodstawowy33"/>
              <w:suppressAutoHyphens w:val="0"/>
              <w:spacing w:before="120" w:line="288" w:lineRule="auto"/>
              <w:ind w:left="31" w:hanging="31"/>
              <w:jc w:val="left"/>
              <w:rPr>
                <w:rFonts w:ascii="Times New Roman" w:eastAsia="Calibri" w:hAnsi="Times New Roman" w:cs="Times New Roman"/>
                <w:b/>
                <w:kern w:val="2"/>
                <w:sz w:val="20"/>
                <w:lang w:eastAsia="en-US"/>
              </w:rPr>
            </w:pPr>
          </w:p>
          <w:p w:rsidR="006C7FB9" w:rsidRDefault="006C7FB9">
            <w:pPr>
              <w:pStyle w:val="Tekstpodstawowy33"/>
              <w:suppressAutoHyphens w:val="0"/>
              <w:spacing w:before="120" w:line="288" w:lineRule="auto"/>
              <w:jc w:val="left"/>
            </w:pPr>
          </w:p>
        </w:tc>
        <w:tc>
          <w:tcPr>
            <w:tcW w:w="4453" w:type="dxa"/>
            <w:tcBorders>
              <w:left w:val="single" w:sz="4" w:space="0" w:color="000000"/>
              <w:bottom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rPr>
                <w:b/>
                <w:sz w:val="16"/>
                <w:szCs w:val="16"/>
              </w:rPr>
            </w:pPr>
            <w:r>
              <w:rPr>
                <w:b/>
                <w:sz w:val="16"/>
                <w:szCs w:val="16"/>
              </w:rPr>
              <w:t>OPROGRAMOWANIE</w:t>
            </w:r>
            <w:r w:rsidR="006170C4">
              <w:rPr>
                <w:b/>
                <w:sz w:val="16"/>
                <w:szCs w:val="16"/>
              </w:rPr>
              <w:t xml:space="preserve"> (o ile dot.)</w:t>
            </w:r>
            <w:r>
              <w:rPr>
                <w:b/>
                <w:sz w:val="16"/>
                <w:szCs w:val="16"/>
              </w:rPr>
              <w:t>:</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rPr>
          <w:trHeight w:val="182"/>
        </w:trPr>
        <w:tc>
          <w:tcPr>
            <w:tcW w:w="5180" w:type="dxa"/>
            <w:tcBorders>
              <w:top w:val="single" w:sz="4" w:space="0" w:color="000000"/>
              <w:left w:val="single" w:sz="4" w:space="0" w:color="000000"/>
              <w:bottom w:val="single" w:sz="4" w:space="0" w:color="000000"/>
            </w:tcBorders>
            <w:shd w:val="clear" w:color="auto" w:fill="auto"/>
          </w:tcPr>
          <w:p w:rsidR="006C7FB9" w:rsidRDefault="0023611A">
            <w:pPr>
              <w:pStyle w:val="Nagwek2"/>
              <w:spacing w:before="0" w:line="240" w:lineRule="auto"/>
              <w:rPr>
                <w:sz w:val="18"/>
                <w:szCs w:val="18"/>
              </w:rPr>
            </w:pPr>
            <w:r>
              <w:rPr>
                <w:sz w:val="18"/>
                <w:szCs w:val="18"/>
              </w:rPr>
              <w:lastRenderedPageBreak/>
              <w:tab/>
            </w:r>
          </w:p>
          <w:p w:rsidR="006C7FB9" w:rsidRDefault="0023611A">
            <w:pPr>
              <w:jc w:val="left"/>
              <w:rPr>
                <w:sz w:val="18"/>
                <w:szCs w:val="18"/>
              </w:rPr>
            </w:pPr>
            <w:r>
              <w:rPr>
                <w:sz w:val="18"/>
                <w:szCs w:val="18"/>
              </w:rPr>
              <w:t>3 monitory i 1 kalibrator, w identycznej konfiguracji sprzętowej i funkcjonalnej na potrzeby projektu dofinansowanego w ramach mechanizmu POWER: „Zintegrowany Program Rozwoju Uczelni”.  Poniższa specyfikacja jest wspólna dla wszystkich urządzeń.</w:t>
            </w:r>
          </w:p>
          <w:p w:rsidR="006C7FB9" w:rsidRDefault="0023611A">
            <w:pPr>
              <w:jc w:val="left"/>
              <w:rPr>
                <w:sz w:val="18"/>
                <w:szCs w:val="18"/>
              </w:rPr>
            </w:pPr>
            <w:r>
              <w:rPr>
                <w:sz w:val="18"/>
                <w:szCs w:val="18"/>
              </w:rPr>
              <w:t>Do monitorów powinna zostać dołączona 1 szt. kalibratora zewnętrznego, wraz z oprogramowaniem.</w:t>
            </w:r>
          </w:p>
          <w:p w:rsidR="006C7FB9" w:rsidRDefault="0023611A">
            <w:pPr>
              <w:jc w:val="left"/>
              <w:rPr>
                <w:sz w:val="18"/>
                <w:szCs w:val="18"/>
              </w:rPr>
            </w:pPr>
            <w:r>
              <w:rPr>
                <w:sz w:val="18"/>
                <w:szCs w:val="18"/>
              </w:rPr>
              <w:t xml:space="preserve">Specyfikacja </w:t>
            </w:r>
          </w:p>
          <w:p w:rsidR="006C7FB9" w:rsidRDefault="0023611A">
            <w:pPr>
              <w:jc w:val="left"/>
              <w:rPr>
                <w:sz w:val="18"/>
                <w:szCs w:val="18"/>
              </w:rPr>
            </w:pPr>
            <w:r>
              <w:rPr>
                <w:sz w:val="18"/>
                <w:szCs w:val="18"/>
              </w:rPr>
              <w:t>Parametry monitora</w:t>
            </w:r>
          </w:p>
          <w:p w:rsidR="006C7FB9" w:rsidRDefault="0023611A">
            <w:pPr>
              <w:jc w:val="left"/>
              <w:rPr>
                <w:sz w:val="18"/>
                <w:szCs w:val="18"/>
              </w:rPr>
            </w:pPr>
            <w:r>
              <w:rPr>
                <w:sz w:val="18"/>
                <w:szCs w:val="18"/>
              </w:rPr>
              <w:t>1.</w:t>
            </w:r>
            <w:r>
              <w:rPr>
                <w:sz w:val="18"/>
                <w:szCs w:val="18"/>
              </w:rPr>
              <w:tab/>
              <w:t>Matryca o przekątnej od 23,5 do 24,5 cali, matowa, w technologii IPS</w:t>
            </w:r>
          </w:p>
          <w:p w:rsidR="006C7FB9" w:rsidRDefault="0023611A">
            <w:pPr>
              <w:jc w:val="left"/>
              <w:rPr>
                <w:sz w:val="18"/>
                <w:szCs w:val="18"/>
              </w:rPr>
            </w:pPr>
            <w:r>
              <w:rPr>
                <w:sz w:val="18"/>
                <w:szCs w:val="18"/>
              </w:rPr>
              <w:t>2.</w:t>
            </w:r>
            <w:r>
              <w:rPr>
                <w:sz w:val="18"/>
                <w:szCs w:val="18"/>
              </w:rPr>
              <w:tab/>
              <w:t>Rozdzielczość min 1920x1200</w:t>
            </w:r>
          </w:p>
          <w:p w:rsidR="006C7FB9" w:rsidRDefault="0023611A">
            <w:pPr>
              <w:jc w:val="left"/>
              <w:rPr>
                <w:sz w:val="18"/>
                <w:szCs w:val="18"/>
              </w:rPr>
            </w:pPr>
            <w:r>
              <w:rPr>
                <w:sz w:val="18"/>
                <w:szCs w:val="18"/>
              </w:rPr>
              <w:t xml:space="preserve">3. </w:t>
            </w:r>
            <w:r>
              <w:rPr>
                <w:sz w:val="18"/>
                <w:szCs w:val="18"/>
              </w:rPr>
              <w:tab/>
              <w:t>Kontrast statyczny min 1000:1</w:t>
            </w:r>
          </w:p>
          <w:p w:rsidR="006C7FB9" w:rsidRDefault="0023611A">
            <w:pPr>
              <w:jc w:val="left"/>
              <w:rPr>
                <w:sz w:val="18"/>
                <w:szCs w:val="18"/>
              </w:rPr>
            </w:pPr>
            <w:r>
              <w:rPr>
                <w:sz w:val="18"/>
                <w:szCs w:val="18"/>
              </w:rPr>
              <w:t xml:space="preserve">4. </w:t>
            </w:r>
            <w:r>
              <w:rPr>
                <w:sz w:val="18"/>
                <w:szCs w:val="18"/>
              </w:rPr>
              <w:tab/>
              <w:t>Kąt widzenia w pionie / w poziomie - co najmniej: 178 (pion), 178 (poziom)</w:t>
            </w:r>
          </w:p>
          <w:p w:rsidR="006C7FB9" w:rsidRDefault="0023611A">
            <w:pPr>
              <w:jc w:val="left"/>
              <w:rPr>
                <w:sz w:val="18"/>
                <w:szCs w:val="18"/>
              </w:rPr>
            </w:pPr>
            <w:r>
              <w:rPr>
                <w:sz w:val="18"/>
                <w:szCs w:val="18"/>
              </w:rPr>
              <w:t xml:space="preserve">5. </w:t>
            </w:r>
            <w:r>
              <w:rPr>
                <w:sz w:val="18"/>
                <w:szCs w:val="18"/>
              </w:rPr>
              <w:tab/>
              <w:t xml:space="preserve">Odwzorowywanie ponad 99% przestrzeni barwnej </w:t>
            </w:r>
            <w:proofErr w:type="spellStart"/>
            <w:r>
              <w:rPr>
                <w:sz w:val="18"/>
                <w:szCs w:val="18"/>
              </w:rPr>
              <w:t>sRGB</w:t>
            </w:r>
            <w:proofErr w:type="spellEnd"/>
          </w:p>
          <w:p w:rsidR="006C7FB9" w:rsidRDefault="0023611A">
            <w:pPr>
              <w:jc w:val="left"/>
              <w:rPr>
                <w:sz w:val="18"/>
                <w:szCs w:val="18"/>
              </w:rPr>
            </w:pPr>
            <w:r>
              <w:rPr>
                <w:sz w:val="18"/>
                <w:szCs w:val="18"/>
              </w:rPr>
              <w:t>6.</w:t>
            </w:r>
            <w:r>
              <w:rPr>
                <w:sz w:val="18"/>
                <w:szCs w:val="18"/>
              </w:rPr>
              <w:tab/>
              <w:t xml:space="preserve">Predefiniowane tryby pracy w zakresie wyświetlania kolorów, co najmniej ustawienia własne, Adobe RGB, </w:t>
            </w:r>
            <w:proofErr w:type="spellStart"/>
            <w:r>
              <w:rPr>
                <w:sz w:val="18"/>
                <w:szCs w:val="18"/>
              </w:rPr>
              <w:t>sRGB</w:t>
            </w:r>
            <w:proofErr w:type="spellEnd"/>
            <w:r>
              <w:rPr>
                <w:sz w:val="18"/>
                <w:szCs w:val="18"/>
              </w:rPr>
              <w:t>, i kalibracja</w:t>
            </w:r>
          </w:p>
          <w:p w:rsidR="006C7FB9" w:rsidRDefault="0023611A">
            <w:pPr>
              <w:jc w:val="left"/>
              <w:rPr>
                <w:sz w:val="18"/>
                <w:szCs w:val="18"/>
              </w:rPr>
            </w:pPr>
            <w:r>
              <w:rPr>
                <w:sz w:val="18"/>
                <w:szCs w:val="18"/>
              </w:rPr>
              <w:t>7.</w:t>
            </w:r>
            <w:r>
              <w:rPr>
                <w:sz w:val="18"/>
                <w:szCs w:val="18"/>
              </w:rPr>
              <w:tab/>
              <w:t xml:space="preserve">Regulacja koloru (jasność, temperatura, krzywa gamma, </w:t>
            </w:r>
            <w:proofErr w:type="spellStart"/>
            <w:r>
              <w:rPr>
                <w:sz w:val="18"/>
                <w:szCs w:val="18"/>
              </w:rPr>
              <w:t>gamut</w:t>
            </w:r>
            <w:proofErr w:type="spellEnd"/>
            <w:r>
              <w:rPr>
                <w:sz w:val="18"/>
                <w:szCs w:val="18"/>
              </w:rPr>
              <w:t xml:space="preserve">, odcień, nasycenie, </w:t>
            </w:r>
            <w:proofErr w:type="spellStart"/>
            <w:r>
              <w:rPr>
                <w:sz w:val="18"/>
                <w:szCs w:val="18"/>
              </w:rPr>
              <w:t>clipping</w:t>
            </w:r>
            <w:proofErr w:type="spellEnd"/>
            <w:r>
              <w:rPr>
                <w:sz w:val="18"/>
                <w:szCs w:val="18"/>
              </w:rPr>
              <w:t>, wzmocnienie, niezależna regulacja 6 kolorów, reset)</w:t>
            </w:r>
          </w:p>
          <w:p w:rsidR="006C7FB9" w:rsidRDefault="0023611A">
            <w:pPr>
              <w:jc w:val="left"/>
              <w:rPr>
                <w:sz w:val="18"/>
                <w:szCs w:val="18"/>
              </w:rPr>
            </w:pPr>
            <w:r>
              <w:rPr>
                <w:sz w:val="18"/>
                <w:szCs w:val="18"/>
              </w:rPr>
              <w:t>8.</w:t>
            </w:r>
            <w:r>
              <w:rPr>
                <w:sz w:val="18"/>
                <w:szCs w:val="18"/>
              </w:rPr>
              <w:tab/>
              <w:t>Złącza - Min. 1 HDMI, Min. 1 Display Port, min 1 DVI</w:t>
            </w:r>
          </w:p>
          <w:p w:rsidR="006C7FB9" w:rsidRDefault="0023611A">
            <w:pPr>
              <w:jc w:val="left"/>
              <w:rPr>
                <w:sz w:val="18"/>
                <w:szCs w:val="18"/>
              </w:rPr>
            </w:pPr>
            <w:r>
              <w:rPr>
                <w:sz w:val="18"/>
                <w:szCs w:val="18"/>
              </w:rPr>
              <w:t>9.</w:t>
            </w:r>
            <w:r>
              <w:rPr>
                <w:sz w:val="18"/>
                <w:szCs w:val="18"/>
              </w:rPr>
              <w:tab/>
              <w:t xml:space="preserve">Czas reakcji, 15ms lub lepszy (w trybie </w:t>
            </w:r>
            <w:proofErr w:type="spellStart"/>
            <w:r>
              <w:rPr>
                <w:sz w:val="18"/>
                <w:szCs w:val="18"/>
              </w:rPr>
              <w:t>grey</w:t>
            </w:r>
            <w:proofErr w:type="spellEnd"/>
            <w:r>
              <w:rPr>
                <w:sz w:val="18"/>
                <w:szCs w:val="18"/>
              </w:rPr>
              <w:t>-to-</w:t>
            </w:r>
            <w:proofErr w:type="spellStart"/>
            <w:r>
              <w:rPr>
                <w:sz w:val="18"/>
                <w:szCs w:val="18"/>
              </w:rPr>
              <w:t>grey</w:t>
            </w:r>
            <w:proofErr w:type="spellEnd"/>
            <w:r>
              <w:rPr>
                <w:sz w:val="18"/>
                <w:szCs w:val="18"/>
              </w:rPr>
              <w:t>)</w:t>
            </w:r>
          </w:p>
          <w:p w:rsidR="006C7FB9" w:rsidRDefault="0023611A">
            <w:pPr>
              <w:jc w:val="left"/>
              <w:rPr>
                <w:sz w:val="18"/>
                <w:szCs w:val="18"/>
              </w:rPr>
            </w:pPr>
            <w:r>
              <w:rPr>
                <w:sz w:val="18"/>
                <w:szCs w:val="18"/>
              </w:rPr>
              <w:t xml:space="preserve">10. </w:t>
            </w:r>
            <w:r>
              <w:rPr>
                <w:sz w:val="18"/>
                <w:szCs w:val="18"/>
              </w:rPr>
              <w:tab/>
              <w:t xml:space="preserve">Regulacja wysokości, </w:t>
            </w:r>
            <w:proofErr w:type="spellStart"/>
            <w:r>
              <w:rPr>
                <w:sz w:val="18"/>
                <w:szCs w:val="18"/>
              </w:rPr>
              <w:t>pivot</w:t>
            </w:r>
            <w:proofErr w:type="spellEnd"/>
            <w:r>
              <w:rPr>
                <w:sz w:val="18"/>
                <w:szCs w:val="18"/>
              </w:rPr>
              <w:t>, załączona osłona (</w:t>
            </w:r>
            <w:proofErr w:type="spellStart"/>
            <w:r>
              <w:rPr>
                <w:sz w:val="18"/>
                <w:szCs w:val="18"/>
              </w:rPr>
              <w:t>tzw</w:t>
            </w:r>
            <w:proofErr w:type="spellEnd"/>
            <w:r>
              <w:rPr>
                <w:sz w:val="18"/>
                <w:szCs w:val="18"/>
              </w:rPr>
              <w:t xml:space="preserve"> kaptur)</w:t>
            </w:r>
          </w:p>
          <w:p w:rsidR="006C7FB9" w:rsidRDefault="0023611A">
            <w:pPr>
              <w:jc w:val="left"/>
              <w:rPr>
                <w:sz w:val="18"/>
                <w:szCs w:val="18"/>
              </w:rPr>
            </w:pPr>
            <w:r>
              <w:rPr>
                <w:sz w:val="18"/>
                <w:szCs w:val="18"/>
              </w:rPr>
              <w:t>11.</w:t>
            </w:r>
            <w:r>
              <w:rPr>
                <w:sz w:val="18"/>
                <w:szCs w:val="18"/>
              </w:rPr>
              <w:tab/>
              <w:t>Urządzenie powinno być objęte 3-letnim serwisem świadczonym bezpośrednio przez producenta, uprawniającym do:</w:t>
            </w:r>
          </w:p>
          <w:p w:rsidR="006C7FB9" w:rsidRDefault="0023611A">
            <w:pPr>
              <w:jc w:val="left"/>
              <w:rPr>
                <w:sz w:val="18"/>
                <w:szCs w:val="18"/>
              </w:rPr>
            </w:pPr>
            <w:r>
              <w:rPr>
                <w:sz w:val="18"/>
                <w:szCs w:val="18"/>
              </w:rPr>
              <w:t>a. wymiany sprzętu w przypadku zdiagnozowania awarii urządzenia,</w:t>
            </w:r>
          </w:p>
          <w:p w:rsidR="006C7FB9" w:rsidRDefault="0023611A">
            <w:pPr>
              <w:jc w:val="left"/>
              <w:rPr>
                <w:sz w:val="18"/>
                <w:szCs w:val="18"/>
              </w:rPr>
            </w:pPr>
            <w:r>
              <w:rPr>
                <w:sz w:val="18"/>
                <w:szCs w:val="18"/>
              </w:rPr>
              <w:t>b. udostępnienia urządzenia zastępczego jeśli usuwanie awarii miałoby trwać dłużej niż 15 dni</w:t>
            </w:r>
          </w:p>
          <w:p w:rsidR="006C7FB9" w:rsidRDefault="0023611A">
            <w:pPr>
              <w:jc w:val="left"/>
              <w:rPr>
                <w:sz w:val="18"/>
                <w:szCs w:val="18"/>
              </w:rPr>
            </w:pPr>
            <w:r>
              <w:rPr>
                <w:sz w:val="18"/>
                <w:szCs w:val="18"/>
              </w:rPr>
              <w:t xml:space="preserve">12. </w:t>
            </w:r>
            <w:r>
              <w:rPr>
                <w:sz w:val="18"/>
                <w:szCs w:val="18"/>
              </w:rPr>
              <w:tab/>
              <w:t xml:space="preserve">Monitory powinny umożliwiać kalibrację za pomocą zewnętrznych kalibratorów, jednak sztuka kalibratora powinna zostać dołączona do monitorów, spełniająca wymagania: dokładny pomiar przy poziomach luminancji/jasności do 2000 nitów dla wyświetlaczy </w:t>
            </w:r>
            <w:proofErr w:type="spellStart"/>
            <w:r>
              <w:rPr>
                <w:sz w:val="18"/>
                <w:szCs w:val="18"/>
              </w:rPr>
              <w:t>conajmniej</w:t>
            </w:r>
            <w:proofErr w:type="spellEnd"/>
            <w:r>
              <w:rPr>
                <w:sz w:val="18"/>
                <w:szCs w:val="18"/>
              </w:rPr>
              <w:t xml:space="preserve"> OLED, HD i HDR, domyślna krzywa gamma BT.1886, dołączony adapter USB-C do USB-A, dołączone oprogramowanie dla systemów </w:t>
            </w:r>
            <w:proofErr w:type="spellStart"/>
            <w:r>
              <w:rPr>
                <w:sz w:val="18"/>
                <w:szCs w:val="18"/>
              </w:rPr>
              <w:t>macOS</w:t>
            </w:r>
            <w:proofErr w:type="spellEnd"/>
            <w:r>
              <w:rPr>
                <w:sz w:val="18"/>
                <w:szCs w:val="18"/>
              </w:rPr>
              <w:t xml:space="preserve"> oraz Windows</w:t>
            </w:r>
          </w:p>
          <w:p w:rsidR="006C7FB9" w:rsidRDefault="0023611A">
            <w:pPr>
              <w:jc w:val="left"/>
            </w:pPr>
            <w:r>
              <w:rPr>
                <w:sz w:val="18"/>
                <w:szCs w:val="18"/>
              </w:rPr>
              <w:t xml:space="preserve"> </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snapToGrid w:val="0"/>
            </w:pPr>
          </w:p>
        </w:tc>
        <w:tc>
          <w:tcPr>
            <w:tcW w:w="4290"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5180" w:type="dxa"/>
            <w:tcBorders>
              <w:left w:val="single" w:sz="4" w:space="0" w:color="000000"/>
              <w:bottom w:val="single" w:sz="4" w:space="0" w:color="000000"/>
            </w:tcBorders>
            <w:shd w:val="clear" w:color="auto" w:fill="auto"/>
          </w:tcPr>
          <w:p w:rsidR="006C7FB9" w:rsidRDefault="006C7FB9">
            <w:pPr>
              <w:spacing w:before="280" w:after="280"/>
              <w:rPr>
                <w:b/>
                <w:bCs/>
                <w:sz w:val="18"/>
                <w:szCs w:val="18"/>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36 miesięcy od podpisania protokołu odbioru</w:t>
            </w:r>
          </w:p>
        </w:tc>
        <w:tc>
          <w:tcPr>
            <w:tcW w:w="4453" w:type="dxa"/>
            <w:tcBorders>
              <w:left w:val="single" w:sz="4" w:space="0" w:color="000000"/>
              <w:bottom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c>
          <w:tcPr>
            <w:tcW w:w="4290"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9634" w:type="dxa"/>
            <w:gridSpan w:val="2"/>
            <w:tcBorders>
              <w:left w:val="single" w:sz="4" w:space="0" w:color="000000"/>
              <w:bottom w:val="single" w:sz="4" w:space="0" w:color="000000"/>
            </w:tcBorders>
            <w:shd w:val="clear" w:color="auto" w:fill="auto"/>
          </w:tcPr>
          <w:p w:rsidR="006C7FB9" w:rsidRDefault="0023611A">
            <w:pPr>
              <w:suppressAutoHyphens w:val="0"/>
              <w:ind w:left="195" w:right="142" w:hanging="195"/>
              <w:jc w:val="both"/>
              <w:rPr>
                <w:b/>
              </w:rPr>
            </w:pPr>
            <w:r>
              <w:rPr>
                <w:b/>
                <w:iCs/>
                <w:sz w:val="20"/>
                <w:szCs w:val="20"/>
              </w:rPr>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c>
          <w:tcPr>
            <w:tcW w:w="4289" w:type="dxa"/>
            <w:tcBorders>
              <w:left w:val="single" w:sz="4" w:space="0" w:color="000000"/>
            </w:tcBorders>
            <w:shd w:val="clear" w:color="auto" w:fill="auto"/>
          </w:tcPr>
          <w:p w:rsidR="006C7FB9" w:rsidRDefault="006C7FB9">
            <w:pPr>
              <w:snapToGrid w:val="0"/>
              <w:rPr>
                <w:b/>
                <w:bCs/>
                <w:sz w:val="20"/>
                <w:szCs w:val="20"/>
              </w:rPr>
            </w:pPr>
          </w:p>
        </w:tc>
      </w:tr>
      <w:tr w:rsidR="006C7FB9">
        <w:trPr>
          <w:trHeight w:val="182"/>
        </w:trPr>
        <w:tc>
          <w:tcPr>
            <w:tcW w:w="5180" w:type="dxa"/>
            <w:tcBorders>
              <w:left w:val="single" w:sz="4" w:space="0" w:color="000000"/>
              <w:bottom w:val="single" w:sz="4" w:space="0" w:color="000000"/>
            </w:tcBorders>
            <w:shd w:val="clear" w:color="auto" w:fill="auto"/>
          </w:tcPr>
          <w:p w:rsidR="006C7FB9" w:rsidRDefault="0023611A">
            <w:pPr>
              <w:spacing w:line="276" w:lineRule="auto"/>
              <w:jc w:val="both"/>
            </w:pPr>
            <w:r>
              <w:rPr>
                <w:b/>
                <w:bCs/>
                <w:sz w:val="20"/>
                <w:szCs w:val="20"/>
              </w:rPr>
              <w:t xml:space="preserve"> „</w:t>
            </w:r>
            <w:r>
              <w:rPr>
                <w:rFonts w:cs="Arial"/>
                <w:b/>
                <w:bCs/>
                <w:sz w:val="20"/>
                <w:szCs w:val="20"/>
              </w:rPr>
              <w:t>Monitor o rozdzielczości 4K czyli 3840x2160</w:t>
            </w:r>
            <w:r>
              <w:rPr>
                <w:b/>
                <w:bCs/>
                <w:sz w:val="20"/>
                <w:szCs w:val="20"/>
              </w:rPr>
              <w:t>”</w:t>
            </w:r>
          </w:p>
          <w:p w:rsidR="006C7FB9" w:rsidRDefault="006C7FB9">
            <w:pPr>
              <w:rPr>
                <w:sz w:val="20"/>
                <w:szCs w:val="20"/>
              </w:rPr>
            </w:pPr>
          </w:p>
          <w:p w:rsidR="006C7FB9" w:rsidRDefault="0023611A">
            <w:r>
              <w:rPr>
                <w:b/>
                <w:bCs/>
                <w:sz w:val="20"/>
                <w:szCs w:val="20"/>
              </w:rPr>
              <w:t xml:space="preserve"> </w:t>
            </w:r>
          </w:p>
        </w:tc>
        <w:tc>
          <w:tcPr>
            <w:tcW w:w="4453" w:type="dxa"/>
            <w:tcBorders>
              <w:left w:val="single" w:sz="4" w:space="0" w:color="000000"/>
              <w:bottom w:val="single" w:sz="4" w:space="0" w:color="000000"/>
            </w:tcBorders>
            <w:shd w:val="clear" w:color="auto" w:fill="auto"/>
          </w:tcPr>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pStyle w:val="NormalnyWeb1"/>
              <w:suppressAutoHyphens w:val="0"/>
              <w:ind w:right="143"/>
              <w:jc w:val="both"/>
            </w:pPr>
          </w:p>
        </w:tc>
        <w:tc>
          <w:tcPr>
            <w:tcW w:w="4290" w:type="dxa"/>
            <w:tcBorders>
              <w:left w:val="single" w:sz="4" w:space="0" w:color="000000"/>
            </w:tcBorders>
            <w:shd w:val="clear" w:color="auto" w:fill="auto"/>
          </w:tcPr>
          <w:p w:rsidR="006C7FB9" w:rsidRDefault="006C7FB9">
            <w:pPr>
              <w:snapToGrid w:val="0"/>
            </w:pPr>
            <w:bookmarkStart w:id="2" w:name="_Hlk77245532"/>
            <w:bookmarkEnd w:id="2"/>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 xml:space="preserve">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w:t>
      </w:r>
      <w:r>
        <w:rPr>
          <w:color w:val="FF0000"/>
          <w:sz w:val="20"/>
          <w:szCs w:val="20"/>
        </w:rPr>
        <w:lastRenderedPageBreak/>
        <w:t>przedmiotowych środkach dowodowych. Zamawiający dopuszcza przedmiot zamówienia o parametrach lepszych niż wymagane.</w:t>
      </w:r>
    </w:p>
    <w:p w:rsidR="006C7FB9" w:rsidRDefault="006C7FB9">
      <w:pPr>
        <w:suppressLineNumbers/>
        <w:ind w:right="142"/>
        <w:rPr>
          <w:sz w:val="20"/>
          <w:szCs w:val="20"/>
        </w:rPr>
      </w:pPr>
    </w:p>
    <w:p w:rsidR="006C7FB9" w:rsidRDefault="0023611A">
      <w:pPr>
        <w:widowControl/>
        <w:suppressAutoHyphens w:val="0"/>
        <w:jc w:val="both"/>
        <w:rPr>
          <w:rFonts w:cs="Calibri"/>
          <w:b/>
          <w:bCs/>
          <w:color w:val="000000"/>
          <w:sz w:val="20"/>
          <w:szCs w:val="20"/>
          <w:lang w:eastAsia="en-US"/>
        </w:rPr>
      </w:pPr>
      <w:r>
        <w:rPr>
          <w:rFonts w:cs="Calibri"/>
          <w:b/>
          <w:bCs/>
          <w:color w:val="000000"/>
          <w:sz w:val="20"/>
          <w:szCs w:val="20"/>
          <w:lang w:eastAsia="en-US"/>
        </w:rPr>
        <w:t xml:space="preserve">1.3) W </w:t>
      </w:r>
      <w:r>
        <w:rPr>
          <w:rFonts w:cs="Calibri"/>
          <w:b/>
          <w:bCs/>
          <w:color w:val="000000"/>
          <w:sz w:val="32"/>
          <w:szCs w:val="32"/>
          <w:u w:val="single"/>
          <w:lang w:eastAsia="en-US"/>
        </w:rPr>
        <w:t>części 3</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rFonts w:cs="Calibri"/>
          <w:b/>
          <w:i/>
          <w:sz w:val="20"/>
        </w:rPr>
      </w:pPr>
      <w:r>
        <w:rPr>
          <w:rFonts w:cs="Calibri"/>
          <w:b/>
          <w:i/>
          <w:sz w:val="20"/>
        </w:rPr>
        <w:t>……………………………………………………….. zł brutto, wg poniższego wyliczenia (indywidualna kalkulacja ceny oferty):</w:t>
      </w:r>
    </w:p>
    <w:p w:rsidR="006C7FB9" w:rsidRDefault="006C7FB9">
      <w:pPr>
        <w:widowControl/>
        <w:suppressAutoHyphens w:val="0"/>
        <w:jc w:val="both"/>
        <w:rPr>
          <w:color w:val="FF0000"/>
          <w:sz w:val="20"/>
          <w:szCs w:val="20"/>
        </w:rPr>
      </w:pPr>
    </w:p>
    <w:tbl>
      <w:tblPr>
        <w:tblW w:w="9588" w:type="dxa"/>
        <w:tblInd w:w="-117" w:type="dxa"/>
        <w:tblCellMar>
          <w:left w:w="70" w:type="dxa"/>
          <w:right w:w="70" w:type="dxa"/>
        </w:tblCellMar>
        <w:tblLook w:val="0000" w:firstRow="0" w:lastRow="0" w:firstColumn="0" w:lastColumn="0" w:noHBand="0" w:noVBand="0"/>
      </w:tblPr>
      <w:tblGrid>
        <w:gridCol w:w="1594"/>
        <w:gridCol w:w="1231"/>
        <w:gridCol w:w="1403"/>
        <w:gridCol w:w="1242"/>
        <w:gridCol w:w="1416"/>
        <w:gridCol w:w="713"/>
        <w:gridCol w:w="198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3:</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3 – </w:t>
            </w:r>
            <w:r w:rsidR="006170C4" w:rsidRPr="006170C4">
              <w:rPr>
                <w:rFonts w:eastAsia="Calibri"/>
                <w:b/>
                <w:kern w:val="2"/>
                <w:sz w:val="20"/>
                <w:szCs w:val="20"/>
              </w:rPr>
              <w:t xml:space="preserve">dostawa jednej szafy montażowej typu RACK 19”, jednego zasilacza awaryjnego UPS oraz jednego centralnego systemu backup (na który składa się serwer typu </w:t>
            </w:r>
            <w:proofErr w:type="spellStart"/>
            <w:r w:rsidR="006170C4" w:rsidRPr="006170C4">
              <w:rPr>
                <w:rFonts w:eastAsia="Calibri"/>
                <w:b/>
                <w:kern w:val="2"/>
                <w:sz w:val="20"/>
                <w:szCs w:val="20"/>
              </w:rPr>
              <w:t>rack</w:t>
            </w:r>
            <w:proofErr w:type="spellEnd"/>
            <w:r w:rsidR="006170C4" w:rsidRPr="006170C4">
              <w:rPr>
                <w:rFonts w:eastAsia="Calibri"/>
                <w:b/>
                <w:kern w:val="2"/>
                <w:sz w:val="20"/>
                <w:szCs w:val="20"/>
              </w:rPr>
              <w:t xml:space="preserve">, urządzenie pamięci masowej typu </w:t>
            </w:r>
            <w:proofErr w:type="spellStart"/>
            <w:r w:rsidR="006170C4" w:rsidRPr="006170C4">
              <w:rPr>
                <w:rFonts w:eastAsia="Calibri"/>
                <w:b/>
                <w:kern w:val="2"/>
                <w:sz w:val="20"/>
                <w:szCs w:val="20"/>
              </w:rPr>
              <w:t>rack</w:t>
            </w:r>
            <w:proofErr w:type="spellEnd"/>
            <w:r w:rsidR="006170C4" w:rsidRPr="006170C4">
              <w:rPr>
                <w:rFonts w:eastAsia="Calibri"/>
                <w:b/>
                <w:kern w:val="2"/>
                <w:sz w:val="20"/>
                <w:szCs w:val="20"/>
              </w:rPr>
              <w:t xml:space="preserve"> wraz z oprogramowaniem) wraz montażem, instalacją, konfiguracją, uruchomieniem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45"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20"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suppressLineNumbers/>
        <w:ind w:right="-93"/>
        <w:rPr>
          <w:sz w:val="20"/>
          <w:szCs w:val="20"/>
        </w:rPr>
      </w:pPr>
    </w:p>
    <w:p w:rsidR="006C7FB9" w:rsidRDefault="006170C4">
      <w:pPr>
        <w:pStyle w:val="Tekstpodstawowywcity"/>
        <w:spacing w:after="0"/>
        <w:ind w:left="-426"/>
        <w:jc w:val="both"/>
        <w:rPr>
          <w:rFonts w:ascii="Times New Roman" w:hAnsi="Times New Roman" w:cs="Times New Roman"/>
          <w:b/>
          <w:sz w:val="18"/>
          <w:szCs w:val="18"/>
        </w:rPr>
      </w:pPr>
      <w:r>
        <w:rPr>
          <w:rFonts w:ascii="Times New Roman" w:hAnsi="Times New Roman" w:cs="Times New Roman"/>
          <w:b/>
          <w:sz w:val="18"/>
          <w:szCs w:val="18"/>
        </w:rPr>
        <w:t xml:space="preserve">    </w:t>
      </w:r>
    </w:p>
    <w:tbl>
      <w:tblPr>
        <w:tblW w:w="9735" w:type="dxa"/>
        <w:tblInd w:w="-98" w:type="dxa"/>
        <w:tblLook w:val="0000" w:firstRow="0" w:lastRow="0" w:firstColumn="0" w:lastColumn="0" w:noHBand="0" w:noVBand="0"/>
      </w:tblPr>
      <w:tblGrid>
        <w:gridCol w:w="4487"/>
        <w:gridCol w:w="5248"/>
      </w:tblGrid>
      <w:tr w:rsidR="006C7FB9">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3A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2200"/>
              </w:tabs>
              <w:suppressAutoHyphens w:val="0"/>
              <w:ind w:left="-2117"/>
              <w:rPr>
                <w:b/>
                <w:sz w:val="20"/>
                <w:szCs w:val="20"/>
              </w:rPr>
            </w:pPr>
            <w:r>
              <w:rPr>
                <w:b/>
                <w:sz w:val="20"/>
                <w:szCs w:val="20"/>
              </w:rPr>
              <w:t>Kon                    Konfiguracja zaoferowana przez Wykonawcę</w:t>
            </w:r>
          </w:p>
          <w:p w:rsidR="006C7FB9" w:rsidRDefault="0023611A">
            <w:pPr>
              <w:suppressAutoHyphens w:val="0"/>
            </w:pPr>
            <w:r>
              <w:rPr>
                <w:color w:val="FF0000"/>
                <w:sz w:val="20"/>
                <w:szCs w:val="20"/>
              </w:rPr>
              <w:t>(kolumnę wypełnia Wykonawca)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jc w:val="both"/>
              <w:rPr>
                <w:b/>
                <w:sz w:val="20"/>
                <w:szCs w:val="20"/>
                <w:lang w:eastAsia="en-US"/>
              </w:rPr>
            </w:pPr>
            <w:r>
              <w:rPr>
                <w:b/>
                <w:sz w:val="20"/>
                <w:szCs w:val="20"/>
                <w:lang w:eastAsia="en-US"/>
              </w:rPr>
              <w:t>WYMAGANIA WSPÓLNE DLA:</w:t>
            </w:r>
          </w:p>
          <w:p w:rsidR="006C7FB9" w:rsidRDefault="0023611A">
            <w:pPr>
              <w:jc w:val="both"/>
              <w:rPr>
                <w:b/>
                <w:sz w:val="18"/>
                <w:szCs w:val="18"/>
              </w:rPr>
            </w:pPr>
            <w:r>
              <w:rPr>
                <w:sz w:val="18"/>
                <w:szCs w:val="18"/>
              </w:rPr>
              <w:t xml:space="preserve">- </w:t>
            </w:r>
            <w:r>
              <w:rPr>
                <w:b/>
                <w:sz w:val="18"/>
                <w:szCs w:val="18"/>
              </w:rPr>
              <w:t xml:space="preserve">szafy montażowej typu RACK 19”, </w:t>
            </w:r>
          </w:p>
          <w:p w:rsidR="006C7FB9" w:rsidRDefault="0023611A">
            <w:pPr>
              <w:jc w:val="both"/>
              <w:rPr>
                <w:b/>
                <w:sz w:val="18"/>
                <w:szCs w:val="18"/>
              </w:rPr>
            </w:pPr>
            <w:r>
              <w:rPr>
                <w:b/>
                <w:sz w:val="18"/>
                <w:szCs w:val="18"/>
              </w:rPr>
              <w:t>- zasilacza awaryjnego UPS</w:t>
            </w:r>
          </w:p>
          <w:p w:rsidR="006C7FB9" w:rsidRDefault="0023611A">
            <w:pPr>
              <w:jc w:val="both"/>
              <w:rPr>
                <w:b/>
                <w:sz w:val="18"/>
                <w:szCs w:val="18"/>
              </w:rPr>
            </w:pPr>
            <w:r>
              <w:rPr>
                <w:b/>
                <w:sz w:val="18"/>
                <w:szCs w:val="18"/>
              </w:rPr>
              <w:t>- Serwer do Centralnego System Backupów składający się z serwera niskiej wydajności, ale dużej ilości kieszeni na dyski na potrzeby projektu dofinansowanego w ramach mechanizmu POWER „Program wzmocnienia potencjału dydaktycznego Uczelni na rzecz rozwoju regionalnego”:</w:t>
            </w:r>
          </w:p>
          <w:p w:rsidR="006C7FB9" w:rsidRDefault="006C7FB9">
            <w:pPr>
              <w:jc w:val="both"/>
              <w:rPr>
                <w:sz w:val="18"/>
                <w:szCs w:val="18"/>
              </w:rPr>
            </w:pPr>
          </w:p>
          <w:p w:rsidR="006C7FB9" w:rsidRDefault="0023611A">
            <w:pPr>
              <w:jc w:val="both"/>
              <w:rPr>
                <w:sz w:val="18"/>
                <w:szCs w:val="18"/>
              </w:rPr>
            </w:pPr>
            <w:r>
              <w:rPr>
                <w:sz w:val="18"/>
                <w:szCs w:val="18"/>
              </w:rPr>
              <w:t xml:space="preserve">Dostarczony sprzęt należy uruchomić w siedzibie Zamawiającego, wszystkie prace należy wykonać w siedzibie Zamawiające. Zespół inżynierów Wykonawcy zobowiązany jest na miejscu rozpakować wszystkie urządzenia oraz zamontować </w:t>
            </w:r>
            <w:proofErr w:type="spellStart"/>
            <w:r>
              <w:rPr>
                <w:sz w:val="18"/>
                <w:szCs w:val="18"/>
              </w:rPr>
              <w:t>tj</w:t>
            </w:r>
            <w:proofErr w:type="spellEnd"/>
            <w:r>
              <w:rPr>
                <w:sz w:val="18"/>
                <w:szCs w:val="18"/>
              </w:rPr>
              <w:t xml:space="preserve"> UPS i serwer muszą być zamocowane w dostarczonej szafie RACK.</w:t>
            </w:r>
          </w:p>
          <w:p w:rsidR="006C7FB9" w:rsidRDefault="0023611A">
            <w:pPr>
              <w:suppressAutoHyphens w:val="0"/>
              <w:spacing w:before="120" w:line="288" w:lineRule="auto"/>
              <w:jc w:val="left"/>
              <w:rPr>
                <w:b/>
                <w:sz w:val="20"/>
                <w:szCs w:val="20"/>
                <w:lang w:eastAsia="en-US"/>
              </w:rPr>
            </w:pPr>
            <w:r>
              <w:rPr>
                <w:sz w:val="18"/>
                <w:szCs w:val="18"/>
              </w:rPr>
              <w:t xml:space="preserve">Wykonawca zobowiązany jest do zapewnienia gwarancji na wdrożoną konfigurację przez okres do 2 miesięcy po zamknięciu wdrożenia lub do momentu oddania pełnego dostępu do interfejsu zarządzającego dostarczonych urządzeń i oprogramowania. Wykonawca zobowiązany jest do udokumentowania zmian przeprowadzonych w systemie informatycznym Zamawiającego w dokumentacji powdrożeniowej. Dokumentacja ta powinna obejmować topologię oraz tabele adresacji. Wszelkie materiały i </w:t>
            </w:r>
            <w:r>
              <w:rPr>
                <w:sz w:val="18"/>
                <w:szCs w:val="18"/>
              </w:rPr>
              <w:lastRenderedPageBreak/>
              <w:t>dokumentacje mają być w języku polskim.</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2200"/>
              </w:tabs>
              <w:suppressAutoHyphens w:val="0"/>
              <w:ind w:left="-2117"/>
              <w:rPr>
                <w:b/>
                <w:sz w:val="20"/>
                <w:szCs w:val="20"/>
              </w:rPr>
            </w:pP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widowControl/>
              <w:suppressAutoHyphens w:val="0"/>
              <w:spacing w:before="120" w:line="288" w:lineRule="auto"/>
              <w:jc w:val="left"/>
              <w:rPr>
                <w:rFonts w:ascii="Arial" w:hAnsi="Arial" w:cs="Arial"/>
                <w:color w:val="000000"/>
                <w:sz w:val="22"/>
                <w:szCs w:val="20"/>
                <w:lang w:eastAsia="zh-CN"/>
              </w:rPr>
            </w:pPr>
            <w:r>
              <w:rPr>
                <w:rFonts w:eastAsia="Calibri"/>
                <w:b/>
                <w:kern w:val="2"/>
                <w:sz w:val="20"/>
                <w:szCs w:val="20"/>
              </w:rPr>
              <w:t xml:space="preserve">Szafa montażowa typu RACK 19” – 1 szt.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rPr>
                <w:b/>
                <w:sz w:val="16"/>
                <w:szCs w:val="16"/>
              </w:rPr>
            </w:pPr>
            <w:r>
              <w:rPr>
                <w:b/>
                <w:sz w:val="16"/>
                <w:szCs w:val="16"/>
              </w:rPr>
              <w:t>OPROGRAMOWANIE (o ile dot.):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keepNext/>
              <w:widowControl/>
              <w:suppressAutoHyphens w:val="0"/>
              <w:spacing w:after="60"/>
              <w:jc w:val="left"/>
              <w:outlineLvl w:val="1"/>
              <w:rPr>
                <w:rFonts w:ascii="Arial" w:hAnsi="Arial" w:cs="Arial"/>
                <w:b/>
                <w:bCs/>
                <w:i/>
                <w:iCs/>
                <w:sz w:val="18"/>
                <w:szCs w:val="18"/>
              </w:rPr>
            </w:pPr>
            <w:r>
              <w:rPr>
                <w:sz w:val="18"/>
                <w:szCs w:val="18"/>
              </w:rPr>
              <w:t xml:space="preserve">Parametry 1 szafy typu RACK </w:t>
            </w:r>
          </w:p>
          <w:p w:rsidR="006C7FB9" w:rsidRDefault="0023611A">
            <w:pPr>
              <w:jc w:val="left"/>
              <w:rPr>
                <w:sz w:val="18"/>
                <w:szCs w:val="18"/>
              </w:rPr>
            </w:pPr>
            <w:r>
              <w:rPr>
                <w:sz w:val="18"/>
                <w:szCs w:val="18"/>
              </w:rPr>
              <w:t>1.</w:t>
            </w:r>
            <w:r>
              <w:rPr>
                <w:sz w:val="18"/>
                <w:szCs w:val="18"/>
              </w:rPr>
              <w:tab/>
              <w:t>Pojemność montażowa 42U</w:t>
            </w:r>
          </w:p>
          <w:p w:rsidR="006C7FB9" w:rsidRDefault="0023611A">
            <w:pPr>
              <w:jc w:val="left"/>
              <w:rPr>
                <w:sz w:val="18"/>
                <w:szCs w:val="18"/>
              </w:rPr>
            </w:pPr>
            <w:r>
              <w:rPr>
                <w:sz w:val="18"/>
                <w:szCs w:val="18"/>
              </w:rPr>
              <w:t>2.</w:t>
            </w:r>
            <w:r>
              <w:rPr>
                <w:sz w:val="18"/>
                <w:szCs w:val="18"/>
              </w:rPr>
              <w:tab/>
              <w:t xml:space="preserve">Szerokość 800mm, Głębokość 1000mm </w:t>
            </w:r>
          </w:p>
          <w:p w:rsidR="006C7FB9" w:rsidRDefault="0023611A">
            <w:pPr>
              <w:jc w:val="left"/>
              <w:rPr>
                <w:sz w:val="18"/>
                <w:szCs w:val="18"/>
              </w:rPr>
            </w:pPr>
            <w:r>
              <w:rPr>
                <w:sz w:val="18"/>
                <w:szCs w:val="18"/>
              </w:rPr>
              <w:t>3.</w:t>
            </w:r>
            <w:r>
              <w:rPr>
                <w:sz w:val="18"/>
                <w:szCs w:val="18"/>
              </w:rPr>
              <w:tab/>
              <w:t>Drzwi przednie przeszklone z zamkiem, drzwi tylne stalowe uchylne z zamkiem, drzwi boczne demontowane na zatrzaskach z możliwością montażu zamka.</w:t>
            </w:r>
          </w:p>
          <w:p w:rsidR="006C7FB9" w:rsidRDefault="0023611A">
            <w:pPr>
              <w:jc w:val="left"/>
              <w:rPr>
                <w:sz w:val="18"/>
                <w:szCs w:val="18"/>
              </w:rPr>
            </w:pPr>
            <w:r>
              <w:rPr>
                <w:sz w:val="18"/>
                <w:szCs w:val="18"/>
              </w:rPr>
              <w:t>4.</w:t>
            </w:r>
            <w:r>
              <w:rPr>
                <w:sz w:val="18"/>
                <w:szCs w:val="18"/>
              </w:rPr>
              <w:tab/>
              <w:t>Min 4 wentylatory w zestawie.</w:t>
            </w:r>
          </w:p>
          <w:p w:rsidR="006C7FB9" w:rsidRDefault="0023611A">
            <w:pPr>
              <w:jc w:val="left"/>
              <w:rPr>
                <w:sz w:val="18"/>
                <w:szCs w:val="18"/>
              </w:rPr>
            </w:pPr>
            <w:r>
              <w:rPr>
                <w:sz w:val="18"/>
                <w:szCs w:val="18"/>
              </w:rPr>
              <w:t>5.</w:t>
            </w:r>
            <w:r>
              <w:rPr>
                <w:sz w:val="18"/>
                <w:szCs w:val="18"/>
              </w:rPr>
              <w:tab/>
              <w:t>Szkielet o nośności min 400kg</w:t>
            </w:r>
          </w:p>
          <w:p w:rsidR="006C7FB9" w:rsidRDefault="0023611A">
            <w:pPr>
              <w:jc w:val="left"/>
              <w:rPr>
                <w:sz w:val="18"/>
                <w:szCs w:val="18"/>
              </w:rPr>
            </w:pPr>
            <w:r>
              <w:rPr>
                <w:sz w:val="18"/>
                <w:szCs w:val="18"/>
              </w:rPr>
              <w:t>6.</w:t>
            </w:r>
            <w:r>
              <w:rPr>
                <w:sz w:val="18"/>
                <w:szCs w:val="18"/>
              </w:rPr>
              <w:tab/>
              <w:t xml:space="preserve">Dołączone – 2 listwy zasilające 1U z min 6 gniazd, min 3 półki, min 40 koszyków ze śrubami, </w:t>
            </w:r>
          </w:p>
          <w:p w:rsidR="006C7FB9" w:rsidRDefault="0023611A">
            <w:pPr>
              <w:jc w:val="left"/>
              <w:rPr>
                <w:sz w:val="18"/>
                <w:szCs w:val="18"/>
              </w:rPr>
            </w:pPr>
            <w:r>
              <w:rPr>
                <w:sz w:val="18"/>
                <w:szCs w:val="18"/>
              </w:rPr>
              <w:t>8.</w:t>
            </w:r>
            <w:r>
              <w:rPr>
                <w:sz w:val="18"/>
                <w:szCs w:val="18"/>
              </w:rPr>
              <w:tab/>
              <w:t>Szafa powinna zostać zamontowana w miejscu wskazanym przez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uppressAutoHyphens w:val="0"/>
              <w:snapToGrid w:val="0"/>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rPr>
                <w:b/>
                <w:bCs/>
                <w:sz w:val="18"/>
                <w:szCs w:val="18"/>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60 miesięcy 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spacing w:before="280" w:after="280"/>
              <w:jc w:val="both"/>
              <w:rPr>
                <w:b/>
                <w:bCs/>
                <w:sz w:val="18"/>
                <w:szCs w:val="18"/>
              </w:rPr>
            </w:pPr>
            <w:r>
              <w:rPr>
                <w:rFonts w:eastAsia="Calibri"/>
                <w:b/>
                <w:kern w:val="2"/>
                <w:sz w:val="20"/>
                <w:szCs w:val="20"/>
              </w:rPr>
              <w:t xml:space="preserve">Zasilacz awaryjny UPS – 1 szt.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s>
              <w:suppressAutoHyphens w:val="0"/>
              <w:contextualSpacing/>
              <w:jc w:val="both"/>
              <w:rPr>
                <w:b/>
                <w:sz w:val="16"/>
                <w:szCs w:val="16"/>
                <w:lang w:eastAsia="en-US"/>
              </w:rPr>
            </w:pPr>
            <w:r>
              <w:rPr>
                <w:b/>
                <w:sz w:val="16"/>
                <w:szCs w:val="16"/>
              </w:rPr>
              <w:t>OPROGRAMOWANIE (o ile dot.)</w:t>
            </w:r>
            <w:r w:rsidR="0023611A">
              <w:rPr>
                <w:b/>
                <w:sz w:val="16"/>
                <w:szCs w:val="16"/>
              </w:rPr>
              <w: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rFonts w:eastAsia="Calibri"/>
                <w:kern w:val="2"/>
                <w:sz w:val="18"/>
                <w:szCs w:val="18"/>
              </w:rPr>
            </w:pPr>
            <w:r>
              <w:rPr>
                <w:sz w:val="18"/>
                <w:szCs w:val="18"/>
              </w:rPr>
              <w:t>Parametry UPS</w:t>
            </w:r>
          </w:p>
          <w:p w:rsidR="006C7FB9" w:rsidRDefault="0023611A">
            <w:pPr>
              <w:jc w:val="left"/>
              <w:rPr>
                <w:rFonts w:eastAsia="Calibri"/>
                <w:kern w:val="2"/>
                <w:sz w:val="18"/>
                <w:szCs w:val="18"/>
              </w:rPr>
            </w:pPr>
            <w:r>
              <w:rPr>
                <w:rFonts w:eastAsia="Calibri"/>
                <w:kern w:val="2"/>
                <w:sz w:val="18"/>
                <w:szCs w:val="18"/>
              </w:rPr>
              <w:t>1. Urządzenie musi wspierać moc pozorną na poziomie 5000 VA.</w:t>
            </w:r>
          </w:p>
          <w:p w:rsidR="006C7FB9" w:rsidRDefault="0023611A">
            <w:pPr>
              <w:jc w:val="left"/>
              <w:rPr>
                <w:rFonts w:eastAsia="Calibri"/>
                <w:kern w:val="2"/>
                <w:sz w:val="18"/>
                <w:szCs w:val="18"/>
              </w:rPr>
            </w:pPr>
            <w:r>
              <w:rPr>
                <w:rFonts w:eastAsia="Calibri"/>
                <w:kern w:val="2"/>
                <w:sz w:val="18"/>
                <w:szCs w:val="18"/>
              </w:rPr>
              <w:t>2. Wsparcie dla mocy rzeczywistej na poziomie 4500 W.</w:t>
            </w:r>
          </w:p>
          <w:p w:rsidR="006C7FB9" w:rsidRDefault="0023611A">
            <w:pPr>
              <w:jc w:val="left"/>
              <w:rPr>
                <w:rFonts w:eastAsia="Calibri"/>
                <w:kern w:val="2"/>
                <w:sz w:val="18"/>
                <w:szCs w:val="18"/>
              </w:rPr>
            </w:pPr>
            <w:r>
              <w:rPr>
                <w:rFonts w:eastAsia="Calibri"/>
                <w:kern w:val="2"/>
                <w:sz w:val="18"/>
                <w:szCs w:val="18"/>
              </w:rPr>
              <w:t>3. Wsparcie dla Topologii (klasyfikacja IEC 62040-3) on-line z korekcją współczynnika mocy.</w:t>
            </w:r>
          </w:p>
          <w:p w:rsidR="006C7FB9" w:rsidRDefault="0023611A">
            <w:pPr>
              <w:jc w:val="left"/>
              <w:rPr>
                <w:rFonts w:eastAsia="Calibri"/>
                <w:kern w:val="2"/>
                <w:sz w:val="18"/>
                <w:szCs w:val="18"/>
              </w:rPr>
            </w:pPr>
            <w:r>
              <w:rPr>
                <w:rFonts w:eastAsia="Calibri"/>
                <w:kern w:val="2"/>
                <w:sz w:val="18"/>
                <w:szCs w:val="18"/>
              </w:rPr>
              <w:t xml:space="preserve">4. Wymagana jest sprawność przy pracy normalnej (100% </w:t>
            </w:r>
            <w:proofErr w:type="spellStart"/>
            <w:r>
              <w:rPr>
                <w:rFonts w:eastAsia="Calibri"/>
                <w:kern w:val="2"/>
                <w:sz w:val="18"/>
                <w:szCs w:val="18"/>
              </w:rPr>
              <w:t>obc</w:t>
            </w:r>
            <w:proofErr w:type="spellEnd"/>
            <w:r>
              <w:rPr>
                <w:rFonts w:eastAsia="Calibri"/>
                <w:kern w:val="2"/>
                <w:sz w:val="18"/>
                <w:szCs w:val="18"/>
              </w:rPr>
              <w:t>.) &gt;93,5%.</w:t>
            </w:r>
          </w:p>
          <w:p w:rsidR="006C7FB9" w:rsidRDefault="0023611A">
            <w:pPr>
              <w:jc w:val="left"/>
              <w:rPr>
                <w:rFonts w:eastAsia="Calibri"/>
                <w:kern w:val="2"/>
                <w:sz w:val="18"/>
                <w:szCs w:val="18"/>
              </w:rPr>
            </w:pPr>
            <w:r>
              <w:rPr>
                <w:rFonts w:eastAsia="Calibri"/>
                <w:kern w:val="2"/>
                <w:sz w:val="18"/>
                <w:szCs w:val="18"/>
              </w:rPr>
              <w:t xml:space="preserve">5. Wymagana jest sprawność w trybie podwyższonej sprawności (100% </w:t>
            </w:r>
            <w:proofErr w:type="spellStart"/>
            <w:r>
              <w:rPr>
                <w:rFonts w:eastAsia="Calibri"/>
                <w:kern w:val="2"/>
                <w:sz w:val="18"/>
                <w:szCs w:val="18"/>
              </w:rPr>
              <w:t>obc</w:t>
            </w:r>
            <w:proofErr w:type="spellEnd"/>
            <w:r>
              <w:rPr>
                <w:rFonts w:eastAsia="Calibri"/>
                <w:kern w:val="2"/>
                <w:sz w:val="18"/>
                <w:szCs w:val="18"/>
              </w:rPr>
              <w:t>.) &gt;98%.</w:t>
            </w:r>
          </w:p>
          <w:p w:rsidR="006C7FB9" w:rsidRDefault="0023611A">
            <w:pPr>
              <w:jc w:val="left"/>
              <w:rPr>
                <w:rFonts w:eastAsia="Calibri"/>
                <w:kern w:val="2"/>
                <w:sz w:val="18"/>
                <w:szCs w:val="18"/>
              </w:rPr>
            </w:pPr>
            <w:r>
              <w:rPr>
                <w:rFonts w:eastAsia="Calibri"/>
                <w:kern w:val="2"/>
                <w:sz w:val="18"/>
                <w:szCs w:val="18"/>
              </w:rPr>
              <w:t>6. Wymagany współczynnik mocy musi wynosić 0,9</w:t>
            </w:r>
          </w:p>
          <w:p w:rsidR="006C7FB9" w:rsidRDefault="0023611A">
            <w:pPr>
              <w:jc w:val="left"/>
              <w:rPr>
                <w:rFonts w:eastAsia="Calibri"/>
                <w:kern w:val="2"/>
                <w:sz w:val="18"/>
                <w:szCs w:val="18"/>
              </w:rPr>
            </w:pPr>
            <w:r>
              <w:rPr>
                <w:rFonts w:eastAsia="Calibri"/>
                <w:kern w:val="2"/>
                <w:sz w:val="18"/>
                <w:szCs w:val="18"/>
              </w:rPr>
              <w:t>7. Czas przełączenia na baterię nie może być większy niż 0 ms</w:t>
            </w:r>
          </w:p>
          <w:p w:rsidR="006C7FB9" w:rsidRDefault="0023611A">
            <w:pPr>
              <w:jc w:val="left"/>
              <w:rPr>
                <w:rFonts w:eastAsia="Calibri"/>
                <w:kern w:val="2"/>
                <w:sz w:val="18"/>
                <w:szCs w:val="18"/>
              </w:rPr>
            </w:pPr>
            <w:r>
              <w:rPr>
                <w:rFonts w:eastAsia="Calibri"/>
                <w:kern w:val="2"/>
                <w:sz w:val="18"/>
                <w:szCs w:val="18"/>
              </w:rPr>
              <w:t>8. Urządzenie powinno posiadać wsparcie dla pracy równoległej.</w:t>
            </w:r>
          </w:p>
          <w:p w:rsidR="006C7FB9" w:rsidRDefault="0023611A">
            <w:pPr>
              <w:jc w:val="left"/>
              <w:rPr>
                <w:rFonts w:eastAsia="Calibri"/>
                <w:kern w:val="2"/>
                <w:sz w:val="18"/>
                <w:szCs w:val="18"/>
              </w:rPr>
            </w:pPr>
            <w:r>
              <w:rPr>
                <w:rFonts w:eastAsia="Calibri"/>
                <w:kern w:val="2"/>
                <w:sz w:val="18"/>
                <w:szCs w:val="18"/>
              </w:rPr>
              <w:t xml:space="preserve">9. Urządzenie musi oferować minimum listwę zaciskowa, 8 x IEC C13 (2 grupy gniazd sterowalnych za pomocą oprogramowania oraz z poziomu wyświetlacza) po 4 x IEC C13, 2 x IEC C19 16A </w:t>
            </w:r>
          </w:p>
          <w:p w:rsidR="006C7FB9" w:rsidRDefault="0023611A">
            <w:pPr>
              <w:jc w:val="left"/>
              <w:rPr>
                <w:rFonts w:eastAsia="Calibri"/>
                <w:kern w:val="2"/>
                <w:sz w:val="18"/>
                <w:szCs w:val="18"/>
              </w:rPr>
            </w:pPr>
            <w:r>
              <w:rPr>
                <w:rFonts w:eastAsia="Calibri"/>
                <w:kern w:val="2"/>
                <w:sz w:val="18"/>
                <w:szCs w:val="18"/>
              </w:rPr>
              <w:t>10. Urządzenie zasilane będzie przy pomocy listwy zaciskowej</w:t>
            </w:r>
          </w:p>
          <w:p w:rsidR="006C7FB9" w:rsidRDefault="0023611A">
            <w:pPr>
              <w:jc w:val="left"/>
              <w:rPr>
                <w:rFonts w:eastAsia="Calibri"/>
                <w:kern w:val="2"/>
                <w:sz w:val="18"/>
                <w:szCs w:val="18"/>
              </w:rPr>
            </w:pPr>
            <w:r>
              <w:rPr>
                <w:rFonts w:eastAsia="Calibri"/>
                <w:kern w:val="2"/>
                <w:sz w:val="18"/>
                <w:szCs w:val="18"/>
              </w:rPr>
              <w:t>11. Urządzenie musi charakteryzować się czasami podtrzymania:</w:t>
            </w:r>
          </w:p>
          <w:p w:rsidR="006C7FB9" w:rsidRDefault="0023611A">
            <w:pPr>
              <w:jc w:val="left"/>
              <w:rPr>
                <w:rFonts w:eastAsia="Calibri"/>
                <w:kern w:val="2"/>
                <w:sz w:val="18"/>
                <w:szCs w:val="18"/>
              </w:rPr>
            </w:pPr>
            <w:r>
              <w:rPr>
                <w:rFonts w:eastAsia="Calibri"/>
                <w:kern w:val="2"/>
                <w:sz w:val="18"/>
                <w:szCs w:val="18"/>
              </w:rPr>
              <w:t xml:space="preserve">- czas podtrzymania dla 100% obciążenia dla </w:t>
            </w:r>
            <w:proofErr w:type="spellStart"/>
            <w:r>
              <w:rPr>
                <w:rFonts w:eastAsia="Calibri"/>
                <w:kern w:val="2"/>
                <w:sz w:val="18"/>
                <w:szCs w:val="18"/>
              </w:rPr>
              <w:t>pf</w:t>
            </w:r>
            <w:proofErr w:type="spellEnd"/>
            <w:r>
              <w:rPr>
                <w:rFonts w:eastAsia="Calibri"/>
                <w:kern w:val="2"/>
                <w:sz w:val="18"/>
                <w:szCs w:val="18"/>
              </w:rPr>
              <w:t>=0,9</w:t>
            </w:r>
            <w:r>
              <w:rPr>
                <w:rFonts w:eastAsia="Calibri"/>
                <w:kern w:val="2"/>
                <w:sz w:val="18"/>
                <w:szCs w:val="18"/>
              </w:rPr>
              <w:tab/>
              <w:t xml:space="preserve">3 min </w:t>
            </w:r>
          </w:p>
          <w:p w:rsidR="006C7FB9" w:rsidRDefault="0023611A">
            <w:pPr>
              <w:jc w:val="left"/>
              <w:rPr>
                <w:rFonts w:eastAsia="Calibri"/>
                <w:kern w:val="2"/>
                <w:sz w:val="18"/>
                <w:szCs w:val="18"/>
              </w:rPr>
            </w:pPr>
            <w:r>
              <w:rPr>
                <w:rFonts w:eastAsia="Calibri"/>
                <w:kern w:val="2"/>
                <w:sz w:val="18"/>
                <w:szCs w:val="18"/>
              </w:rPr>
              <w:t xml:space="preserve">- czas podtrzymania przy 50% obciążenia dla </w:t>
            </w:r>
            <w:proofErr w:type="spellStart"/>
            <w:r>
              <w:rPr>
                <w:rFonts w:eastAsia="Calibri"/>
                <w:kern w:val="2"/>
                <w:sz w:val="18"/>
                <w:szCs w:val="18"/>
              </w:rPr>
              <w:t>pf</w:t>
            </w:r>
            <w:proofErr w:type="spellEnd"/>
            <w:r>
              <w:rPr>
                <w:rFonts w:eastAsia="Calibri"/>
                <w:kern w:val="2"/>
                <w:sz w:val="18"/>
                <w:szCs w:val="18"/>
              </w:rPr>
              <w:t>=0,9</w:t>
            </w:r>
            <w:r>
              <w:rPr>
                <w:rFonts w:eastAsia="Calibri"/>
                <w:kern w:val="2"/>
                <w:sz w:val="18"/>
                <w:szCs w:val="18"/>
              </w:rPr>
              <w:tab/>
              <w:t>11 min</w:t>
            </w:r>
          </w:p>
          <w:p w:rsidR="006C7FB9" w:rsidRPr="00C00143" w:rsidRDefault="0023611A">
            <w:pPr>
              <w:jc w:val="left"/>
              <w:rPr>
                <w:rFonts w:eastAsia="Calibri"/>
                <w:strike/>
                <w:color w:val="92D050"/>
                <w:kern w:val="2"/>
                <w:sz w:val="18"/>
                <w:szCs w:val="18"/>
              </w:rPr>
            </w:pPr>
            <w:r w:rsidRPr="00C00143">
              <w:rPr>
                <w:rFonts w:eastAsia="Calibri"/>
                <w:strike/>
                <w:color w:val="92D050"/>
                <w:kern w:val="2"/>
                <w:sz w:val="18"/>
                <w:szCs w:val="18"/>
              </w:rPr>
              <w:t xml:space="preserve">- czas podtrzymania dla 100% obciążenia dla </w:t>
            </w:r>
            <w:proofErr w:type="spellStart"/>
            <w:r w:rsidRPr="00C00143">
              <w:rPr>
                <w:rFonts w:eastAsia="Calibri"/>
                <w:strike/>
                <w:color w:val="92D050"/>
                <w:kern w:val="2"/>
                <w:sz w:val="18"/>
                <w:szCs w:val="18"/>
              </w:rPr>
              <w:t>pf</w:t>
            </w:r>
            <w:proofErr w:type="spellEnd"/>
            <w:r w:rsidRPr="00C00143">
              <w:rPr>
                <w:rFonts w:eastAsia="Calibri"/>
                <w:strike/>
                <w:color w:val="92D050"/>
                <w:kern w:val="2"/>
                <w:sz w:val="18"/>
                <w:szCs w:val="18"/>
              </w:rPr>
              <w:t>=0,9 (z 1x EBM)</w:t>
            </w:r>
            <w:r w:rsidRPr="00C00143">
              <w:rPr>
                <w:rFonts w:eastAsia="Calibri"/>
                <w:strike/>
                <w:color w:val="92D050"/>
                <w:kern w:val="2"/>
                <w:sz w:val="18"/>
                <w:szCs w:val="18"/>
              </w:rPr>
              <w:tab/>
              <w:t xml:space="preserve">20 min </w:t>
            </w:r>
          </w:p>
          <w:p w:rsidR="006C7FB9" w:rsidRPr="00C00143" w:rsidRDefault="0023611A">
            <w:pPr>
              <w:jc w:val="left"/>
              <w:rPr>
                <w:rFonts w:eastAsia="Calibri"/>
                <w:strike/>
                <w:color w:val="92D050"/>
                <w:kern w:val="2"/>
                <w:sz w:val="18"/>
                <w:szCs w:val="18"/>
              </w:rPr>
            </w:pPr>
            <w:r w:rsidRPr="00C00143">
              <w:rPr>
                <w:rFonts w:eastAsia="Calibri"/>
                <w:strike/>
                <w:color w:val="92D050"/>
                <w:kern w:val="2"/>
                <w:sz w:val="18"/>
                <w:szCs w:val="18"/>
              </w:rPr>
              <w:t xml:space="preserve">- czas podtrzymania przy 50% obciążenia dla </w:t>
            </w:r>
            <w:proofErr w:type="spellStart"/>
            <w:r w:rsidRPr="00C00143">
              <w:rPr>
                <w:rFonts w:eastAsia="Calibri"/>
                <w:strike/>
                <w:color w:val="92D050"/>
                <w:kern w:val="2"/>
                <w:sz w:val="18"/>
                <w:szCs w:val="18"/>
              </w:rPr>
              <w:t>pf</w:t>
            </w:r>
            <w:proofErr w:type="spellEnd"/>
            <w:r w:rsidRPr="00C00143">
              <w:rPr>
                <w:rFonts w:eastAsia="Calibri"/>
                <w:strike/>
                <w:color w:val="92D050"/>
                <w:kern w:val="2"/>
                <w:sz w:val="18"/>
                <w:szCs w:val="18"/>
              </w:rPr>
              <w:t>=0,9 (z 1x</w:t>
            </w:r>
            <w:r w:rsidRPr="00C00143">
              <w:rPr>
                <w:rFonts w:eastAsia="Calibri"/>
                <w:color w:val="92D050"/>
                <w:kern w:val="2"/>
                <w:sz w:val="18"/>
                <w:szCs w:val="18"/>
              </w:rPr>
              <w:t xml:space="preserve"> </w:t>
            </w:r>
            <w:r w:rsidRPr="00C00143">
              <w:rPr>
                <w:rFonts w:eastAsia="Calibri"/>
                <w:strike/>
                <w:color w:val="92D050"/>
                <w:kern w:val="2"/>
                <w:sz w:val="18"/>
                <w:szCs w:val="18"/>
              </w:rPr>
              <w:lastRenderedPageBreak/>
              <w:t>EBM)</w:t>
            </w:r>
            <w:r w:rsidRPr="00C00143">
              <w:rPr>
                <w:rFonts w:eastAsia="Calibri"/>
                <w:strike/>
                <w:color w:val="92D050"/>
                <w:kern w:val="2"/>
                <w:sz w:val="18"/>
                <w:szCs w:val="18"/>
              </w:rPr>
              <w:tab/>
              <w:t>38 min</w:t>
            </w:r>
          </w:p>
          <w:p w:rsidR="006C7FB9" w:rsidRPr="00C00143" w:rsidRDefault="0023611A">
            <w:pPr>
              <w:jc w:val="left"/>
              <w:rPr>
                <w:rFonts w:eastAsia="Calibri"/>
                <w:strike/>
                <w:color w:val="92D050"/>
                <w:kern w:val="2"/>
                <w:sz w:val="18"/>
                <w:szCs w:val="18"/>
              </w:rPr>
            </w:pPr>
            <w:r w:rsidRPr="00C00143">
              <w:rPr>
                <w:rFonts w:eastAsia="Calibri"/>
                <w:strike/>
                <w:color w:val="92D050"/>
                <w:kern w:val="2"/>
                <w:sz w:val="18"/>
                <w:szCs w:val="18"/>
              </w:rPr>
              <w:t>12. Zamawiający wymaga dostarczenia 1 modułu bateryjnego.</w:t>
            </w:r>
          </w:p>
          <w:p w:rsidR="006C7FB9" w:rsidRDefault="0023611A">
            <w:pPr>
              <w:jc w:val="left"/>
              <w:rPr>
                <w:rFonts w:eastAsia="Calibri"/>
                <w:kern w:val="2"/>
                <w:sz w:val="18"/>
                <w:szCs w:val="18"/>
              </w:rPr>
            </w:pPr>
            <w:r>
              <w:rPr>
                <w:rFonts w:eastAsia="Calibri"/>
                <w:kern w:val="2"/>
                <w:sz w:val="18"/>
                <w:szCs w:val="18"/>
              </w:rPr>
              <w:t xml:space="preserve">13. Możliwość rozbudowy o dodatkowe baterie w celu wydłużenia czasu podtrzymania do 242 minut dla 100% obciążenia przy </w:t>
            </w:r>
            <w:proofErr w:type="spellStart"/>
            <w:r>
              <w:rPr>
                <w:rFonts w:eastAsia="Calibri"/>
                <w:kern w:val="2"/>
                <w:sz w:val="18"/>
                <w:szCs w:val="18"/>
              </w:rPr>
              <w:t>pf</w:t>
            </w:r>
            <w:proofErr w:type="spellEnd"/>
            <w:r>
              <w:rPr>
                <w:rFonts w:eastAsia="Calibri"/>
                <w:kern w:val="2"/>
                <w:sz w:val="18"/>
                <w:szCs w:val="18"/>
              </w:rPr>
              <w:t>=0,9.</w:t>
            </w:r>
          </w:p>
          <w:p w:rsidR="006C7FB9" w:rsidRDefault="0023611A">
            <w:pPr>
              <w:jc w:val="left"/>
              <w:rPr>
                <w:rFonts w:eastAsia="Calibri"/>
                <w:kern w:val="2"/>
                <w:sz w:val="18"/>
                <w:szCs w:val="18"/>
              </w:rPr>
            </w:pPr>
            <w:r>
              <w:rPr>
                <w:rFonts w:eastAsia="Calibri"/>
                <w:kern w:val="2"/>
                <w:sz w:val="18"/>
                <w:szCs w:val="18"/>
              </w:rPr>
              <w:t>14. Urządzenie musi spełniać parametry:</w:t>
            </w:r>
          </w:p>
          <w:p w:rsidR="006C7FB9" w:rsidRDefault="0023611A">
            <w:pPr>
              <w:jc w:val="left"/>
              <w:rPr>
                <w:rFonts w:eastAsia="Calibri"/>
                <w:kern w:val="2"/>
                <w:sz w:val="18"/>
                <w:szCs w:val="18"/>
              </w:rPr>
            </w:pPr>
            <w:r>
              <w:rPr>
                <w:rFonts w:eastAsia="Calibri"/>
                <w:kern w:val="2"/>
                <w:sz w:val="18"/>
                <w:szCs w:val="18"/>
              </w:rPr>
              <w:t xml:space="preserve">- Wsparcie dla napięcie znamionowego </w:t>
            </w:r>
            <w:proofErr w:type="spellStart"/>
            <w:r>
              <w:rPr>
                <w:rFonts w:eastAsia="Calibri"/>
                <w:kern w:val="2"/>
                <w:sz w:val="18"/>
                <w:szCs w:val="18"/>
              </w:rPr>
              <w:t>conajmniej</w:t>
            </w:r>
            <w:proofErr w:type="spellEnd"/>
            <w:r>
              <w:rPr>
                <w:rFonts w:eastAsia="Calibri"/>
                <w:kern w:val="2"/>
                <w:sz w:val="18"/>
                <w:szCs w:val="18"/>
              </w:rPr>
              <w:tab/>
              <w:t>220/230/240 V</w:t>
            </w:r>
          </w:p>
          <w:p w:rsidR="006C7FB9" w:rsidRDefault="0023611A">
            <w:pPr>
              <w:jc w:val="left"/>
              <w:rPr>
                <w:rFonts w:eastAsia="Calibri"/>
                <w:kern w:val="2"/>
                <w:sz w:val="18"/>
                <w:szCs w:val="18"/>
              </w:rPr>
            </w:pPr>
            <w:r>
              <w:rPr>
                <w:rFonts w:eastAsia="Calibri"/>
                <w:kern w:val="2"/>
                <w:sz w:val="18"/>
                <w:szCs w:val="18"/>
              </w:rPr>
              <w:t>- Tolerancja napięci prostownika</w:t>
            </w:r>
            <w:r>
              <w:rPr>
                <w:rFonts w:eastAsia="Calibri"/>
                <w:kern w:val="2"/>
                <w:sz w:val="18"/>
                <w:szCs w:val="18"/>
              </w:rPr>
              <w:tab/>
              <w:t>176V – 276 V (100-276V przy 40% obciążenia)</w:t>
            </w:r>
          </w:p>
          <w:p w:rsidR="006C7FB9" w:rsidRDefault="0023611A">
            <w:pPr>
              <w:jc w:val="left"/>
              <w:rPr>
                <w:rFonts w:eastAsia="Calibri"/>
                <w:kern w:val="2"/>
                <w:sz w:val="18"/>
                <w:szCs w:val="18"/>
              </w:rPr>
            </w:pPr>
            <w:r>
              <w:rPr>
                <w:rFonts w:eastAsia="Calibri"/>
                <w:kern w:val="2"/>
                <w:sz w:val="18"/>
                <w:szCs w:val="18"/>
              </w:rPr>
              <w:t xml:space="preserve">- Częstotliwość znamionowa 50/60 </w:t>
            </w:r>
            <w:proofErr w:type="spellStart"/>
            <w:r>
              <w:rPr>
                <w:rFonts w:eastAsia="Calibri"/>
                <w:kern w:val="2"/>
                <w:sz w:val="18"/>
                <w:szCs w:val="18"/>
              </w:rPr>
              <w:t>Hz</w:t>
            </w:r>
            <w:proofErr w:type="spellEnd"/>
            <w:r>
              <w:rPr>
                <w:rFonts w:eastAsia="Calibri"/>
                <w:kern w:val="2"/>
                <w:sz w:val="18"/>
                <w:szCs w:val="18"/>
              </w:rPr>
              <w:t xml:space="preserve"> autodetekcja</w:t>
            </w:r>
          </w:p>
          <w:p w:rsidR="006C7FB9" w:rsidRDefault="0023611A">
            <w:pPr>
              <w:jc w:val="left"/>
              <w:rPr>
                <w:rFonts w:eastAsia="Calibri"/>
                <w:kern w:val="2"/>
                <w:sz w:val="18"/>
                <w:szCs w:val="18"/>
              </w:rPr>
            </w:pPr>
            <w:r>
              <w:rPr>
                <w:rFonts w:eastAsia="Calibri"/>
                <w:kern w:val="2"/>
                <w:sz w:val="18"/>
                <w:szCs w:val="18"/>
              </w:rPr>
              <w:t xml:space="preserve">- Tolerancja częstotliwości 40– 70 </w:t>
            </w:r>
            <w:proofErr w:type="spellStart"/>
            <w:r>
              <w:rPr>
                <w:rFonts w:eastAsia="Calibri"/>
                <w:kern w:val="2"/>
                <w:sz w:val="18"/>
                <w:szCs w:val="18"/>
              </w:rPr>
              <w:t>Hz</w:t>
            </w:r>
            <w:proofErr w:type="spellEnd"/>
          </w:p>
          <w:p w:rsidR="006C7FB9" w:rsidRDefault="0023611A">
            <w:pPr>
              <w:jc w:val="left"/>
              <w:rPr>
                <w:rFonts w:eastAsia="Calibri"/>
                <w:kern w:val="2"/>
                <w:sz w:val="18"/>
                <w:szCs w:val="18"/>
              </w:rPr>
            </w:pPr>
            <w:r>
              <w:rPr>
                <w:rFonts w:eastAsia="Calibri"/>
                <w:kern w:val="2"/>
                <w:sz w:val="18"/>
                <w:szCs w:val="18"/>
              </w:rPr>
              <w:t>- Kształt napięcia Sinusoidalny</w:t>
            </w:r>
          </w:p>
          <w:p w:rsidR="006C7FB9" w:rsidRDefault="0023611A">
            <w:pPr>
              <w:jc w:val="left"/>
              <w:rPr>
                <w:rFonts w:eastAsia="Calibri"/>
                <w:kern w:val="2"/>
                <w:sz w:val="18"/>
                <w:szCs w:val="18"/>
              </w:rPr>
            </w:pPr>
            <w:r>
              <w:rPr>
                <w:rFonts w:eastAsia="Calibri"/>
                <w:kern w:val="2"/>
                <w:sz w:val="18"/>
                <w:szCs w:val="18"/>
              </w:rPr>
              <w:t>- Napięcie znamionowe wyjściowe 230 V (domyślnie) / możliwość wyboru 220/240 V</w:t>
            </w:r>
          </w:p>
          <w:p w:rsidR="006C7FB9" w:rsidRDefault="0023611A">
            <w:pPr>
              <w:jc w:val="left"/>
              <w:rPr>
                <w:rFonts w:eastAsia="Calibri"/>
                <w:kern w:val="2"/>
                <w:sz w:val="18"/>
                <w:szCs w:val="18"/>
              </w:rPr>
            </w:pPr>
            <w:r>
              <w:rPr>
                <w:rFonts w:eastAsia="Calibri"/>
                <w:kern w:val="2"/>
                <w:sz w:val="18"/>
                <w:szCs w:val="18"/>
              </w:rPr>
              <w:t>- Zakres zmian napięcia +/-1% napięcia nominalnego</w:t>
            </w:r>
          </w:p>
          <w:p w:rsidR="006C7FB9" w:rsidRDefault="0023611A">
            <w:pPr>
              <w:jc w:val="left"/>
              <w:rPr>
                <w:rFonts w:eastAsia="Calibri"/>
                <w:kern w:val="2"/>
                <w:sz w:val="18"/>
                <w:szCs w:val="18"/>
              </w:rPr>
            </w:pPr>
            <w:r>
              <w:rPr>
                <w:rFonts w:eastAsia="Calibri"/>
                <w:kern w:val="2"/>
                <w:sz w:val="18"/>
                <w:szCs w:val="18"/>
              </w:rPr>
              <w:t xml:space="preserve"> - Częstotliwość wyjściowa 50/60 </w:t>
            </w:r>
            <w:proofErr w:type="spellStart"/>
            <w:r>
              <w:rPr>
                <w:rFonts w:eastAsia="Calibri"/>
                <w:kern w:val="2"/>
                <w:sz w:val="18"/>
                <w:szCs w:val="18"/>
              </w:rPr>
              <w:t>Hz</w:t>
            </w:r>
            <w:proofErr w:type="spellEnd"/>
            <w:r>
              <w:rPr>
                <w:rFonts w:eastAsia="Calibri"/>
                <w:kern w:val="2"/>
                <w:sz w:val="18"/>
                <w:szCs w:val="18"/>
              </w:rPr>
              <w:t xml:space="preserve"> +/-0,5% </w:t>
            </w:r>
          </w:p>
          <w:p w:rsidR="006C7FB9" w:rsidRDefault="0023611A">
            <w:pPr>
              <w:jc w:val="left"/>
              <w:rPr>
                <w:rFonts w:eastAsia="Calibri"/>
                <w:kern w:val="2"/>
                <w:sz w:val="18"/>
                <w:szCs w:val="18"/>
              </w:rPr>
            </w:pPr>
            <w:r>
              <w:rPr>
                <w:rFonts w:eastAsia="Calibri"/>
                <w:kern w:val="2"/>
                <w:sz w:val="18"/>
                <w:szCs w:val="18"/>
              </w:rPr>
              <w:t>- Współczynnik szczytu 3:1</w:t>
            </w:r>
          </w:p>
          <w:p w:rsidR="006C7FB9" w:rsidRDefault="0023611A">
            <w:pPr>
              <w:jc w:val="left"/>
              <w:rPr>
                <w:rFonts w:eastAsia="Calibri"/>
                <w:kern w:val="2"/>
                <w:sz w:val="18"/>
                <w:szCs w:val="18"/>
              </w:rPr>
            </w:pPr>
            <w:r>
              <w:rPr>
                <w:rFonts w:eastAsia="Calibri"/>
                <w:kern w:val="2"/>
                <w:sz w:val="18"/>
                <w:szCs w:val="18"/>
              </w:rPr>
              <w:t xml:space="preserve">- Dopuszczalny zakres współczynnika mocy </w:t>
            </w:r>
            <w:proofErr w:type="spellStart"/>
            <w:r>
              <w:rPr>
                <w:rFonts w:eastAsia="Calibri"/>
                <w:kern w:val="2"/>
                <w:sz w:val="18"/>
                <w:szCs w:val="18"/>
              </w:rPr>
              <w:t>obc</w:t>
            </w:r>
            <w:proofErr w:type="spellEnd"/>
            <w:r>
              <w:rPr>
                <w:rFonts w:eastAsia="Calibri"/>
                <w:kern w:val="2"/>
                <w:sz w:val="18"/>
                <w:szCs w:val="18"/>
              </w:rPr>
              <w:t>. Liniowego - 0,5 indukcyjny - 0,5 pojemnościowy</w:t>
            </w:r>
          </w:p>
          <w:p w:rsidR="006C7FB9" w:rsidRDefault="0023611A">
            <w:pPr>
              <w:jc w:val="left"/>
              <w:rPr>
                <w:rFonts w:eastAsia="Calibri"/>
                <w:kern w:val="2"/>
                <w:sz w:val="18"/>
                <w:szCs w:val="18"/>
              </w:rPr>
            </w:pPr>
            <w:r>
              <w:rPr>
                <w:rFonts w:eastAsia="Calibri"/>
                <w:kern w:val="2"/>
                <w:sz w:val="18"/>
                <w:szCs w:val="18"/>
              </w:rPr>
              <w:t>- Zdolność zwarciowa 90A</w:t>
            </w:r>
          </w:p>
          <w:p w:rsidR="006C7FB9" w:rsidRDefault="0023611A">
            <w:pPr>
              <w:jc w:val="left"/>
              <w:rPr>
                <w:rFonts w:eastAsia="Calibri"/>
                <w:kern w:val="2"/>
                <w:sz w:val="18"/>
                <w:szCs w:val="18"/>
              </w:rPr>
            </w:pPr>
            <w:r>
              <w:rPr>
                <w:rFonts w:eastAsia="Calibri"/>
                <w:kern w:val="2"/>
                <w:sz w:val="18"/>
                <w:szCs w:val="18"/>
              </w:rPr>
              <w:t xml:space="preserve">15. Urządzenie powinno umożliwić wymianę baterii przez użytkownika "na gorąco" </w:t>
            </w:r>
            <w:proofErr w:type="spellStart"/>
            <w:r>
              <w:rPr>
                <w:rFonts w:eastAsia="Calibri"/>
                <w:kern w:val="2"/>
                <w:sz w:val="18"/>
                <w:szCs w:val="18"/>
              </w:rPr>
              <w:t>tj</w:t>
            </w:r>
            <w:proofErr w:type="spellEnd"/>
            <w:r>
              <w:rPr>
                <w:rFonts w:eastAsia="Calibri"/>
                <w:kern w:val="2"/>
                <w:sz w:val="18"/>
                <w:szCs w:val="18"/>
              </w:rPr>
              <w:t xml:space="preserve"> bez konieczności wyłączania urządzenia lub odłączania urządzeń zabezpieczanych.</w:t>
            </w:r>
          </w:p>
          <w:p w:rsidR="006C7FB9" w:rsidRDefault="0023611A">
            <w:pPr>
              <w:jc w:val="left"/>
              <w:rPr>
                <w:rFonts w:eastAsia="Calibri"/>
                <w:kern w:val="2"/>
                <w:sz w:val="18"/>
                <w:szCs w:val="18"/>
              </w:rPr>
            </w:pPr>
            <w:r>
              <w:rPr>
                <w:rFonts w:eastAsia="Calibri"/>
                <w:kern w:val="2"/>
                <w:sz w:val="18"/>
                <w:szCs w:val="18"/>
              </w:rPr>
              <w:t>16. Wsparcie urządzenia w ochronie przed przeładowaniem (ograniczenie prądu ładowarki, wyłączenie ładowarki /alarm).</w:t>
            </w:r>
          </w:p>
          <w:p w:rsidR="006C7FB9" w:rsidRDefault="0023611A">
            <w:pPr>
              <w:jc w:val="left"/>
              <w:rPr>
                <w:rFonts w:eastAsia="Calibri"/>
                <w:kern w:val="2"/>
                <w:sz w:val="18"/>
                <w:szCs w:val="18"/>
              </w:rPr>
            </w:pPr>
            <w:r>
              <w:rPr>
                <w:rFonts w:eastAsia="Calibri"/>
                <w:kern w:val="2"/>
                <w:sz w:val="18"/>
                <w:szCs w:val="18"/>
              </w:rPr>
              <w:t>17. Wsparcie urządzenia w ochronie przed głębokim rozładowaniem.</w:t>
            </w:r>
          </w:p>
          <w:p w:rsidR="006C7FB9" w:rsidRDefault="0023611A">
            <w:pPr>
              <w:jc w:val="left"/>
              <w:rPr>
                <w:rFonts w:eastAsia="Calibri"/>
                <w:kern w:val="2"/>
                <w:sz w:val="18"/>
                <w:szCs w:val="18"/>
              </w:rPr>
            </w:pPr>
            <w:r>
              <w:rPr>
                <w:rFonts w:eastAsia="Calibri"/>
                <w:kern w:val="2"/>
                <w:sz w:val="18"/>
                <w:szCs w:val="18"/>
              </w:rPr>
              <w:t xml:space="preserve">18. Urządzenie musi okresowo automatycznie testować baterie. </w:t>
            </w:r>
          </w:p>
          <w:p w:rsidR="006C7FB9" w:rsidRDefault="0023611A">
            <w:pPr>
              <w:jc w:val="left"/>
              <w:rPr>
                <w:rFonts w:eastAsia="Calibri"/>
                <w:kern w:val="2"/>
                <w:sz w:val="18"/>
                <w:szCs w:val="18"/>
              </w:rPr>
            </w:pPr>
            <w:r>
              <w:rPr>
                <w:rFonts w:eastAsia="Calibri"/>
                <w:kern w:val="2"/>
                <w:sz w:val="18"/>
                <w:szCs w:val="18"/>
              </w:rPr>
              <w:t xml:space="preserve">19. System zarządzania pracą baterii musi wspierać: 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Pr>
                <w:rFonts w:eastAsia="Calibri"/>
                <w:kern w:val="2"/>
                <w:sz w:val="18"/>
                <w:szCs w:val="18"/>
              </w:rPr>
              <w:t>restingu</w:t>
            </w:r>
            <w:proofErr w:type="spellEnd"/>
            <w:r>
              <w:rPr>
                <w:rFonts w:eastAsia="Calibri"/>
                <w:kern w:val="2"/>
                <w:sz w:val="18"/>
                <w:szCs w:val="18"/>
              </w:rPr>
              <w:t>). Okres spoczynkowy w jednym cyklu nie może być krótszy niż 14 dni. Opis powinien być materiałem firmowym producenta lub musi być przez niego potwierdzony.</w:t>
            </w:r>
          </w:p>
          <w:p w:rsidR="006C7FB9" w:rsidRDefault="0023611A">
            <w:pPr>
              <w:jc w:val="left"/>
              <w:rPr>
                <w:rFonts w:eastAsia="Calibri"/>
                <w:kern w:val="2"/>
                <w:sz w:val="18"/>
                <w:szCs w:val="18"/>
              </w:rPr>
            </w:pPr>
            <w:r>
              <w:rPr>
                <w:rFonts w:eastAsia="Calibri"/>
                <w:kern w:val="2"/>
                <w:sz w:val="18"/>
                <w:szCs w:val="18"/>
              </w:rPr>
              <w:t>20. Możliwość uruchomienia bez napięcia w sieci.</w:t>
            </w:r>
          </w:p>
          <w:p w:rsidR="006C7FB9" w:rsidRDefault="0023611A">
            <w:pPr>
              <w:jc w:val="left"/>
              <w:rPr>
                <w:rFonts w:eastAsia="Calibri"/>
                <w:kern w:val="2"/>
                <w:sz w:val="18"/>
                <w:szCs w:val="18"/>
              </w:rPr>
            </w:pPr>
            <w:r>
              <w:rPr>
                <w:rFonts w:eastAsia="Calibri"/>
                <w:kern w:val="2"/>
                <w:sz w:val="18"/>
                <w:szCs w:val="18"/>
              </w:rPr>
              <w:t>21. Urządzenie musi posiadać baterie wewnętrzne o pojemności nie mniejszej niż: 5Ah 12V, minimum 15 szt.</w:t>
            </w:r>
          </w:p>
          <w:p w:rsidR="006C7FB9" w:rsidRDefault="0023611A">
            <w:pPr>
              <w:jc w:val="left"/>
              <w:rPr>
                <w:rFonts w:eastAsia="Calibri"/>
                <w:kern w:val="2"/>
                <w:sz w:val="18"/>
                <w:szCs w:val="18"/>
              </w:rPr>
            </w:pPr>
            <w:r>
              <w:rPr>
                <w:rFonts w:eastAsia="Calibri"/>
                <w:kern w:val="2"/>
                <w:sz w:val="18"/>
                <w:szCs w:val="18"/>
              </w:rPr>
              <w:t>22. Czas ładowania baterii do poziomu 90%</w:t>
            </w:r>
            <w:r>
              <w:rPr>
                <w:rFonts w:eastAsia="Calibri"/>
                <w:kern w:val="2"/>
                <w:sz w:val="18"/>
                <w:szCs w:val="18"/>
              </w:rPr>
              <w:tab/>
              <w:t>&lt; 1,5 godz. do 90% pojemności użytkowej (dla baterii wewnętrznych).</w:t>
            </w:r>
          </w:p>
          <w:p w:rsidR="006C7FB9" w:rsidRDefault="0023611A">
            <w:pPr>
              <w:jc w:val="left"/>
              <w:rPr>
                <w:rFonts w:eastAsia="Calibri"/>
                <w:kern w:val="2"/>
                <w:sz w:val="18"/>
                <w:szCs w:val="18"/>
              </w:rPr>
            </w:pPr>
            <w:r>
              <w:rPr>
                <w:rFonts w:eastAsia="Calibri"/>
                <w:kern w:val="2"/>
                <w:sz w:val="18"/>
                <w:szCs w:val="18"/>
              </w:rPr>
              <w:t>23. Urządzenie powinno być wyposażone w Interfejs komunikacyjny:</w:t>
            </w:r>
          </w:p>
          <w:p w:rsidR="006C7FB9" w:rsidRDefault="0023611A">
            <w:pPr>
              <w:jc w:val="left"/>
              <w:rPr>
                <w:rFonts w:eastAsia="Calibri"/>
                <w:kern w:val="2"/>
                <w:sz w:val="18"/>
                <w:szCs w:val="18"/>
              </w:rPr>
            </w:pPr>
            <w:r>
              <w:rPr>
                <w:rFonts w:eastAsia="Calibri"/>
                <w:kern w:val="2"/>
                <w:sz w:val="18"/>
                <w:szCs w:val="18"/>
              </w:rPr>
              <w:t>- USB</w:t>
            </w:r>
          </w:p>
          <w:p w:rsidR="006C7FB9" w:rsidRDefault="0023611A">
            <w:pPr>
              <w:jc w:val="left"/>
              <w:rPr>
                <w:rFonts w:eastAsia="Calibri"/>
                <w:kern w:val="2"/>
                <w:sz w:val="18"/>
                <w:szCs w:val="18"/>
              </w:rPr>
            </w:pPr>
            <w:r>
              <w:rPr>
                <w:rFonts w:eastAsia="Calibri"/>
                <w:kern w:val="2"/>
                <w:sz w:val="18"/>
                <w:szCs w:val="18"/>
              </w:rPr>
              <w:t>- RS232 DB-9 żeński (HID)</w:t>
            </w:r>
          </w:p>
          <w:p w:rsidR="006C7FB9" w:rsidRDefault="0023611A">
            <w:pPr>
              <w:jc w:val="left"/>
              <w:rPr>
                <w:rFonts w:eastAsia="Calibri"/>
                <w:kern w:val="2"/>
                <w:sz w:val="18"/>
                <w:szCs w:val="18"/>
              </w:rPr>
            </w:pPr>
            <w:r>
              <w:rPr>
                <w:rFonts w:eastAsia="Calibri"/>
                <w:kern w:val="2"/>
                <w:sz w:val="18"/>
                <w:szCs w:val="18"/>
              </w:rPr>
              <w:t>- styki przekaźnikowe</w:t>
            </w:r>
          </w:p>
          <w:p w:rsidR="006C7FB9" w:rsidRDefault="0023611A">
            <w:pPr>
              <w:jc w:val="left"/>
              <w:rPr>
                <w:rFonts w:eastAsia="Calibri"/>
                <w:kern w:val="2"/>
                <w:sz w:val="18"/>
                <w:szCs w:val="18"/>
              </w:rPr>
            </w:pPr>
            <w:r>
              <w:rPr>
                <w:rFonts w:eastAsia="Calibri"/>
                <w:kern w:val="2"/>
                <w:sz w:val="18"/>
                <w:szCs w:val="18"/>
              </w:rPr>
              <w:t xml:space="preserve">- </w:t>
            </w:r>
            <w:proofErr w:type="spellStart"/>
            <w:r>
              <w:rPr>
                <w:rFonts w:eastAsia="Calibri"/>
                <w:kern w:val="2"/>
                <w:sz w:val="18"/>
                <w:szCs w:val="18"/>
              </w:rPr>
              <w:t>miniport</w:t>
            </w:r>
            <w:proofErr w:type="spellEnd"/>
            <w:r>
              <w:rPr>
                <w:rFonts w:eastAsia="Calibri"/>
                <w:kern w:val="2"/>
                <w:sz w:val="18"/>
                <w:szCs w:val="18"/>
              </w:rPr>
              <w:t xml:space="preserve"> wyłącznik ON/OFF</w:t>
            </w:r>
          </w:p>
          <w:p w:rsidR="006C7FB9" w:rsidRDefault="0023611A">
            <w:pPr>
              <w:jc w:val="left"/>
              <w:rPr>
                <w:rFonts w:eastAsia="Calibri"/>
                <w:kern w:val="2"/>
                <w:sz w:val="18"/>
                <w:szCs w:val="18"/>
              </w:rPr>
            </w:pPr>
            <w:r>
              <w:rPr>
                <w:rFonts w:eastAsia="Calibri"/>
                <w:kern w:val="2"/>
                <w:sz w:val="18"/>
                <w:szCs w:val="18"/>
              </w:rPr>
              <w:t>- SNMP/Ethernet</w:t>
            </w:r>
          </w:p>
          <w:p w:rsidR="006C7FB9" w:rsidRDefault="0023611A">
            <w:pPr>
              <w:jc w:val="left"/>
              <w:rPr>
                <w:rFonts w:eastAsia="Calibri"/>
                <w:kern w:val="2"/>
                <w:sz w:val="18"/>
                <w:szCs w:val="18"/>
              </w:rPr>
            </w:pPr>
            <w:r>
              <w:rPr>
                <w:rFonts w:eastAsia="Calibri"/>
                <w:kern w:val="2"/>
                <w:sz w:val="18"/>
                <w:szCs w:val="18"/>
              </w:rPr>
              <w:t xml:space="preserve">24. Panel LCD powinien być obrotowy (do ułatwienia odczytów przy obu wariantach montażu </w:t>
            </w:r>
            <w:proofErr w:type="spellStart"/>
            <w:r>
              <w:rPr>
                <w:rFonts w:eastAsia="Calibri"/>
                <w:kern w:val="2"/>
                <w:sz w:val="18"/>
                <w:szCs w:val="18"/>
              </w:rPr>
              <w:t>UPSa</w:t>
            </w:r>
            <w:proofErr w:type="spellEnd"/>
            <w:r>
              <w:rPr>
                <w:rFonts w:eastAsia="Calibri"/>
                <w:kern w:val="2"/>
                <w:sz w:val="18"/>
                <w:szCs w:val="18"/>
              </w:rPr>
              <w:t>). Z Poziomu panelu powinno dać się odczytać informację o: stanie pracy urządzenia, stanie obciążenia, pomiarach i ustawieniach. Funkcje ustawień i odczytów: lokalne, wyjścia (napięcie wyjściowe, częstotliwość wyjściowa), baterii (test baterii), pomiary i dane (numer seryjny, napięcie i częstotliwość wejściowa i wyjściowa, poziom obciążenia, pozostały czas podtrzymania, wydajność, zużycie energii).</w:t>
            </w:r>
          </w:p>
          <w:p w:rsidR="006C7FB9" w:rsidRDefault="0023611A">
            <w:pPr>
              <w:jc w:val="left"/>
              <w:rPr>
                <w:rFonts w:eastAsia="Calibri"/>
                <w:kern w:val="2"/>
                <w:sz w:val="18"/>
                <w:szCs w:val="18"/>
              </w:rPr>
            </w:pPr>
            <w:r>
              <w:rPr>
                <w:rFonts w:eastAsia="Calibri"/>
                <w:kern w:val="2"/>
                <w:sz w:val="18"/>
                <w:szCs w:val="18"/>
              </w:rPr>
              <w:t>25. Dodatkowo Panel LCD powinien posiadać poziomy rząd przycisków sterowania, poziomy rząd wskaźników stanu: zasilanie z siec(zielony), trybu bateryjnego (żółty), usterki (czerwony) oraz sygnalizator akustyczny (który reaguje na następujące zdarzenia:</w:t>
            </w:r>
          </w:p>
          <w:p w:rsidR="006C7FB9" w:rsidRDefault="0023611A">
            <w:pPr>
              <w:jc w:val="left"/>
              <w:rPr>
                <w:rFonts w:eastAsia="Calibri"/>
                <w:kern w:val="2"/>
                <w:sz w:val="18"/>
                <w:szCs w:val="18"/>
              </w:rPr>
            </w:pPr>
            <w:r>
              <w:rPr>
                <w:rFonts w:eastAsia="Calibri"/>
                <w:kern w:val="2"/>
                <w:sz w:val="18"/>
                <w:szCs w:val="18"/>
              </w:rPr>
              <w:lastRenderedPageBreak/>
              <w:t xml:space="preserve"> - Awaria</w:t>
            </w:r>
          </w:p>
          <w:p w:rsidR="006C7FB9" w:rsidRDefault="0023611A">
            <w:pPr>
              <w:jc w:val="left"/>
              <w:rPr>
                <w:rFonts w:eastAsia="Calibri"/>
                <w:kern w:val="2"/>
                <w:sz w:val="18"/>
                <w:szCs w:val="18"/>
              </w:rPr>
            </w:pPr>
            <w:r>
              <w:rPr>
                <w:rFonts w:eastAsia="Calibri"/>
                <w:kern w:val="2"/>
                <w:sz w:val="18"/>
                <w:szCs w:val="18"/>
              </w:rPr>
              <w:t>- Niski stan naładowania baterii</w:t>
            </w:r>
          </w:p>
          <w:p w:rsidR="006C7FB9" w:rsidRDefault="0023611A">
            <w:pPr>
              <w:jc w:val="left"/>
              <w:rPr>
                <w:rFonts w:eastAsia="Calibri"/>
                <w:kern w:val="2"/>
                <w:sz w:val="18"/>
                <w:szCs w:val="18"/>
              </w:rPr>
            </w:pPr>
            <w:r>
              <w:rPr>
                <w:rFonts w:eastAsia="Calibri"/>
                <w:kern w:val="2"/>
                <w:sz w:val="18"/>
                <w:szCs w:val="18"/>
              </w:rPr>
              <w:t>- Przeciążenie</w:t>
            </w:r>
          </w:p>
          <w:p w:rsidR="006C7FB9" w:rsidRDefault="0023611A">
            <w:pPr>
              <w:jc w:val="left"/>
              <w:rPr>
                <w:rFonts w:eastAsia="Calibri"/>
                <w:kern w:val="2"/>
                <w:sz w:val="18"/>
                <w:szCs w:val="18"/>
              </w:rPr>
            </w:pPr>
            <w:r>
              <w:rPr>
                <w:rFonts w:eastAsia="Calibri"/>
                <w:kern w:val="2"/>
                <w:sz w:val="18"/>
                <w:szCs w:val="18"/>
              </w:rPr>
              <w:t>- Serwis</w:t>
            </w:r>
          </w:p>
          <w:p w:rsidR="006C7FB9" w:rsidRDefault="0023611A">
            <w:pPr>
              <w:jc w:val="left"/>
              <w:rPr>
                <w:rFonts w:eastAsia="Calibri"/>
                <w:kern w:val="2"/>
                <w:sz w:val="18"/>
                <w:szCs w:val="18"/>
              </w:rPr>
            </w:pPr>
            <w:r>
              <w:rPr>
                <w:rFonts w:eastAsia="Calibri"/>
                <w:kern w:val="2"/>
                <w:sz w:val="18"/>
                <w:szCs w:val="18"/>
              </w:rPr>
              <w:t xml:space="preserve">26. Obudowa urządzenia nie </w:t>
            </w:r>
            <w:proofErr w:type="spellStart"/>
            <w:r>
              <w:rPr>
                <w:rFonts w:eastAsia="Calibri"/>
                <w:kern w:val="2"/>
                <w:sz w:val="18"/>
                <w:szCs w:val="18"/>
              </w:rPr>
              <w:t>więsza</w:t>
            </w:r>
            <w:proofErr w:type="spellEnd"/>
            <w:r>
              <w:rPr>
                <w:rFonts w:eastAsia="Calibri"/>
                <w:kern w:val="2"/>
                <w:sz w:val="18"/>
                <w:szCs w:val="18"/>
              </w:rPr>
              <w:t xml:space="preserve"> niż: uniwersalna Tower/</w:t>
            </w:r>
            <w:proofErr w:type="spellStart"/>
            <w:r>
              <w:rPr>
                <w:rFonts w:eastAsia="Calibri"/>
                <w:kern w:val="2"/>
                <w:sz w:val="18"/>
                <w:szCs w:val="18"/>
              </w:rPr>
              <w:t>Rack</w:t>
            </w:r>
            <w:proofErr w:type="spellEnd"/>
            <w:r>
              <w:rPr>
                <w:rFonts w:eastAsia="Calibri"/>
                <w:kern w:val="2"/>
                <w:sz w:val="18"/>
                <w:szCs w:val="18"/>
              </w:rPr>
              <w:t xml:space="preserve"> 3U dla UPS; Tower/</w:t>
            </w:r>
            <w:proofErr w:type="spellStart"/>
            <w:r>
              <w:rPr>
                <w:rFonts w:eastAsia="Calibri"/>
                <w:kern w:val="2"/>
                <w:sz w:val="18"/>
                <w:szCs w:val="18"/>
              </w:rPr>
              <w:t>rack</w:t>
            </w:r>
            <w:proofErr w:type="spellEnd"/>
            <w:r>
              <w:rPr>
                <w:rFonts w:eastAsia="Calibri"/>
                <w:kern w:val="2"/>
                <w:sz w:val="18"/>
                <w:szCs w:val="18"/>
              </w:rPr>
              <w:t xml:space="preserve"> 3U dla zewnętrznego modułu bateryjnego</w:t>
            </w:r>
          </w:p>
          <w:p w:rsidR="006C7FB9" w:rsidRDefault="0023611A">
            <w:pPr>
              <w:jc w:val="left"/>
              <w:rPr>
                <w:rFonts w:eastAsia="Calibri"/>
                <w:kern w:val="2"/>
                <w:sz w:val="18"/>
                <w:szCs w:val="18"/>
              </w:rPr>
            </w:pPr>
            <w:r>
              <w:rPr>
                <w:rFonts w:eastAsia="Calibri"/>
                <w:kern w:val="2"/>
                <w:sz w:val="18"/>
                <w:szCs w:val="18"/>
              </w:rPr>
              <w:t xml:space="preserve">27. Wraz z urządzeniem należy dostarczyć: </w:t>
            </w:r>
          </w:p>
          <w:p w:rsidR="006C7FB9" w:rsidRDefault="0023611A">
            <w:pPr>
              <w:jc w:val="left"/>
              <w:rPr>
                <w:rFonts w:eastAsia="Calibri"/>
                <w:kern w:val="2"/>
                <w:sz w:val="18"/>
                <w:szCs w:val="18"/>
              </w:rPr>
            </w:pPr>
            <w:r>
              <w:rPr>
                <w:rFonts w:eastAsia="Calibri"/>
                <w:kern w:val="2"/>
                <w:sz w:val="18"/>
                <w:szCs w:val="18"/>
              </w:rPr>
              <w:t>- UPS, instrukcja obsługi (CD), instrukcja bezpieczeństwa, 1 x kabel szeregowy RS-232, 1 x kabel komunikacyjny USB, 1 x CD Oprogramowanie, 2 x kable wyjściowe IEC 10A, uchwyty kablowe, 1 x zestaw szyn montażowych 19’, podstawki do montażu wieżowego, 1x karta sieciowa SNMP/Ethernet</w:t>
            </w:r>
          </w:p>
          <w:p w:rsidR="006C7FB9" w:rsidRDefault="0023611A">
            <w:pPr>
              <w:jc w:val="left"/>
              <w:rPr>
                <w:rFonts w:eastAsia="Calibri"/>
                <w:kern w:val="2"/>
                <w:sz w:val="18"/>
                <w:szCs w:val="18"/>
              </w:rPr>
            </w:pPr>
            <w:r>
              <w:rPr>
                <w:rFonts w:eastAsia="Calibri"/>
                <w:kern w:val="2"/>
                <w:sz w:val="18"/>
                <w:szCs w:val="18"/>
              </w:rPr>
              <w:t>28 Karta powinna spełniać następujące wymagania:</w:t>
            </w:r>
          </w:p>
          <w:p w:rsidR="006C7FB9" w:rsidRDefault="0023611A">
            <w:pPr>
              <w:jc w:val="left"/>
              <w:rPr>
                <w:rFonts w:eastAsia="Calibri"/>
                <w:kern w:val="2"/>
                <w:sz w:val="18"/>
                <w:szCs w:val="18"/>
                <w:lang w:val="en-AU"/>
              </w:rPr>
            </w:pPr>
            <w:r>
              <w:rPr>
                <w:rFonts w:eastAsia="Calibri"/>
                <w:kern w:val="2"/>
                <w:sz w:val="18"/>
                <w:szCs w:val="18"/>
                <w:lang w:val="en-AU"/>
              </w:rPr>
              <w:t xml:space="preserve">- SNMP/Ethernet: Ethernet /10Mbps - Half duplex - 10Mbps - Full duplex - 100Mbps - Half duplex - 100Mbps - Full duplex - 1.0 </w:t>
            </w:r>
            <w:proofErr w:type="spellStart"/>
            <w:r>
              <w:rPr>
                <w:rFonts w:eastAsia="Calibri"/>
                <w:kern w:val="2"/>
                <w:sz w:val="18"/>
                <w:szCs w:val="18"/>
                <w:lang w:val="en-AU"/>
              </w:rPr>
              <w:t>Gbps</w:t>
            </w:r>
            <w:proofErr w:type="spellEnd"/>
            <w:r>
              <w:rPr>
                <w:rFonts w:eastAsia="Calibri"/>
                <w:kern w:val="2"/>
                <w:sz w:val="18"/>
                <w:szCs w:val="18"/>
                <w:lang w:val="en-AU"/>
              </w:rPr>
              <w:t xml:space="preserve"> - Full duplex / HTTP 1.1, SNMP V1, SNMP V3/ NTP, SMTP, DHCP/</w:t>
            </w:r>
          </w:p>
          <w:p w:rsidR="006C7FB9" w:rsidRDefault="0023611A">
            <w:pPr>
              <w:jc w:val="left"/>
              <w:rPr>
                <w:rFonts w:eastAsia="Calibri"/>
                <w:kern w:val="2"/>
                <w:sz w:val="18"/>
                <w:szCs w:val="18"/>
              </w:rPr>
            </w:pPr>
            <w:r>
              <w:rPr>
                <w:rFonts w:eastAsia="Calibri"/>
                <w:kern w:val="2"/>
                <w:sz w:val="18"/>
                <w:szCs w:val="18"/>
              </w:rPr>
              <w:t>- Tymczasowe hasła: Nadawanie użytkownikowi dostępu za pomocą konta. Konto może wygasać po odpowiedniej, wprowadzonej liczbie dni (hasło przestaje być aktywne). Blokowanie konta: Po określonej liczbie nieudanych prób wpisania hasła lub określonej liczbie dni.</w:t>
            </w:r>
          </w:p>
          <w:p w:rsidR="006C7FB9" w:rsidRDefault="0023611A">
            <w:pPr>
              <w:jc w:val="left"/>
              <w:rPr>
                <w:rFonts w:eastAsia="Calibri"/>
                <w:kern w:val="2"/>
                <w:sz w:val="18"/>
                <w:szCs w:val="18"/>
              </w:rPr>
            </w:pPr>
            <w:r>
              <w:rPr>
                <w:rFonts w:eastAsia="Calibri"/>
                <w:kern w:val="2"/>
                <w:sz w:val="18"/>
                <w:szCs w:val="18"/>
              </w:rPr>
              <w:t>- Wsparcie dla protokołów: MQTT/RNDIS/LDAP/NVD/SSH/PKI</w:t>
            </w:r>
          </w:p>
          <w:p w:rsidR="006C7FB9" w:rsidRDefault="0023611A">
            <w:pPr>
              <w:jc w:val="left"/>
              <w:rPr>
                <w:rFonts w:eastAsia="Calibri"/>
                <w:kern w:val="2"/>
                <w:sz w:val="18"/>
                <w:szCs w:val="18"/>
              </w:rPr>
            </w:pPr>
            <w:r>
              <w:rPr>
                <w:rFonts w:eastAsia="Calibri"/>
                <w:kern w:val="2"/>
                <w:sz w:val="18"/>
                <w:szCs w:val="18"/>
              </w:rPr>
              <w:t>- Kompatybilność z SNMP v1/v3 i IP v4/v6</w:t>
            </w:r>
          </w:p>
          <w:p w:rsidR="006C7FB9" w:rsidRDefault="0023611A">
            <w:pPr>
              <w:jc w:val="left"/>
              <w:rPr>
                <w:rFonts w:eastAsia="Calibri"/>
                <w:kern w:val="2"/>
                <w:sz w:val="18"/>
                <w:szCs w:val="18"/>
              </w:rPr>
            </w:pPr>
            <w:r>
              <w:rPr>
                <w:rFonts w:eastAsia="Calibri"/>
                <w:kern w:val="2"/>
                <w:sz w:val="18"/>
                <w:szCs w:val="18"/>
              </w:rPr>
              <w:t>- Interfejs: HTML5</w:t>
            </w:r>
          </w:p>
          <w:p w:rsidR="006C7FB9" w:rsidRDefault="0023611A">
            <w:pPr>
              <w:jc w:val="left"/>
              <w:rPr>
                <w:rFonts w:eastAsia="Calibri"/>
                <w:kern w:val="2"/>
                <w:sz w:val="18"/>
                <w:szCs w:val="18"/>
              </w:rPr>
            </w:pPr>
            <w:r>
              <w:rPr>
                <w:rFonts w:eastAsia="Calibri"/>
                <w:kern w:val="2"/>
                <w:sz w:val="18"/>
                <w:szCs w:val="18"/>
              </w:rPr>
              <w:t>- Adresowanie IP: DHCP/</w:t>
            </w:r>
            <w:proofErr w:type="spellStart"/>
            <w:r>
              <w:rPr>
                <w:rFonts w:eastAsia="Calibri"/>
                <w:kern w:val="2"/>
                <w:sz w:val="18"/>
                <w:szCs w:val="18"/>
              </w:rPr>
              <w:t>BootP</w:t>
            </w:r>
            <w:proofErr w:type="spellEnd"/>
            <w:r>
              <w:rPr>
                <w:rFonts w:eastAsia="Calibri"/>
                <w:kern w:val="2"/>
                <w:sz w:val="18"/>
                <w:szCs w:val="18"/>
              </w:rPr>
              <w:t>/Manualne</w:t>
            </w:r>
          </w:p>
          <w:p w:rsidR="006C7FB9" w:rsidRDefault="0023611A">
            <w:pPr>
              <w:jc w:val="left"/>
              <w:rPr>
                <w:rFonts w:eastAsia="Calibri"/>
                <w:kern w:val="2"/>
                <w:sz w:val="18"/>
                <w:szCs w:val="18"/>
              </w:rPr>
            </w:pPr>
            <w:r>
              <w:rPr>
                <w:rFonts w:eastAsia="Calibri"/>
                <w:kern w:val="2"/>
                <w:sz w:val="18"/>
                <w:szCs w:val="18"/>
              </w:rPr>
              <w:t>- Szyfrowanie minimalne pakiet szyfrów TLS 1.2 z SHA256</w:t>
            </w:r>
          </w:p>
          <w:p w:rsidR="006C7FB9" w:rsidRDefault="0023611A">
            <w:pPr>
              <w:jc w:val="left"/>
              <w:rPr>
                <w:rFonts w:eastAsia="Calibri"/>
                <w:kern w:val="2"/>
                <w:sz w:val="18"/>
                <w:szCs w:val="18"/>
              </w:rPr>
            </w:pPr>
            <w:r>
              <w:rPr>
                <w:rFonts w:eastAsia="Calibri"/>
                <w:kern w:val="2"/>
                <w:sz w:val="18"/>
                <w:szCs w:val="18"/>
              </w:rPr>
              <w:t>- Dostępny port USB (</w:t>
            </w:r>
            <w:proofErr w:type="spellStart"/>
            <w:r>
              <w:rPr>
                <w:rFonts w:eastAsia="Calibri"/>
                <w:kern w:val="2"/>
                <w:sz w:val="18"/>
                <w:szCs w:val="18"/>
              </w:rPr>
              <w:t>microUSB</w:t>
            </w:r>
            <w:proofErr w:type="spellEnd"/>
            <w:r>
              <w:rPr>
                <w:rFonts w:eastAsia="Calibri"/>
                <w:kern w:val="2"/>
                <w:sz w:val="18"/>
                <w:szCs w:val="18"/>
              </w:rPr>
              <w:t xml:space="preserve"> - port serwisowy)</w:t>
            </w:r>
          </w:p>
          <w:p w:rsidR="006C7FB9" w:rsidRDefault="0023611A">
            <w:pPr>
              <w:jc w:val="left"/>
              <w:rPr>
                <w:rFonts w:eastAsia="Calibri"/>
                <w:kern w:val="2"/>
                <w:sz w:val="18"/>
                <w:szCs w:val="18"/>
              </w:rPr>
            </w:pPr>
            <w:r>
              <w:rPr>
                <w:rFonts w:eastAsia="Calibri"/>
                <w:kern w:val="2"/>
                <w:sz w:val="18"/>
                <w:szCs w:val="18"/>
              </w:rPr>
              <w:t>- Certyfikaty: CA, UL 2900-1, 2900-2-2</w:t>
            </w:r>
          </w:p>
          <w:p w:rsidR="006C7FB9" w:rsidRDefault="0023611A">
            <w:pPr>
              <w:jc w:val="left"/>
              <w:rPr>
                <w:rFonts w:eastAsia="Calibri"/>
                <w:kern w:val="2"/>
                <w:sz w:val="18"/>
                <w:szCs w:val="18"/>
              </w:rPr>
            </w:pPr>
            <w:r>
              <w:rPr>
                <w:rFonts w:eastAsia="Calibri"/>
                <w:kern w:val="2"/>
                <w:sz w:val="18"/>
                <w:szCs w:val="18"/>
              </w:rPr>
              <w:t>29. Wsparcie dla standardu Energy Star.</w:t>
            </w:r>
          </w:p>
          <w:p w:rsidR="006C7FB9" w:rsidRDefault="0023611A">
            <w:pPr>
              <w:jc w:val="left"/>
              <w:rPr>
                <w:rFonts w:eastAsia="Calibri"/>
                <w:kern w:val="2"/>
                <w:sz w:val="18"/>
                <w:szCs w:val="18"/>
              </w:rPr>
            </w:pPr>
            <w:r>
              <w:rPr>
                <w:rFonts w:eastAsia="Calibri"/>
                <w:kern w:val="2"/>
                <w:sz w:val="18"/>
                <w:szCs w:val="18"/>
              </w:rPr>
              <w:t>30. Wymiary urządzenia:</w:t>
            </w:r>
          </w:p>
          <w:p w:rsidR="006C7FB9" w:rsidRDefault="0023611A">
            <w:pPr>
              <w:jc w:val="left"/>
              <w:rPr>
                <w:rFonts w:eastAsia="Calibri"/>
                <w:kern w:val="2"/>
                <w:sz w:val="18"/>
                <w:szCs w:val="18"/>
              </w:rPr>
            </w:pPr>
            <w:r>
              <w:rPr>
                <w:rFonts w:eastAsia="Calibri"/>
                <w:kern w:val="2"/>
                <w:sz w:val="18"/>
                <w:szCs w:val="18"/>
              </w:rPr>
              <w:t xml:space="preserve">- Maksymalna szerokość </w:t>
            </w:r>
            <w:r>
              <w:rPr>
                <w:rFonts w:eastAsia="Calibri"/>
                <w:kern w:val="2"/>
                <w:sz w:val="18"/>
                <w:szCs w:val="18"/>
              </w:rPr>
              <w:tab/>
              <w:t>440 mm</w:t>
            </w:r>
          </w:p>
          <w:p w:rsidR="006C7FB9" w:rsidRDefault="0023611A">
            <w:pPr>
              <w:jc w:val="left"/>
              <w:rPr>
                <w:rFonts w:eastAsia="Calibri"/>
                <w:kern w:val="2"/>
                <w:sz w:val="18"/>
                <w:szCs w:val="18"/>
              </w:rPr>
            </w:pPr>
            <w:r>
              <w:rPr>
                <w:rFonts w:eastAsia="Calibri"/>
                <w:kern w:val="2"/>
                <w:sz w:val="18"/>
                <w:szCs w:val="18"/>
              </w:rPr>
              <w:t xml:space="preserve">- Maksymalna wysokość z </w:t>
            </w:r>
            <w:proofErr w:type="spellStart"/>
            <w:r>
              <w:rPr>
                <w:rFonts w:eastAsia="Calibri"/>
                <w:kern w:val="2"/>
                <w:sz w:val="18"/>
                <w:szCs w:val="18"/>
              </w:rPr>
              <w:t>ebm</w:t>
            </w:r>
            <w:proofErr w:type="spellEnd"/>
            <w:r>
              <w:rPr>
                <w:rFonts w:eastAsia="Calibri"/>
                <w:kern w:val="2"/>
                <w:sz w:val="18"/>
                <w:szCs w:val="18"/>
              </w:rPr>
              <w:t xml:space="preserve"> 390 (6U) mm</w:t>
            </w:r>
          </w:p>
          <w:p w:rsidR="006C7FB9" w:rsidRDefault="0023611A">
            <w:pPr>
              <w:jc w:val="left"/>
              <w:rPr>
                <w:rFonts w:eastAsia="Calibri"/>
                <w:kern w:val="2"/>
                <w:sz w:val="18"/>
                <w:szCs w:val="18"/>
              </w:rPr>
            </w:pPr>
            <w:r>
              <w:rPr>
                <w:rFonts w:eastAsia="Calibri"/>
                <w:kern w:val="2"/>
                <w:sz w:val="18"/>
                <w:szCs w:val="18"/>
              </w:rPr>
              <w:t>- Maksymalna głębokość</w:t>
            </w:r>
            <w:r>
              <w:rPr>
                <w:rFonts w:eastAsia="Calibri"/>
                <w:kern w:val="2"/>
                <w:sz w:val="18"/>
                <w:szCs w:val="18"/>
              </w:rPr>
              <w:tab/>
              <w:t>685 mm</w:t>
            </w:r>
          </w:p>
          <w:p w:rsidR="006C7FB9" w:rsidRDefault="0023611A">
            <w:pPr>
              <w:jc w:val="left"/>
              <w:rPr>
                <w:rFonts w:eastAsia="Calibri"/>
                <w:kern w:val="2"/>
                <w:sz w:val="18"/>
                <w:szCs w:val="18"/>
              </w:rPr>
            </w:pPr>
            <w:r>
              <w:rPr>
                <w:rFonts w:eastAsia="Calibri"/>
                <w:kern w:val="2"/>
                <w:sz w:val="18"/>
                <w:szCs w:val="18"/>
              </w:rPr>
              <w:t xml:space="preserve">- Maksymalny ciężar wraz z dodatkowymi </w:t>
            </w:r>
            <w:proofErr w:type="spellStart"/>
            <w:r>
              <w:rPr>
                <w:rFonts w:eastAsia="Calibri"/>
                <w:kern w:val="2"/>
                <w:sz w:val="18"/>
                <w:szCs w:val="18"/>
              </w:rPr>
              <w:t>baterami</w:t>
            </w:r>
            <w:proofErr w:type="spellEnd"/>
            <w:r>
              <w:rPr>
                <w:rFonts w:eastAsia="Calibri"/>
                <w:kern w:val="2"/>
                <w:sz w:val="18"/>
                <w:szCs w:val="18"/>
              </w:rPr>
              <w:t xml:space="preserve"> 190 kg</w:t>
            </w:r>
          </w:p>
          <w:p w:rsidR="006C7FB9" w:rsidRDefault="0023611A">
            <w:pPr>
              <w:jc w:val="left"/>
              <w:rPr>
                <w:rFonts w:eastAsia="Calibri"/>
                <w:kern w:val="2"/>
                <w:sz w:val="18"/>
                <w:szCs w:val="18"/>
              </w:rPr>
            </w:pPr>
            <w:r>
              <w:rPr>
                <w:rFonts w:eastAsia="Calibri"/>
                <w:kern w:val="2"/>
                <w:sz w:val="18"/>
                <w:szCs w:val="18"/>
              </w:rPr>
              <w:t xml:space="preserve">- Poziom hałasu w </w:t>
            </w:r>
            <w:proofErr w:type="spellStart"/>
            <w:r>
              <w:rPr>
                <w:rFonts w:eastAsia="Calibri"/>
                <w:kern w:val="2"/>
                <w:sz w:val="18"/>
                <w:szCs w:val="18"/>
              </w:rPr>
              <w:t>odl</w:t>
            </w:r>
            <w:proofErr w:type="spellEnd"/>
            <w:r>
              <w:rPr>
                <w:rFonts w:eastAsia="Calibri"/>
                <w:kern w:val="2"/>
                <w:sz w:val="18"/>
                <w:szCs w:val="18"/>
              </w:rPr>
              <w:t xml:space="preserve">. 1m jest dopuszczalny do 45 </w:t>
            </w:r>
            <w:proofErr w:type="spellStart"/>
            <w:r>
              <w:rPr>
                <w:rFonts w:eastAsia="Calibri"/>
                <w:kern w:val="2"/>
                <w:sz w:val="18"/>
                <w:szCs w:val="18"/>
              </w:rPr>
              <w:t>dBA</w:t>
            </w:r>
            <w:proofErr w:type="spellEnd"/>
            <w:r>
              <w:rPr>
                <w:rFonts w:eastAsia="Calibri"/>
                <w:kern w:val="2"/>
                <w:sz w:val="18"/>
                <w:szCs w:val="18"/>
              </w:rPr>
              <w:t xml:space="preserve"> dla pracy normalnej</w:t>
            </w:r>
          </w:p>
          <w:p w:rsidR="006C7FB9" w:rsidRDefault="0023611A">
            <w:pPr>
              <w:jc w:val="left"/>
              <w:rPr>
                <w:rFonts w:eastAsia="Calibri"/>
                <w:kern w:val="2"/>
                <w:sz w:val="18"/>
                <w:szCs w:val="18"/>
              </w:rPr>
            </w:pPr>
            <w:r>
              <w:rPr>
                <w:rFonts w:eastAsia="Calibri"/>
                <w:kern w:val="2"/>
                <w:sz w:val="18"/>
                <w:szCs w:val="18"/>
              </w:rPr>
              <w:t>31. Urządzenie musi posiadać znaki bezpieczeństwa: CE, C-</w:t>
            </w:r>
            <w:proofErr w:type="spellStart"/>
            <w:r>
              <w:rPr>
                <w:rFonts w:eastAsia="Calibri"/>
                <w:kern w:val="2"/>
                <w:sz w:val="18"/>
                <w:szCs w:val="18"/>
              </w:rPr>
              <w:t>Tick</w:t>
            </w:r>
            <w:proofErr w:type="spellEnd"/>
            <w:r>
              <w:rPr>
                <w:rFonts w:eastAsia="Calibri"/>
                <w:kern w:val="2"/>
                <w:sz w:val="18"/>
                <w:szCs w:val="18"/>
              </w:rPr>
              <w:t>, UL.</w:t>
            </w:r>
          </w:p>
          <w:p w:rsidR="006C7FB9" w:rsidRDefault="0023611A">
            <w:pPr>
              <w:jc w:val="left"/>
              <w:rPr>
                <w:rFonts w:eastAsia="Calibri"/>
                <w:kern w:val="2"/>
                <w:sz w:val="18"/>
                <w:szCs w:val="18"/>
              </w:rPr>
            </w:pPr>
            <w:r>
              <w:rPr>
                <w:rFonts w:eastAsia="Calibri"/>
                <w:kern w:val="2"/>
                <w:sz w:val="18"/>
                <w:szCs w:val="18"/>
              </w:rPr>
              <w:t>32. Wsparcie dla bypass elektroniczny automatyczny.</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jc w:val="both"/>
              <w:rPr>
                <w:b/>
                <w:bCs/>
                <w:sz w:val="18"/>
                <w:szCs w:val="18"/>
              </w:rPr>
            </w:pPr>
          </w:p>
          <w:p w:rsidR="006C7FB9" w:rsidRDefault="0023611A" w:rsidP="006C5391">
            <w:pPr>
              <w:spacing w:before="280" w:after="280"/>
              <w:jc w:val="both"/>
              <w:rPr>
                <w:rFonts w:eastAsia="Calibri"/>
                <w:b/>
                <w:kern w:val="2"/>
                <w:sz w:val="20"/>
                <w:szCs w:val="20"/>
              </w:rPr>
            </w:pPr>
            <w:r>
              <w:rPr>
                <w:b/>
                <w:bCs/>
                <w:sz w:val="20"/>
                <w:szCs w:val="20"/>
              </w:rPr>
              <w:t xml:space="preserve">Gwarancja producenta: </w:t>
            </w:r>
            <w:r>
              <w:rPr>
                <w:b/>
                <w:color w:val="000000"/>
                <w:sz w:val="20"/>
                <w:szCs w:val="20"/>
                <w:lang w:eastAsia="ar-SA"/>
              </w:rPr>
              <w:t>60 miesięcy dla elektroniki oraz baterii</w:t>
            </w:r>
            <w:r>
              <w:rPr>
                <w:color w:val="000000"/>
                <w:sz w:val="20"/>
                <w:szCs w:val="20"/>
                <w:lang w:eastAsia="ar-SA"/>
              </w:rPr>
              <w:t xml:space="preserve"> </w:t>
            </w:r>
            <w:r>
              <w:rPr>
                <w:b/>
                <w:bCs/>
                <w:sz w:val="20"/>
                <w:szCs w:val="20"/>
              </w:rPr>
              <w:t>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spacing w:before="280" w:after="280"/>
              <w:jc w:val="both"/>
              <w:rPr>
                <w:rFonts w:eastAsia="Calibri"/>
                <w:b/>
                <w:kern w:val="2"/>
                <w:sz w:val="20"/>
                <w:szCs w:val="20"/>
              </w:rPr>
            </w:pPr>
            <w:r>
              <w:rPr>
                <w:rFonts w:eastAsia="Calibri"/>
                <w:b/>
                <w:kern w:val="2"/>
                <w:sz w:val="20"/>
                <w:szCs w:val="20"/>
              </w:rPr>
              <w:t xml:space="preserve">Centralny system backup, na który składa się serwer typu </w:t>
            </w:r>
            <w:proofErr w:type="spellStart"/>
            <w:r>
              <w:rPr>
                <w:rFonts w:eastAsia="Calibri"/>
                <w:b/>
                <w:kern w:val="2"/>
                <w:sz w:val="20"/>
                <w:szCs w:val="20"/>
              </w:rPr>
              <w:t>rack</w:t>
            </w:r>
            <w:proofErr w:type="spellEnd"/>
            <w:r>
              <w:rPr>
                <w:rFonts w:eastAsia="Calibri"/>
                <w:b/>
                <w:kern w:val="2"/>
                <w:sz w:val="20"/>
                <w:szCs w:val="20"/>
              </w:rPr>
              <w:t xml:space="preserve">, urządzenie pamięci masowej typu </w:t>
            </w:r>
            <w:proofErr w:type="spellStart"/>
            <w:r>
              <w:rPr>
                <w:rFonts w:eastAsia="Calibri"/>
                <w:b/>
                <w:kern w:val="2"/>
                <w:sz w:val="20"/>
                <w:szCs w:val="20"/>
              </w:rPr>
              <w:t>rack</w:t>
            </w:r>
            <w:proofErr w:type="spellEnd"/>
            <w:r>
              <w:rPr>
                <w:rFonts w:eastAsia="Calibri"/>
                <w:b/>
                <w:kern w:val="2"/>
                <w:sz w:val="20"/>
                <w:szCs w:val="20"/>
              </w:rPr>
              <w:t xml:space="preserve"> wraz z oprogramowaniem – 1 system</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s>
              <w:suppressAutoHyphens w:val="0"/>
              <w:contextualSpacing/>
              <w:jc w:val="both"/>
              <w:rPr>
                <w:b/>
                <w:sz w:val="16"/>
                <w:szCs w:val="16"/>
                <w:lang w:eastAsia="en-US"/>
              </w:rPr>
            </w:pPr>
            <w:r>
              <w:rPr>
                <w:b/>
                <w:sz w:val="16"/>
                <w:szCs w:val="16"/>
              </w:rPr>
              <w:t>OPROGRAMOWANIE</w:t>
            </w:r>
            <w:r w:rsidR="0023611A">
              <w:rPr>
                <w:b/>
                <w:sz w:val="16"/>
                <w:szCs w:val="16"/>
              </w:rPr>
              <w: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bCs/>
                <w:sz w:val="18"/>
                <w:szCs w:val="18"/>
              </w:rPr>
            </w:pPr>
            <w:r>
              <w:rPr>
                <w:bCs/>
                <w:sz w:val="18"/>
                <w:szCs w:val="18"/>
              </w:rPr>
              <w:t xml:space="preserve">Specyfikacja 1 Centralnego Systemu Backup – sprzęt, urządzenie pamięci masowej typu </w:t>
            </w:r>
            <w:proofErr w:type="spellStart"/>
            <w:r>
              <w:rPr>
                <w:bCs/>
                <w:sz w:val="18"/>
                <w:szCs w:val="18"/>
              </w:rPr>
              <w:t>rack</w:t>
            </w:r>
            <w:proofErr w:type="spellEnd"/>
            <w:r>
              <w:rPr>
                <w:bCs/>
                <w:sz w:val="18"/>
                <w:szCs w:val="18"/>
              </w:rPr>
              <w:t xml:space="preserve">  </w:t>
            </w:r>
          </w:p>
          <w:p w:rsidR="006C7FB9" w:rsidRDefault="0023611A">
            <w:pPr>
              <w:jc w:val="left"/>
              <w:rPr>
                <w:bCs/>
                <w:sz w:val="18"/>
                <w:szCs w:val="18"/>
              </w:rPr>
            </w:pPr>
            <w:r>
              <w:rPr>
                <w:bCs/>
                <w:sz w:val="18"/>
                <w:szCs w:val="18"/>
              </w:rPr>
              <w:t xml:space="preserve">1. Specyfikacja obudowy dla serwera typu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 xml:space="preserve">a) Obudowa musi zawierać minimum 72 </w:t>
            </w:r>
            <w:proofErr w:type="spellStart"/>
            <w:r>
              <w:rPr>
                <w:bCs/>
                <w:sz w:val="18"/>
                <w:szCs w:val="18"/>
              </w:rPr>
              <w:t>sloty</w:t>
            </w:r>
            <w:proofErr w:type="spellEnd"/>
            <w:r>
              <w:rPr>
                <w:bCs/>
                <w:sz w:val="18"/>
                <w:szCs w:val="18"/>
              </w:rPr>
              <w:t xml:space="preserve"> przeznaczone na dysk twardy 2.5" hot-</w:t>
            </w:r>
            <w:proofErr w:type="spellStart"/>
            <w:r>
              <w:rPr>
                <w:bCs/>
                <w:sz w:val="18"/>
                <w:szCs w:val="18"/>
              </w:rPr>
              <w:t>swap</w:t>
            </w:r>
            <w:proofErr w:type="spellEnd"/>
            <w:r>
              <w:rPr>
                <w:bCs/>
                <w:sz w:val="18"/>
                <w:szCs w:val="18"/>
              </w:rPr>
              <w:t xml:space="preserve"> SAS/SATA </w:t>
            </w:r>
            <w:r>
              <w:rPr>
                <w:bCs/>
                <w:sz w:val="18"/>
                <w:szCs w:val="18"/>
              </w:rPr>
              <w:lastRenderedPageBreak/>
              <w:t xml:space="preserve">oraz dodatkowo 2 </w:t>
            </w:r>
            <w:proofErr w:type="spellStart"/>
            <w:r>
              <w:rPr>
                <w:bCs/>
                <w:sz w:val="18"/>
                <w:szCs w:val="18"/>
              </w:rPr>
              <w:t>sloty</w:t>
            </w:r>
            <w:proofErr w:type="spellEnd"/>
            <w:r>
              <w:rPr>
                <w:bCs/>
                <w:sz w:val="18"/>
                <w:szCs w:val="18"/>
              </w:rPr>
              <w:t xml:space="preserve"> na dysk 2.5” hot-</w:t>
            </w:r>
            <w:proofErr w:type="spellStart"/>
            <w:r>
              <w:rPr>
                <w:bCs/>
                <w:sz w:val="18"/>
                <w:szCs w:val="18"/>
              </w:rPr>
              <w:t>swap</w:t>
            </w:r>
            <w:proofErr w:type="spellEnd"/>
            <w:r>
              <w:rPr>
                <w:bCs/>
                <w:sz w:val="18"/>
                <w:szCs w:val="18"/>
              </w:rPr>
              <w:t xml:space="preserve"> SATA,</w:t>
            </w:r>
          </w:p>
          <w:p w:rsidR="006C7FB9" w:rsidRDefault="0023611A">
            <w:pPr>
              <w:jc w:val="left"/>
              <w:rPr>
                <w:bCs/>
                <w:sz w:val="18"/>
                <w:szCs w:val="18"/>
              </w:rPr>
            </w:pPr>
            <w:r>
              <w:rPr>
                <w:bCs/>
                <w:sz w:val="18"/>
                <w:szCs w:val="18"/>
              </w:rPr>
              <w:t>b) Obudowa musi posiadać redundantne zasilane,</w:t>
            </w:r>
          </w:p>
          <w:p w:rsidR="006C7FB9" w:rsidRDefault="0023611A">
            <w:pPr>
              <w:jc w:val="left"/>
              <w:rPr>
                <w:bCs/>
                <w:sz w:val="18"/>
                <w:szCs w:val="18"/>
              </w:rPr>
            </w:pPr>
            <w:r>
              <w:rPr>
                <w:bCs/>
                <w:sz w:val="18"/>
                <w:szCs w:val="18"/>
              </w:rPr>
              <w:t xml:space="preserve">c) Obudowa zamontowana w szafie typu </w:t>
            </w:r>
            <w:proofErr w:type="spellStart"/>
            <w:r>
              <w:rPr>
                <w:bCs/>
                <w:sz w:val="18"/>
                <w:szCs w:val="18"/>
              </w:rPr>
              <w:t>rack</w:t>
            </w:r>
            <w:proofErr w:type="spellEnd"/>
            <w:r>
              <w:rPr>
                <w:bCs/>
                <w:sz w:val="18"/>
                <w:szCs w:val="18"/>
              </w:rPr>
              <w:t xml:space="preserve"> nie może przekraczać wysokości 4U,</w:t>
            </w:r>
          </w:p>
          <w:p w:rsidR="006C7FB9" w:rsidRDefault="0023611A">
            <w:pPr>
              <w:jc w:val="left"/>
              <w:rPr>
                <w:bCs/>
                <w:sz w:val="18"/>
                <w:szCs w:val="18"/>
              </w:rPr>
            </w:pPr>
            <w:r>
              <w:rPr>
                <w:bCs/>
                <w:sz w:val="18"/>
                <w:szCs w:val="18"/>
              </w:rPr>
              <w:t>d) Obudowa musi umożliwiać wymianę wentylatorów podczas pracy serwera tzw. Hot-</w:t>
            </w:r>
            <w:proofErr w:type="spellStart"/>
            <w:r>
              <w:rPr>
                <w:bCs/>
                <w:sz w:val="18"/>
                <w:szCs w:val="18"/>
              </w:rPr>
              <w:t>swap</w:t>
            </w:r>
            <w:proofErr w:type="spellEnd"/>
            <w:r>
              <w:rPr>
                <w:bCs/>
                <w:sz w:val="18"/>
                <w:szCs w:val="18"/>
              </w:rPr>
              <w:t>,</w:t>
            </w:r>
          </w:p>
          <w:p w:rsidR="006C7FB9" w:rsidRDefault="0023611A">
            <w:pPr>
              <w:jc w:val="left"/>
              <w:rPr>
                <w:bCs/>
                <w:sz w:val="18"/>
                <w:szCs w:val="18"/>
              </w:rPr>
            </w:pPr>
            <w:r>
              <w:rPr>
                <w:bCs/>
                <w:sz w:val="18"/>
                <w:szCs w:val="18"/>
              </w:rPr>
              <w:t xml:space="preserve">e) Dostarczone urządzenie pamięci masowej typu </w:t>
            </w:r>
            <w:proofErr w:type="spellStart"/>
            <w:r>
              <w:rPr>
                <w:bCs/>
                <w:sz w:val="18"/>
                <w:szCs w:val="18"/>
              </w:rPr>
              <w:t>rack</w:t>
            </w:r>
            <w:proofErr w:type="spellEnd"/>
            <w:r>
              <w:rPr>
                <w:bCs/>
                <w:sz w:val="18"/>
                <w:szCs w:val="18"/>
              </w:rPr>
              <w:t xml:space="preserve"> musi umożliwiać montaż dysków 2.5” bez dodatkowego zakupu kieszeni na dysk. </w:t>
            </w:r>
          </w:p>
          <w:p w:rsidR="006C7FB9" w:rsidRDefault="0023611A">
            <w:pPr>
              <w:jc w:val="left"/>
              <w:rPr>
                <w:bCs/>
                <w:sz w:val="18"/>
                <w:szCs w:val="18"/>
              </w:rPr>
            </w:pPr>
            <w:r>
              <w:rPr>
                <w:bCs/>
                <w:sz w:val="18"/>
                <w:szCs w:val="18"/>
              </w:rPr>
              <w:t xml:space="preserve">2. Specyfikacja urządzenia pamięci masowej typu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a) Urządzenie musi posiadać jeden procesor o minimalnym taktowaniu 2.40GHz z liczbą rdzeni 10 oraz liczbą wątków 20 z pamięcią cache 13,75 MB wraz ze wsparciem pamięci ECC,</w:t>
            </w:r>
          </w:p>
          <w:p w:rsidR="006C7FB9" w:rsidRDefault="0023611A">
            <w:pPr>
              <w:jc w:val="left"/>
              <w:rPr>
                <w:bCs/>
                <w:sz w:val="18"/>
                <w:szCs w:val="18"/>
              </w:rPr>
            </w:pPr>
            <w:r>
              <w:rPr>
                <w:bCs/>
                <w:sz w:val="18"/>
                <w:szCs w:val="18"/>
              </w:rPr>
              <w:t>b) Dostarczone pamięci operacyjne RAM nie mogą być gorsze niż DDR4 o taktowaniu 2933 typu RDIMM ECC,</w:t>
            </w:r>
          </w:p>
          <w:p w:rsidR="006C7FB9" w:rsidRDefault="0023611A">
            <w:pPr>
              <w:jc w:val="left"/>
              <w:rPr>
                <w:bCs/>
                <w:sz w:val="18"/>
                <w:szCs w:val="18"/>
              </w:rPr>
            </w:pPr>
            <w:r>
              <w:rPr>
                <w:bCs/>
                <w:sz w:val="18"/>
                <w:szCs w:val="18"/>
              </w:rPr>
              <w:t>c) Łączna pamięć operacyjna RAM zainstalowana w urządzeniu pamięci masowej nie może być mniejsza niż 64GB ze specyfikacją nie gorszą niż w punkcie 2-b,</w:t>
            </w:r>
          </w:p>
          <w:p w:rsidR="006C7FB9" w:rsidRDefault="0023611A">
            <w:pPr>
              <w:jc w:val="left"/>
              <w:rPr>
                <w:bCs/>
                <w:sz w:val="18"/>
                <w:szCs w:val="18"/>
              </w:rPr>
            </w:pPr>
            <w:r>
              <w:rPr>
                <w:bCs/>
                <w:sz w:val="18"/>
                <w:szCs w:val="18"/>
              </w:rPr>
              <w:t xml:space="preserve">d) Urządzenie pamięci masowej musi zostać dostarczone wraz z kontrolerem sprzętowy </w:t>
            </w:r>
            <w:proofErr w:type="spellStart"/>
            <w:r>
              <w:rPr>
                <w:bCs/>
                <w:sz w:val="18"/>
                <w:szCs w:val="18"/>
              </w:rPr>
              <w:t>raid</w:t>
            </w:r>
            <w:proofErr w:type="spellEnd"/>
            <w:r>
              <w:rPr>
                <w:bCs/>
                <w:sz w:val="18"/>
                <w:szCs w:val="18"/>
              </w:rPr>
              <w:t xml:space="preserve"> obsługujący SAS3 oraz SATA3 wraz ze wsparciem </w:t>
            </w:r>
            <w:proofErr w:type="spellStart"/>
            <w:r>
              <w:rPr>
                <w:bCs/>
                <w:sz w:val="18"/>
                <w:szCs w:val="18"/>
              </w:rPr>
              <w:t>raid</w:t>
            </w:r>
            <w:proofErr w:type="spellEnd"/>
            <w:r>
              <w:rPr>
                <w:bCs/>
                <w:sz w:val="18"/>
                <w:szCs w:val="18"/>
              </w:rPr>
              <w:t xml:space="preserve"> 0,1,5,6,10,50,60 oraz cache minimum 2GB DDR3 o taktowaniu nie gorszym niż 1866 MHz oraz wpierającym do 240 dysków SAS/SATA. Dostarczony kontroler </w:t>
            </w:r>
            <w:proofErr w:type="spellStart"/>
            <w:r>
              <w:rPr>
                <w:bCs/>
                <w:sz w:val="18"/>
                <w:szCs w:val="18"/>
              </w:rPr>
              <w:t>raid</w:t>
            </w:r>
            <w:proofErr w:type="spellEnd"/>
            <w:r>
              <w:rPr>
                <w:bCs/>
                <w:sz w:val="18"/>
                <w:szCs w:val="18"/>
              </w:rPr>
              <w:t xml:space="preserve"> musi posiadać potrzymanie bateryjne, które zapewni bezpieczne dokończenie pracy kontrolera w przypadku awarii zasilania,</w:t>
            </w:r>
          </w:p>
          <w:p w:rsidR="006C7FB9" w:rsidRDefault="0023611A">
            <w:pPr>
              <w:jc w:val="left"/>
              <w:rPr>
                <w:bCs/>
                <w:sz w:val="18"/>
                <w:szCs w:val="18"/>
              </w:rPr>
            </w:pPr>
            <w:r>
              <w:rPr>
                <w:bCs/>
                <w:sz w:val="18"/>
                <w:szCs w:val="18"/>
              </w:rPr>
              <w:t>e) Urządzenie musi posiadać minimum dwa porty RJ45 1G, minimum cztery porty SFP+ 10G,</w:t>
            </w:r>
          </w:p>
          <w:p w:rsidR="006C7FB9" w:rsidRDefault="0023611A">
            <w:pPr>
              <w:jc w:val="left"/>
              <w:rPr>
                <w:bCs/>
                <w:sz w:val="18"/>
                <w:szCs w:val="18"/>
              </w:rPr>
            </w:pPr>
            <w:r>
              <w:rPr>
                <w:bCs/>
                <w:sz w:val="18"/>
                <w:szCs w:val="18"/>
              </w:rPr>
              <w:t>f) Urządzenie musi mieć możliwość zdalnego zarządzania oraz dostęp do wirtualnej myszki, klawiatury, wideo (KVM), przez protokół SSH gdzie dedykowany port zarządzający jest osobnym portem, nie będący jednocześnie portem wliczonym w punkt 2-e,</w:t>
            </w:r>
          </w:p>
          <w:p w:rsidR="006C7FB9" w:rsidRDefault="0023611A">
            <w:pPr>
              <w:jc w:val="left"/>
              <w:rPr>
                <w:bCs/>
                <w:sz w:val="18"/>
                <w:szCs w:val="18"/>
              </w:rPr>
            </w:pPr>
            <w:r>
              <w:rPr>
                <w:bCs/>
                <w:sz w:val="18"/>
                <w:szCs w:val="18"/>
              </w:rPr>
              <w:t>g) Zarządzanie urządzeniem oraz konfiguracja musi być możliwa przez interfejs WWW,</w:t>
            </w:r>
          </w:p>
          <w:p w:rsidR="006C7FB9" w:rsidRDefault="0023611A">
            <w:pPr>
              <w:jc w:val="left"/>
              <w:rPr>
                <w:bCs/>
                <w:sz w:val="18"/>
                <w:szCs w:val="18"/>
              </w:rPr>
            </w:pPr>
            <w:r>
              <w:rPr>
                <w:bCs/>
                <w:sz w:val="18"/>
                <w:szCs w:val="18"/>
              </w:rPr>
              <w:t>h) Urządzenie musi posiadać minimum cztery porty USB znajdujące się na płycie głównej urządzenia,</w:t>
            </w:r>
          </w:p>
          <w:p w:rsidR="006C7FB9" w:rsidRDefault="0023611A">
            <w:pPr>
              <w:jc w:val="left"/>
              <w:rPr>
                <w:bCs/>
                <w:sz w:val="18"/>
                <w:szCs w:val="18"/>
              </w:rPr>
            </w:pPr>
            <w:r>
              <w:rPr>
                <w:bCs/>
                <w:sz w:val="18"/>
                <w:szCs w:val="18"/>
              </w:rPr>
              <w:t>i) Urządzenie musi posiadać wbudowany port VGA,</w:t>
            </w:r>
          </w:p>
          <w:p w:rsidR="006C7FB9" w:rsidRDefault="0023611A">
            <w:pPr>
              <w:jc w:val="left"/>
              <w:rPr>
                <w:bCs/>
                <w:sz w:val="18"/>
                <w:szCs w:val="18"/>
              </w:rPr>
            </w:pPr>
            <w:r>
              <w:rPr>
                <w:bCs/>
                <w:sz w:val="18"/>
                <w:szCs w:val="18"/>
              </w:rPr>
              <w:t>j) Zamawiający zezwala na wykorzystanie programowego RAID  w celu uruchomienia systemu operacyjnego urządzenia pamięci masowej,</w:t>
            </w:r>
          </w:p>
          <w:p w:rsidR="006C7FB9" w:rsidRPr="00C00143" w:rsidRDefault="0023611A">
            <w:pPr>
              <w:jc w:val="left"/>
              <w:rPr>
                <w:bCs/>
                <w:color w:val="92D050"/>
                <w:sz w:val="18"/>
                <w:szCs w:val="18"/>
              </w:rPr>
            </w:pPr>
            <w:r w:rsidRPr="00C00143">
              <w:rPr>
                <w:bCs/>
                <w:color w:val="92D050"/>
                <w:sz w:val="18"/>
                <w:szCs w:val="18"/>
              </w:rPr>
              <w:t xml:space="preserve">k) Dostarczone urządzenie pamięci masowej musi posiadać minimum dwa dyski SSD w formacie 2.5” o pojemności 240GB z interfejsem SATA 3.0 i prędkości nie gorszej niż 6 </w:t>
            </w:r>
            <w:proofErr w:type="spellStart"/>
            <w:r w:rsidRPr="00C00143">
              <w:rPr>
                <w:bCs/>
                <w:color w:val="92D050"/>
                <w:sz w:val="18"/>
                <w:szCs w:val="18"/>
              </w:rPr>
              <w:t>Gbps</w:t>
            </w:r>
            <w:proofErr w:type="spellEnd"/>
            <w:r w:rsidRPr="00C00143">
              <w:rPr>
                <w:bCs/>
                <w:color w:val="92D050"/>
                <w:sz w:val="18"/>
                <w:szCs w:val="18"/>
              </w:rPr>
              <w:t xml:space="preserve">, na potrzeby systemu operacyjnego, oraz 2 dyski HDD </w:t>
            </w:r>
            <w:r w:rsidRPr="00C00143">
              <w:rPr>
                <w:bCs/>
                <w:strike/>
                <w:color w:val="92D050"/>
                <w:sz w:val="18"/>
                <w:szCs w:val="18"/>
              </w:rPr>
              <w:t>10 TB</w:t>
            </w:r>
            <w:r w:rsidRPr="00C00143">
              <w:rPr>
                <w:bCs/>
                <w:color w:val="92D050"/>
                <w:sz w:val="18"/>
                <w:szCs w:val="18"/>
              </w:rPr>
              <w:t xml:space="preserve"> </w:t>
            </w:r>
            <w:r w:rsidR="00C00143" w:rsidRPr="00C00143">
              <w:rPr>
                <w:bCs/>
                <w:color w:val="92D050"/>
                <w:sz w:val="18"/>
                <w:szCs w:val="18"/>
              </w:rPr>
              <w:t xml:space="preserve"> </w:t>
            </w:r>
            <w:r w:rsidR="00C00143" w:rsidRPr="00C00143">
              <w:rPr>
                <w:b/>
                <w:bCs/>
                <w:iCs/>
                <w:color w:val="92D050"/>
                <w:sz w:val="20"/>
                <w:szCs w:val="20"/>
                <w:lang w:bidi="en-US"/>
              </w:rPr>
              <w:t>min 1.0TB</w:t>
            </w:r>
            <w:r w:rsidR="00C00143" w:rsidRPr="00C00143">
              <w:rPr>
                <w:rFonts w:ascii="Calibri;Arial;Helvetica;sans-se" w:hAnsi="Calibri;Arial;Helvetica;sans-se"/>
                <w:b/>
                <w:bCs/>
                <w:iCs/>
                <w:color w:val="92D050"/>
                <w:sz w:val="20"/>
                <w:szCs w:val="20"/>
                <w:lang w:bidi="en-US"/>
              </w:rPr>
              <w:t xml:space="preserve"> </w:t>
            </w:r>
            <w:r w:rsidRPr="00C00143">
              <w:rPr>
                <w:bCs/>
                <w:color w:val="92D050"/>
                <w:sz w:val="18"/>
                <w:szCs w:val="18"/>
              </w:rPr>
              <w:t>na potrzeby przechowywania backupów.</w:t>
            </w:r>
          </w:p>
          <w:p w:rsidR="006C7FB9" w:rsidRDefault="0023611A">
            <w:pPr>
              <w:jc w:val="left"/>
              <w:rPr>
                <w:bCs/>
                <w:sz w:val="18"/>
                <w:szCs w:val="18"/>
              </w:rPr>
            </w:pPr>
            <w:r>
              <w:rPr>
                <w:bCs/>
                <w:sz w:val="18"/>
                <w:szCs w:val="18"/>
              </w:rPr>
              <w:t xml:space="preserve">3. Urządzenie musi posiadać wszystkie elementy niezbędne do montażu w szafie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4. Gwarancja na serwer nie może być krótsza niż 36 miesięcy z czasem gwarantowanej naprawy lub dostawy sprzęty zamiennego do 2 dni roboczych.</w:t>
            </w:r>
          </w:p>
          <w:p w:rsidR="006C7FB9" w:rsidRDefault="0023611A">
            <w:pPr>
              <w:jc w:val="left"/>
              <w:rPr>
                <w:bCs/>
                <w:sz w:val="18"/>
                <w:szCs w:val="18"/>
              </w:rPr>
            </w:pPr>
            <w:r>
              <w:rPr>
                <w:bCs/>
                <w:sz w:val="18"/>
                <w:szCs w:val="18"/>
              </w:rPr>
              <w:t xml:space="preserve">5. Oprócz dysków wymienionych w specyfikacji, Zamawiający oświadcza, że posiada dyski producenta Seagate z serii </w:t>
            </w:r>
            <w:proofErr w:type="spellStart"/>
            <w:r>
              <w:rPr>
                <w:bCs/>
                <w:sz w:val="18"/>
                <w:szCs w:val="18"/>
              </w:rPr>
              <w:t>Exos</w:t>
            </w:r>
            <w:proofErr w:type="spellEnd"/>
            <w:r>
              <w:rPr>
                <w:bCs/>
                <w:sz w:val="18"/>
                <w:szCs w:val="18"/>
              </w:rPr>
              <w:t xml:space="preserve"> Enterprise, w ramach konfiguracji urządzenia pamięci masowej wraz z systemem kopii zapasowej i system operacyjnym zamawiający wymaga, aby wskazane dyski mogły zostać zamontowane i skonfigurowane przy wykorzystaniu sprzętowego kontrolera RAID. Uzyskana przestrzeń dyskowa musi być możliwa do wykorzystania w systemie kopii zapasowej.</w:t>
            </w:r>
          </w:p>
          <w:p w:rsidR="006C7FB9" w:rsidRDefault="0023611A">
            <w:pPr>
              <w:jc w:val="left"/>
              <w:rPr>
                <w:bCs/>
                <w:sz w:val="18"/>
                <w:szCs w:val="18"/>
              </w:rPr>
            </w:pPr>
            <w:r>
              <w:rPr>
                <w:bCs/>
                <w:sz w:val="18"/>
                <w:szCs w:val="18"/>
              </w:rPr>
              <w:t>6. Urządzenie pamięci masowej musi zostać dostarczone wraz z systemem operacyjnym:</w:t>
            </w:r>
          </w:p>
          <w:p w:rsidR="006C7FB9" w:rsidRDefault="0023611A">
            <w:pPr>
              <w:jc w:val="left"/>
              <w:rPr>
                <w:bCs/>
                <w:sz w:val="18"/>
                <w:szCs w:val="18"/>
              </w:rPr>
            </w:pPr>
            <w:r>
              <w:rPr>
                <w:bCs/>
                <w:sz w:val="18"/>
                <w:szCs w:val="18"/>
              </w:rPr>
              <w:t xml:space="preserve">a) System operacyjny musi być oparty na jądrze typu Linux/Unix, a jego pełny kod źródłowy musi być dostępny na warunkach licencyjnych oprogramowania typu Open Source - General Public License (GPL) i umożliwiać rekompilację całego systemu z kodu źródłowego </w:t>
            </w:r>
            <w:r>
              <w:rPr>
                <w:bCs/>
                <w:sz w:val="18"/>
                <w:szCs w:val="18"/>
              </w:rPr>
              <w:lastRenderedPageBreak/>
              <w:t>udostępnianego przez producenta oprogramowania,</w:t>
            </w:r>
          </w:p>
          <w:p w:rsidR="006C7FB9" w:rsidRDefault="0023611A">
            <w:pPr>
              <w:jc w:val="left"/>
              <w:rPr>
                <w:bCs/>
                <w:sz w:val="18"/>
                <w:szCs w:val="18"/>
              </w:rPr>
            </w:pPr>
            <w:r>
              <w:rPr>
                <w:bCs/>
                <w:sz w:val="18"/>
                <w:szCs w:val="18"/>
              </w:rPr>
              <w:t>b) Producent oprogramowania, systemu serwerowego musi być międzynarodową firmą posiadającą swoje oddziały przynajmniej w trzech krajach w tym na terenie Polski.</w:t>
            </w:r>
          </w:p>
          <w:p w:rsidR="006C7FB9" w:rsidRDefault="0023611A">
            <w:pPr>
              <w:jc w:val="left"/>
              <w:rPr>
                <w:bCs/>
                <w:sz w:val="18"/>
                <w:szCs w:val="18"/>
              </w:rPr>
            </w:pPr>
            <w:r>
              <w:rPr>
                <w:bCs/>
                <w:sz w:val="18"/>
                <w:szCs w:val="18"/>
              </w:rPr>
              <w:t>c) Dostarczone oprogramowanie musi posiadać wbudowaną wirtualizację opartą o KVM (</w:t>
            </w:r>
            <w:proofErr w:type="spellStart"/>
            <w:r>
              <w:rPr>
                <w:bCs/>
                <w:sz w:val="18"/>
                <w:szCs w:val="18"/>
              </w:rPr>
              <w:t>Kernel-based</w:t>
            </w:r>
            <w:proofErr w:type="spellEnd"/>
            <w:r>
              <w:rPr>
                <w:bCs/>
                <w:sz w:val="18"/>
                <w:szCs w:val="18"/>
              </w:rPr>
              <w:t xml:space="preserve"> Virtual Machine),</w:t>
            </w:r>
          </w:p>
          <w:p w:rsidR="006C7FB9" w:rsidRDefault="0023611A">
            <w:pPr>
              <w:jc w:val="left"/>
              <w:rPr>
                <w:bCs/>
                <w:sz w:val="18"/>
                <w:szCs w:val="18"/>
              </w:rPr>
            </w:pPr>
            <w:r>
              <w:rPr>
                <w:bCs/>
                <w:sz w:val="18"/>
                <w:szCs w:val="18"/>
              </w:rPr>
              <w:t>d) Zamawiany system serwerowy musi posiadać certyfikację pod architekturę sprzętową taką jak: x86 lub Power BE lub Power LE,</w:t>
            </w:r>
          </w:p>
          <w:p w:rsidR="006C7FB9" w:rsidRPr="006C5391" w:rsidRDefault="0023611A">
            <w:pPr>
              <w:jc w:val="left"/>
              <w:rPr>
                <w:bCs/>
                <w:sz w:val="18"/>
                <w:szCs w:val="18"/>
              </w:rPr>
            </w:pPr>
            <w:r>
              <w:rPr>
                <w:bCs/>
                <w:sz w:val="18"/>
                <w:szCs w:val="18"/>
              </w:rPr>
              <w:t xml:space="preserve">e) System operacyjny musi umożliwiać konfigurację </w:t>
            </w:r>
            <w:r w:rsidRPr="006C5391">
              <w:rPr>
                <w:bCs/>
                <w:sz w:val="18"/>
                <w:szCs w:val="18"/>
              </w:rPr>
              <w:t xml:space="preserve">połączeń LACP (Link </w:t>
            </w:r>
            <w:proofErr w:type="spellStart"/>
            <w:r w:rsidRPr="006C5391">
              <w:rPr>
                <w:bCs/>
                <w:sz w:val="18"/>
                <w:szCs w:val="18"/>
              </w:rPr>
              <w:t>Aggregation</w:t>
            </w:r>
            <w:proofErr w:type="spellEnd"/>
            <w:r w:rsidRPr="006C5391">
              <w:rPr>
                <w:bCs/>
                <w:sz w:val="18"/>
                <w:szCs w:val="18"/>
              </w:rPr>
              <w:t xml:space="preserve"> </w:t>
            </w:r>
            <w:proofErr w:type="spellStart"/>
            <w:r w:rsidRPr="006C5391">
              <w:rPr>
                <w:bCs/>
                <w:sz w:val="18"/>
                <w:szCs w:val="18"/>
              </w:rPr>
              <w:t>Protocol</w:t>
            </w:r>
            <w:proofErr w:type="spellEnd"/>
            <w:r w:rsidRPr="006C5391">
              <w:rPr>
                <w:bCs/>
                <w:sz w:val="18"/>
                <w:szCs w:val="18"/>
              </w:rPr>
              <w:t>),</w:t>
            </w:r>
          </w:p>
          <w:p w:rsidR="006C7FB9" w:rsidRDefault="0023611A">
            <w:pPr>
              <w:jc w:val="left"/>
              <w:rPr>
                <w:bCs/>
                <w:sz w:val="18"/>
                <w:szCs w:val="18"/>
              </w:rPr>
            </w:pPr>
            <w:r w:rsidRPr="006C5391">
              <w:rPr>
                <w:bCs/>
                <w:sz w:val="18"/>
                <w:szCs w:val="18"/>
              </w:rPr>
              <w:t>f) Zaoferowany system operacyjny musi posiadać dostęp do nowych wersji, aktualizacji oprogramowania i poprawek na okres minimum 24 miesięcy,</w:t>
            </w:r>
          </w:p>
          <w:p w:rsidR="006C7FB9" w:rsidRDefault="0023611A">
            <w:pPr>
              <w:jc w:val="left"/>
              <w:rPr>
                <w:bCs/>
                <w:sz w:val="18"/>
                <w:szCs w:val="18"/>
              </w:rPr>
            </w:pPr>
            <w:r>
              <w:rPr>
                <w:bCs/>
                <w:sz w:val="18"/>
                <w:szCs w:val="18"/>
              </w:rPr>
              <w:t>g) Zamawiany system serwerowy musi posiadać certyfikację dostawców sprzętu x.86 takich jak: HPE, Dell, IBM, Cisco, Lenovo. Oprogramowanie musi znajdować się na stronie danego producenta,</w:t>
            </w:r>
          </w:p>
          <w:p w:rsidR="006C7FB9" w:rsidRDefault="0023611A">
            <w:pPr>
              <w:jc w:val="left"/>
              <w:rPr>
                <w:bCs/>
                <w:sz w:val="18"/>
                <w:szCs w:val="18"/>
              </w:rPr>
            </w:pPr>
            <w:r>
              <w:rPr>
                <w:bCs/>
                <w:sz w:val="18"/>
                <w:szCs w:val="18"/>
              </w:rPr>
              <w:t>h) Dostarczony system musi posiadać wbudowane mechanizmy kontroli dostępu w oparciu o model RBAC,</w:t>
            </w:r>
          </w:p>
          <w:p w:rsidR="006C7FB9" w:rsidRDefault="0023611A">
            <w:pPr>
              <w:jc w:val="left"/>
              <w:rPr>
                <w:bCs/>
                <w:sz w:val="18"/>
                <w:szCs w:val="18"/>
              </w:rPr>
            </w:pPr>
            <w:r>
              <w:rPr>
                <w:bCs/>
                <w:sz w:val="18"/>
                <w:szCs w:val="18"/>
              </w:rPr>
              <w:t>i) System operacyjny musi obsługiwać Media Access Control Security (</w:t>
            </w:r>
            <w:proofErr w:type="spellStart"/>
            <w:r>
              <w:rPr>
                <w:bCs/>
                <w:sz w:val="18"/>
                <w:szCs w:val="18"/>
              </w:rPr>
              <w:t>MACsec</w:t>
            </w:r>
            <w:proofErr w:type="spellEnd"/>
            <w:r>
              <w:rPr>
                <w:bCs/>
                <w:sz w:val="18"/>
                <w:szCs w:val="18"/>
              </w:rPr>
              <w:t>) dla L2 VPN,</w:t>
            </w:r>
          </w:p>
          <w:p w:rsidR="006C7FB9" w:rsidRDefault="0023611A">
            <w:pPr>
              <w:jc w:val="left"/>
              <w:rPr>
                <w:bCs/>
                <w:sz w:val="18"/>
                <w:szCs w:val="18"/>
              </w:rPr>
            </w:pPr>
            <w:r>
              <w:rPr>
                <w:bCs/>
                <w:sz w:val="18"/>
                <w:szCs w:val="18"/>
              </w:rPr>
              <w:t xml:space="preserve">j) System operacyjny musi posiadać mechanizm </w:t>
            </w:r>
            <w:proofErr w:type="spellStart"/>
            <w:r>
              <w:rPr>
                <w:bCs/>
                <w:sz w:val="18"/>
                <w:szCs w:val="18"/>
              </w:rPr>
              <w:t>SELinux</w:t>
            </w:r>
            <w:proofErr w:type="spellEnd"/>
            <w:r>
              <w:rPr>
                <w:bCs/>
                <w:sz w:val="18"/>
                <w:szCs w:val="18"/>
              </w:rPr>
              <w:t xml:space="preserve"> lub w pełni równoważny. Mechanizm wymusza kontrolę dostępu do obiektów zgodnie z polisą przynajmniej dla takich obiektów jak pliki, katalogi, porty, użytkownicy, procesy, </w:t>
            </w:r>
          </w:p>
          <w:p w:rsidR="006C7FB9" w:rsidRDefault="0023611A">
            <w:pPr>
              <w:jc w:val="left"/>
              <w:rPr>
                <w:bCs/>
                <w:sz w:val="18"/>
                <w:szCs w:val="18"/>
              </w:rPr>
            </w:pPr>
            <w:r>
              <w:rPr>
                <w:bCs/>
                <w:sz w:val="18"/>
                <w:szCs w:val="18"/>
              </w:rPr>
              <w:t xml:space="preserve">k) System operacyjny musi być na liście certyfikacji oprogramowania bazodanowego: Oracle, DB2, </w:t>
            </w:r>
            <w:proofErr w:type="spellStart"/>
            <w:r>
              <w:rPr>
                <w:bCs/>
                <w:sz w:val="18"/>
                <w:szCs w:val="18"/>
              </w:rPr>
              <w:t>Sybase</w:t>
            </w:r>
            <w:proofErr w:type="spellEnd"/>
            <w:r>
              <w:rPr>
                <w:bCs/>
                <w:sz w:val="18"/>
                <w:szCs w:val="18"/>
              </w:rPr>
              <w:t xml:space="preserve">, </w:t>
            </w:r>
            <w:proofErr w:type="spellStart"/>
            <w:r>
              <w:rPr>
                <w:bCs/>
                <w:sz w:val="18"/>
                <w:szCs w:val="18"/>
              </w:rPr>
              <w:t>PostgreSQL</w:t>
            </w:r>
            <w:proofErr w:type="spellEnd"/>
            <w:r>
              <w:rPr>
                <w:bCs/>
                <w:sz w:val="18"/>
                <w:szCs w:val="18"/>
              </w:rPr>
              <w:t>, MySQL, Microsoft SQL Server,</w:t>
            </w:r>
          </w:p>
          <w:p w:rsidR="006C7FB9" w:rsidRDefault="0023611A">
            <w:pPr>
              <w:jc w:val="left"/>
              <w:rPr>
                <w:bCs/>
                <w:sz w:val="18"/>
                <w:szCs w:val="18"/>
              </w:rPr>
            </w:pPr>
            <w:r>
              <w:rPr>
                <w:bCs/>
                <w:sz w:val="18"/>
                <w:szCs w:val="18"/>
              </w:rPr>
              <w:t>l) Dostarczony system serwerowy musi posiadać certyfikat bezpieczeństwa minimum na poziomie EAL4+,</w:t>
            </w:r>
          </w:p>
          <w:p w:rsidR="006C7FB9" w:rsidRDefault="0023611A">
            <w:pPr>
              <w:jc w:val="left"/>
              <w:rPr>
                <w:bCs/>
                <w:sz w:val="18"/>
                <w:szCs w:val="18"/>
              </w:rPr>
            </w:pPr>
            <w:r>
              <w:rPr>
                <w:bCs/>
                <w:sz w:val="18"/>
                <w:szCs w:val="18"/>
              </w:rPr>
              <w:t xml:space="preserve">m). Dostarczony system operacyjny musi zostać zainstalowany na dostarczonym urządzeniu pamięci masowej. Zamawiający wymaga, aby wskazani pracownicy Wykonawcy do realizacji zamówienia legitymowali się odpowiednimi kwalifikacjami zawodowymi, wykształceniem i doświadczeniem niezbędnym do wykonania zamówienia, tj.: dysponowali co najmniej jedną osobą, która posiada certyfikat Red </w:t>
            </w:r>
            <w:proofErr w:type="spellStart"/>
            <w:r>
              <w:rPr>
                <w:bCs/>
                <w:sz w:val="18"/>
                <w:szCs w:val="18"/>
              </w:rPr>
              <w:t>Hat</w:t>
            </w:r>
            <w:proofErr w:type="spellEnd"/>
            <w:r>
              <w:rPr>
                <w:bCs/>
                <w:sz w:val="18"/>
                <w:szCs w:val="18"/>
              </w:rPr>
              <w:t xml:space="preserve"> </w:t>
            </w:r>
            <w:proofErr w:type="spellStart"/>
            <w:r>
              <w:rPr>
                <w:bCs/>
                <w:sz w:val="18"/>
                <w:szCs w:val="18"/>
              </w:rPr>
              <w:t>Certified</w:t>
            </w:r>
            <w:proofErr w:type="spellEnd"/>
            <w:r>
              <w:rPr>
                <w:bCs/>
                <w:sz w:val="18"/>
                <w:szCs w:val="18"/>
              </w:rPr>
              <w:t xml:space="preserve"> </w:t>
            </w:r>
            <w:proofErr w:type="spellStart"/>
            <w:r>
              <w:rPr>
                <w:bCs/>
                <w:sz w:val="18"/>
                <w:szCs w:val="18"/>
              </w:rPr>
              <w:t>Engineer</w:t>
            </w:r>
            <w:proofErr w:type="spellEnd"/>
            <w:r>
              <w:rPr>
                <w:bCs/>
                <w:sz w:val="18"/>
                <w:szCs w:val="18"/>
              </w:rPr>
              <w:t xml:space="preserve"> lub SUSE </w:t>
            </w:r>
            <w:proofErr w:type="spellStart"/>
            <w:r>
              <w:rPr>
                <w:bCs/>
                <w:sz w:val="18"/>
                <w:szCs w:val="18"/>
              </w:rPr>
              <w:t>Certified</w:t>
            </w:r>
            <w:proofErr w:type="spellEnd"/>
            <w:r>
              <w:rPr>
                <w:bCs/>
                <w:sz w:val="18"/>
                <w:szCs w:val="18"/>
              </w:rPr>
              <w:t xml:space="preserve"> </w:t>
            </w:r>
            <w:proofErr w:type="spellStart"/>
            <w:r>
              <w:rPr>
                <w:bCs/>
                <w:sz w:val="18"/>
                <w:szCs w:val="18"/>
              </w:rPr>
              <w:t>Engineer</w:t>
            </w:r>
            <w:proofErr w:type="spellEnd"/>
            <w:r>
              <w:rPr>
                <w:bCs/>
                <w:sz w:val="18"/>
                <w:szCs w:val="18"/>
              </w:rPr>
              <w:t xml:space="preserve"> lub LPIC-2 lub inny równoważny.</w:t>
            </w:r>
          </w:p>
          <w:p w:rsidR="006C7FB9" w:rsidRDefault="006C7FB9">
            <w:pPr>
              <w:jc w:val="left"/>
              <w:rPr>
                <w:bCs/>
                <w:sz w:val="18"/>
                <w:szCs w:val="18"/>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rPr>
                <w:b/>
                <w:bCs/>
                <w:sz w:val="18"/>
                <w:szCs w:val="18"/>
              </w:rPr>
            </w:pPr>
          </w:p>
          <w:p w:rsidR="006C7FB9" w:rsidRDefault="0023611A">
            <w:pPr>
              <w:jc w:val="both"/>
              <w:rPr>
                <w:sz w:val="20"/>
                <w:szCs w:val="20"/>
              </w:rPr>
            </w:pPr>
            <w:r>
              <w:rPr>
                <w:b/>
                <w:bCs/>
                <w:sz w:val="18"/>
                <w:szCs w:val="18"/>
              </w:rPr>
              <w:t>Gwarancja sprzęt serwerowy: min. 36 miesięcy od podpisania protokołu odbioru</w:t>
            </w:r>
          </w:p>
          <w:p w:rsidR="006C7FB9" w:rsidRDefault="006C7FB9">
            <w:pPr>
              <w:spacing w:before="280" w:after="280"/>
              <w:jc w:val="both"/>
              <w:rPr>
                <w:b/>
                <w:bCs/>
                <w:sz w:val="18"/>
                <w:szCs w:val="18"/>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567"/>
              </w:tabs>
              <w:suppressAutoHyphens w:val="0"/>
              <w:contextualSpacing/>
              <w:jc w:val="left"/>
              <w:rPr>
                <w:sz w:val="18"/>
                <w:szCs w:val="18"/>
              </w:rPr>
            </w:pPr>
            <w:r>
              <w:rPr>
                <w:b/>
                <w:sz w:val="18"/>
                <w:szCs w:val="18"/>
                <w:lang w:eastAsia="en-US"/>
              </w:rPr>
              <w:t xml:space="preserve">OKRES GWARANCJI: …………………MIESIĘCY </w:t>
            </w:r>
          </w:p>
          <w:p w:rsidR="006C7FB9" w:rsidRDefault="006C7FB9">
            <w:pPr>
              <w:tabs>
                <w:tab w:val="left" w:pos="567"/>
              </w:tabs>
              <w:suppressAutoHyphens w:val="0"/>
              <w:contextualSpacing/>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GWARANT: </w:t>
            </w:r>
          </w:p>
          <w:p w:rsidR="006C7FB9" w:rsidRDefault="0023611A">
            <w:pPr>
              <w:tabs>
                <w:tab w:val="left" w:pos="567"/>
              </w:tabs>
              <w:suppressAutoHyphens w:val="0"/>
              <w:contextualSpacing/>
              <w:jc w:val="both"/>
              <w:rPr>
                <w:sz w:val="18"/>
                <w:szCs w:val="18"/>
              </w:rPr>
            </w:pPr>
            <w:r>
              <w:rPr>
                <w:b/>
                <w:sz w:val="18"/>
                <w:szCs w:val="18"/>
                <w:lang w:eastAsia="en-US"/>
              </w:rPr>
              <w:t>PRODUCENT:……………………../ INNY………….………. *</w:t>
            </w:r>
          </w:p>
          <w:p w:rsidR="006C7FB9" w:rsidRDefault="006C7FB9">
            <w:pPr>
              <w:tabs>
                <w:tab w:val="left" w:pos="567"/>
              </w:tabs>
              <w:suppressAutoHyphens w:val="0"/>
              <w:contextualSpacing/>
              <w:rPr>
                <w:b/>
                <w:sz w:val="18"/>
                <w:szCs w:val="18"/>
                <w:u w:val="double"/>
                <w:lang w:eastAsia="en-US"/>
              </w:rPr>
            </w:pPr>
          </w:p>
          <w:p w:rsidR="006C7FB9" w:rsidRDefault="0023611A">
            <w:pPr>
              <w:tabs>
                <w:tab w:val="left" w:pos="567"/>
              </w:tabs>
              <w:suppressAutoHyphens w:val="0"/>
              <w:contextualSpacing/>
              <w:jc w:val="left"/>
              <w:rPr>
                <w:sz w:val="18"/>
                <w:szCs w:val="18"/>
              </w:rPr>
            </w:pPr>
            <w:r>
              <w:rPr>
                <w:b/>
                <w:sz w:val="18"/>
                <w:szCs w:val="18"/>
                <w:u w:val="double"/>
                <w:lang w:eastAsia="en-US"/>
              </w:rPr>
              <w:t>DANE SERWISU/ ZGŁOSZENIA SERWISOWE:</w:t>
            </w:r>
          </w:p>
          <w:p w:rsidR="006C7FB9" w:rsidRDefault="0023611A">
            <w:pPr>
              <w:tabs>
                <w:tab w:val="left" w:pos="567"/>
              </w:tabs>
              <w:suppressAutoHyphens w:val="0"/>
              <w:contextualSpacing/>
              <w:jc w:val="both"/>
              <w:rPr>
                <w:sz w:val="18"/>
                <w:szCs w:val="18"/>
              </w:rPr>
            </w:pPr>
            <w:r>
              <w:rPr>
                <w:b/>
                <w:color w:val="FF0000"/>
                <w:sz w:val="18"/>
                <w:szCs w:val="18"/>
                <w:lang w:eastAsia="en-US"/>
              </w:rPr>
              <w:t xml:space="preserve">Nazwa/ adres serwisu: ……………………. , w godzinach ……………………………...(co najmniej w przedziale od 08:00 – 17:00) za pośrednictwem telefonu pod nr …………, jak również całodobowo poprzez: e-mail (……@……) lub </w:t>
            </w:r>
            <w:r>
              <w:rPr>
                <w:b/>
                <w:i/>
                <w:color w:val="FF0000"/>
                <w:sz w:val="18"/>
                <w:szCs w:val="18"/>
                <w:lang w:eastAsia="en-US"/>
              </w:rPr>
              <w:t>(jeśli dot.)</w:t>
            </w:r>
            <w:r>
              <w:rPr>
                <w:b/>
                <w:color w:val="FF0000"/>
                <w:sz w:val="18"/>
                <w:szCs w:val="18"/>
                <w:lang w:eastAsia="en-US"/>
              </w:rPr>
              <w:t xml:space="preserve"> poprzez dedykowaną platformę dostępna pod adresem: …………………... </w:t>
            </w:r>
          </w:p>
          <w:p w:rsidR="006C7FB9" w:rsidRDefault="006C7FB9">
            <w:pPr>
              <w:tabs>
                <w:tab w:val="left" w:pos="567"/>
              </w:tabs>
              <w:suppressAutoHyphens w:val="0"/>
              <w:contextualSpacing/>
              <w:rPr>
                <w:b/>
                <w:sz w:val="16"/>
                <w:szCs w:val="16"/>
                <w:lang w:eastAsia="en-US"/>
              </w:rPr>
            </w:pPr>
          </w:p>
        </w:tc>
      </w:tr>
      <w:tr w:rsidR="006C7FB9">
        <w:trPr>
          <w:trHeight w:val="182"/>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left="195" w:right="142" w:hanging="195"/>
              <w:jc w:val="both"/>
            </w:pPr>
            <w:r>
              <w:rPr>
                <w:iCs/>
                <w:sz w:val="20"/>
                <w:szCs w:val="20"/>
              </w:rPr>
              <w:t xml:space="preserve">Oświadczamy, że oferujemy następujące parametry punktowane w kryterium </w:t>
            </w:r>
            <w:proofErr w:type="spellStart"/>
            <w:r>
              <w:rPr>
                <w:iCs/>
                <w:sz w:val="20"/>
                <w:szCs w:val="20"/>
              </w:rPr>
              <w:t>pozacenowym</w:t>
            </w:r>
            <w:proofErr w:type="spellEnd"/>
            <w:r>
              <w:rPr>
                <w:iCs/>
                <w:sz w:val="20"/>
                <w:szCs w:val="20"/>
              </w:rPr>
              <w:t xml:space="preserve"> oceny ofert </w:t>
            </w:r>
          </w:p>
          <w:p w:rsidR="006C7FB9" w:rsidRDefault="0023611A">
            <w:pPr>
              <w:suppressAutoHyphens w:val="0"/>
              <w:ind w:left="195" w:right="142" w:hanging="195"/>
              <w:jc w:val="both"/>
            </w:pPr>
            <w:r>
              <w:rPr>
                <w:iCs/>
                <w:sz w:val="20"/>
                <w:szCs w:val="20"/>
              </w:rPr>
              <w:t xml:space="preserve">(kryterium jakości): </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both"/>
            </w:pPr>
            <w:proofErr w:type="spellStart"/>
            <w:r>
              <w:rPr>
                <w:b/>
                <w:bCs/>
                <w:sz w:val="20"/>
                <w:szCs w:val="20"/>
              </w:rPr>
              <w:t>Podkryterium</w:t>
            </w:r>
            <w:proofErr w:type="spellEnd"/>
            <w:r>
              <w:rPr>
                <w:b/>
                <w:bCs/>
                <w:sz w:val="20"/>
                <w:szCs w:val="20"/>
              </w:rPr>
              <w:t xml:space="preserve"> nr 1: </w:t>
            </w:r>
          </w:p>
          <w:p w:rsidR="006C7FB9" w:rsidRDefault="0023611A">
            <w:pPr>
              <w:spacing w:line="276" w:lineRule="auto"/>
              <w:jc w:val="both"/>
              <w:rPr>
                <w:rFonts w:cs="Arial"/>
                <w:b/>
                <w:color w:val="000000"/>
                <w:sz w:val="20"/>
                <w:szCs w:val="20"/>
              </w:rPr>
            </w:pPr>
            <w:r>
              <w:rPr>
                <w:b/>
                <w:bCs/>
                <w:sz w:val="20"/>
                <w:szCs w:val="20"/>
              </w:rPr>
              <w:t>„</w:t>
            </w:r>
            <w:r>
              <w:rPr>
                <w:rFonts w:cs="Arial"/>
                <w:b/>
                <w:color w:val="000000"/>
                <w:sz w:val="20"/>
                <w:szCs w:val="20"/>
              </w:rPr>
              <w:t xml:space="preserve">UPS o parametrach: moc pozorna 6000 VA, </w:t>
            </w:r>
          </w:p>
          <w:p w:rsidR="006C7FB9" w:rsidRDefault="0023611A">
            <w:pPr>
              <w:spacing w:line="276" w:lineRule="auto"/>
              <w:jc w:val="both"/>
            </w:pPr>
            <w:r>
              <w:rPr>
                <w:rFonts w:cs="Arial"/>
                <w:b/>
                <w:color w:val="000000"/>
                <w:sz w:val="20"/>
                <w:szCs w:val="20"/>
              </w:rPr>
              <w:t>moc rzeczywista 5400 W”</w:t>
            </w:r>
          </w:p>
          <w:p w:rsidR="006C7FB9" w:rsidRDefault="006C7FB9">
            <w:pPr>
              <w:rPr>
                <w:sz w:val="20"/>
                <w:szCs w:val="20"/>
              </w:rPr>
            </w:pPr>
          </w:p>
          <w:p w:rsidR="006C7FB9" w:rsidRDefault="0023611A">
            <w:pPr>
              <w:jc w:val="both"/>
            </w:pPr>
            <w:proofErr w:type="spellStart"/>
            <w:r>
              <w:rPr>
                <w:b/>
                <w:bCs/>
                <w:sz w:val="20"/>
                <w:szCs w:val="20"/>
              </w:rPr>
              <w:t>Podkryterium</w:t>
            </w:r>
            <w:proofErr w:type="spellEnd"/>
            <w:r>
              <w:rPr>
                <w:b/>
                <w:bCs/>
                <w:sz w:val="20"/>
                <w:szCs w:val="20"/>
              </w:rPr>
              <w:t xml:space="preserve"> nr 2: </w:t>
            </w:r>
          </w:p>
          <w:p w:rsidR="006C7FB9" w:rsidRDefault="0023611A">
            <w:pPr>
              <w:jc w:val="both"/>
              <w:rPr>
                <w:rFonts w:cs="Arial"/>
                <w:b/>
                <w:color w:val="000000"/>
                <w:sz w:val="20"/>
                <w:szCs w:val="20"/>
              </w:rPr>
            </w:pPr>
            <w:r>
              <w:rPr>
                <w:sz w:val="20"/>
                <w:szCs w:val="20"/>
              </w:rPr>
              <w:t xml:space="preserve"> </w:t>
            </w:r>
            <w:r>
              <w:rPr>
                <w:b/>
                <w:bCs/>
                <w:sz w:val="20"/>
                <w:szCs w:val="20"/>
              </w:rPr>
              <w:t>„</w:t>
            </w:r>
            <w:r>
              <w:rPr>
                <w:rFonts w:cs="Arial"/>
                <w:b/>
                <w:color w:val="000000"/>
                <w:sz w:val="20"/>
                <w:szCs w:val="20"/>
              </w:rPr>
              <w:t xml:space="preserve">Dodatkowy zestaw baterii zwiększający </w:t>
            </w:r>
          </w:p>
          <w:p w:rsidR="006C7FB9" w:rsidRDefault="0023611A">
            <w:pPr>
              <w:jc w:val="both"/>
              <w:rPr>
                <w:rFonts w:cs="Arial"/>
                <w:b/>
                <w:color w:val="000000"/>
                <w:sz w:val="20"/>
                <w:szCs w:val="20"/>
              </w:rPr>
            </w:pPr>
            <w:r>
              <w:rPr>
                <w:rFonts w:cs="Arial"/>
                <w:b/>
                <w:color w:val="000000"/>
                <w:sz w:val="20"/>
                <w:szCs w:val="20"/>
              </w:rPr>
              <w:t xml:space="preserve">czas podtrzymania przy maksymalnym </w:t>
            </w:r>
          </w:p>
          <w:p w:rsidR="006C7FB9" w:rsidRDefault="0023611A">
            <w:pPr>
              <w:jc w:val="both"/>
            </w:pPr>
            <w:r>
              <w:rPr>
                <w:rFonts w:cs="Arial"/>
                <w:b/>
                <w:color w:val="000000"/>
                <w:sz w:val="20"/>
                <w:szCs w:val="20"/>
              </w:rPr>
              <w:t>obciążeniu do 12 minut”</w:t>
            </w:r>
            <w:r>
              <w:rPr>
                <w:b/>
                <w:bCs/>
                <w:sz w:val="20"/>
                <w:szCs w:val="20"/>
              </w:rPr>
              <w:t xml:space="preserve"> </w:t>
            </w:r>
          </w:p>
          <w:p w:rsidR="006C7FB9" w:rsidRDefault="006C7FB9"/>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jc w:val="both"/>
            </w:pPr>
            <w:proofErr w:type="spellStart"/>
            <w:r>
              <w:rPr>
                <w:b/>
                <w:bCs/>
                <w:sz w:val="20"/>
                <w:szCs w:val="20"/>
              </w:rPr>
              <w:t>Podkryterium</w:t>
            </w:r>
            <w:proofErr w:type="spellEnd"/>
            <w:r>
              <w:rPr>
                <w:b/>
                <w:bCs/>
                <w:sz w:val="20"/>
                <w:szCs w:val="20"/>
              </w:rPr>
              <w:t xml:space="preserve"> nr 1: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suppressAutoHyphens w:val="0"/>
              <w:rPr>
                <w:b/>
                <w:bCs/>
                <w:sz w:val="20"/>
                <w:szCs w:val="20"/>
              </w:rPr>
            </w:pPr>
          </w:p>
          <w:p w:rsidR="006C7FB9" w:rsidRDefault="0023611A">
            <w:pPr>
              <w:suppressAutoHyphens w:val="0"/>
              <w:jc w:val="both"/>
            </w:pPr>
            <w:proofErr w:type="spellStart"/>
            <w:r>
              <w:rPr>
                <w:b/>
                <w:bCs/>
                <w:sz w:val="20"/>
                <w:szCs w:val="20"/>
              </w:rPr>
              <w:t>Podkryterium</w:t>
            </w:r>
            <w:proofErr w:type="spellEnd"/>
            <w:r>
              <w:rPr>
                <w:b/>
                <w:bCs/>
                <w:sz w:val="20"/>
                <w:szCs w:val="20"/>
              </w:rPr>
              <w:t xml:space="preserve"> nr 2: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widowControl/>
              <w:suppressAutoHyphens w:val="0"/>
              <w:ind w:right="143"/>
              <w:jc w:val="both"/>
              <w:rPr>
                <w:lang w:eastAsia="zh-CN"/>
              </w:rPr>
            </w:pPr>
          </w:p>
        </w:tc>
      </w:tr>
    </w:tbl>
    <w:p w:rsidR="006C7FB9" w:rsidRDefault="0023611A">
      <w:pPr>
        <w:widowControl/>
        <w:suppressAutoHyphens w:val="0"/>
        <w:ind w:left="-142"/>
        <w:jc w:val="both"/>
        <w:rPr>
          <w:b/>
          <w:bCs/>
          <w:color w:val="FF0000"/>
          <w:sz w:val="20"/>
          <w:szCs w:val="20"/>
        </w:rPr>
      </w:pPr>
      <w:r>
        <w:rPr>
          <w:b/>
          <w:bCs/>
          <w:color w:val="FF0000"/>
          <w:sz w:val="20"/>
          <w:szCs w:val="20"/>
        </w:rPr>
        <w:lastRenderedPageBreak/>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23611A">
      <w:pPr>
        <w:widowControl/>
        <w:suppressAutoHyphens w:val="0"/>
        <w:ind w:left="-142"/>
        <w:jc w:val="both"/>
        <w:rPr>
          <w:color w:val="FF0000"/>
          <w:sz w:val="20"/>
          <w:szCs w:val="20"/>
        </w:rPr>
      </w:pPr>
      <w:r>
        <w:rPr>
          <w:rFonts w:cs="Calibri"/>
          <w:b/>
          <w:bCs/>
          <w:color w:val="000000"/>
          <w:sz w:val="20"/>
          <w:szCs w:val="20"/>
          <w:lang w:eastAsia="en-US"/>
        </w:rPr>
        <w:t xml:space="preserve">1.4) W </w:t>
      </w:r>
      <w:r>
        <w:rPr>
          <w:rFonts w:cs="Calibri"/>
          <w:b/>
          <w:bCs/>
          <w:color w:val="000000"/>
          <w:sz w:val="32"/>
          <w:szCs w:val="32"/>
          <w:u w:val="single"/>
          <w:lang w:eastAsia="en-US"/>
        </w:rPr>
        <w:t>części 4</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rFonts w:cs="Calibri"/>
          <w:b/>
          <w:i/>
          <w:sz w:val="20"/>
        </w:rPr>
      </w:pPr>
      <w:r>
        <w:rPr>
          <w:rFonts w:cs="Calibri"/>
          <w:b/>
          <w:i/>
          <w:sz w:val="20"/>
        </w:rPr>
        <w:t>……………………………………………………….. zł brutto, wg poniższego wyliczenia (indywidualna kalkulacja ceny oferty):</w:t>
      </w:r>
    </w:p>
    <w:tbl>
      <w:tblPr>
        <w:tblW w:w="9588" w:type="dxa"/>
        <w:tblInd w:w="-117" w:type="dxa"/>
        <w:tblCellMar>
          <w:left w:w="70" w:type="dxa"/>
          <w:right w:w="70" w:type="dxa"/>
        </w:tblCellMar>
        <w:tblLook w:val="0000" w:firstRow="0" w:lastRow="0" w:firstColumn="0" w:lastColumn="0" w:noHBand="0" w:noVBand="0"/>
      </w:tblPr>
      <w:tblGrid>
        <w:gridCol w:w="1594"/>
        <w:gridCol w:w="1231"/>
        <w:gridCol w:w="1403"/>
        <w:gridCol w:w="1242"/>
        <w:gridCol w:w="1416"/>
        <w:gridCol w:w="713"/>
        <w:gridCol w:w="198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4:</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4 </w:t>
            </w:r>
            <w:r w:rsidRPr="006170C4">
              <w:rPr>
                <w:rFonts w:eastAsia="Calibri"/>
                <w:b/>
                <w:kern w:val="2"/>
                <w:sz w:val="20"/>
                <w:szCs w:val="20"/>
              </w:rPr>
              <w:t xml:space="preserve">– </w:t>
            </w:r>
            <w:r w:rsidR="006170C4" w:rsidRPr="006170C4">
              <w:rPr>
                <w:rFonts w:eastAsia="Calibri"/>
                <w:b/>
                <w:kern w:val="2"/>
                <w:sz w:val="20"/>
                <w:szCs w:val="20"/>
              </w:rPr>
              <w:t>dostawa oprogramowania do serwera centralnego backupu oraz dwóch kart SAS do podłączenia do serwera do podłączenia do urządzenia LTO wraz z instalacją, konfiguracją i integracją z infrastrukturą sprzętowo - programową Zamawiającego, uruchomieniem, instruktażem z obsługi dostarczonego rozwiązania dla personelu Zamawiającego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45"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20"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pStyle w:val="Tekstpodstawowywcity"/>
        <w:spacing w:after="0"/>
        <w:ind w:left="0"/>
        <w:jc w:val="both"/>
        <w:rPr>
          <w:rFonts w:ascii="Times New Roman" w:hAnsi="Times New Roman" w:cs="Times New Roman"/>
          <w:b/>
          <w:sz w:val="18"/>
          <w:szCs w:val="18"/>
        </w:rPr>
      </w:pPr>
    </w:p>
    <w:tbl>
      <w:tblPr>
        <w:tblW w:w="9735" w:type="dxa"/>
        <w:tblInd w:w="-98" w:type="dxa"/>
        <w:tblLook w:val="0000" w:firstRow="0" w:lastRow="0" w:firstColumn="0" w:lastColumn="0" w:noHBand="0" w:noVBand="0"/>
      </w:tblPr>
      <w:tblGrid>
        <w:gridCol w:w="4487"/>
        <w:gridCol w:w="5248"/>
      </w:tblGrid>
      <w:tr w:rsidR="006C7FB9">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4A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2200"/>
              </w:tabs>
              <w:suppressAutoHyphens w:val="0"/>
              <w:ind w:left="-2117"/>
              <w:rPr>
                <w:b/>
                <w:sz w:val="20"/>
                <w:szCs w:val="20"/>
              </w:rPr>
            </w:pPr>
            <w:r>
              <w:rPr>
                <w:b/>
                <w:sz w:val="20"/>
                <w:szCs w:val="20"/>
              </w:rPr>
              <w:t>Kon                    Konfiguracja zaoferowana przez Wykonawcę</w:t>
            </w:r>
          </w:p>
          <w:p w:rsidR="006C7FB9" w:rsidRDefault="0023611A">
            <w:pPr>
              <w:suppressAutoHyphens w:val="0"/>
            </w:pPr>
            <w:r>
              <w:rPr>
                <w:color w:val="FF0000"/>
                <w:sz w:val="20"/>
                <w:szCs w:val="20"/>
              </w:rPr>
              <w:t>(kolumnę wypełnia Wykonawca)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widowControl/>
              <w:suppressAutoHyphens w:val="0"/>
              <w:spacing w:before="120" w:line="288" w:lineRule="auto"/>
              <w:jc w:val="left"/>
              <w:rPr>
                <w:rFonts w:ascii="Arial" w:hAnsi="Arial" w:cs="Arial"/>
                <w:color w:val="000000"/>
                <w:sz w:val="22"/>
                <w:szCs w:val="20"/>
                <w:lang w:eastAsia="zh-CN"/>
              </w:rPr>
            </w:pPr>
            <w:r>
              <w:rPr>
                <w:rFonts w:eastAsia="Calibri"/>
                <w:b/>
                <w:kern w:val="2"/>
                <w:sz w:val="20"/>
                <w:szCs w:val="20"/>
              </w:rPr>
              <w:t xml:space="preserve">Oprogramowania do serwera centralnego backupu oraz dwóch kart SAS do podłączenia do serwera do podłączenia do urządzenia LTO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 w:val="right" w:pos="5031"/>
              </w:tabs>
              <w:suppressAutoHyphens w:val="0"/>
              <w:contextualSpacing/>
              <w:jc w:val="both"/>
            </w:pPr>
            <w:r>
              <w:rPr>
                <w:b/>
                <w:sz w:val="16"/>
                <w:szCs w:val="16"/>
              </w:rPr>
              <w:t xml:space="preserve">OPROGRAMOWANIE </w:t>
            </w:r>
            <w:r w:rsidR="0023611A">
              <w:rPr>
                <w:b/>
                <w:sz w:val="16"/>
                <w:szCs w:val="16"/>
              </w:rPr>
              <w:t xml:space="preserve">: </w:t>
            </w:r>
            <w:r w:rsidR="0023611A">
              <w:rPr>
                <w:b/>
                <w:sz w:val="16"/>
                <w:szCs w:val="16"/>
              </w:rPr>
              <w:tab/>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sz w:val="18"/>
                <w:szCs w:val="18"/>
              </w:rPr>
            </w:pPr>
            <w:r>
              <w:rPr>
                <w:sz w:val="18"/>
                <w:szCs w:val="18"/>
              </w:rPr>
              <w:t>•</w:t>
            </w:r>
            <w:r>
              <w:rPr>
                <w:sz w:val="18"/>
                <w:szCs w:val="18"/>
              </w:rPr>
              <w:tab/>
              <w:t>Oprogramowanie do serwera centralnego backupu</w:t>
            </w:r>
          </w:p>
          <w:p w:rsidR="006C7FB9" w:rsidRDefault="0023611A">
            <w:pPr>
              <w:jc w:val="left"/>
              <w:rPr>
                <w:sz w:val="18"/>
                <w:szCs w:val="18"/>
              </w:rPr>
            </w:pPr>
            <w:r>
              <w:rPr>
                <w:sz w:val="18"/>
                <w:szCs w:val="18"/>
              </w:rPr>
              <w:t>•</w:t>
            </w:r>
            <w:r>
              <w:rPr>
                <w:sz w:val="18"/>
                <w:szCs w:val="18"/>
              </w:rPr>
              <w:tab/>
              <w:t>Karty SAS do serwera do podłączeni do urządzenia LTO</w:t>
            </w:r>
          </w:p>
          <w:p w:rsidR="006C7FB9" w:rsidRDefault="0023611A">
            <w:pPr>
              <w:jc w:val="left"/>
              <w:rPr>
                <w:sz w:val="18"/>
                <w:szCs w:val="18"/>
              </w:rPr>
            </w:pPr>
            <w:r>
              <w:rPr>
                <w:sz w:val="18"/>
                <w:szCs w:val="18"/>
              </w:rPr>
              <w:t>na potrzeby projektu dofinansowanego w ramach mechanizmu POWER „Zintegrowany Program Rozwoju Uczelni”.</w:t>
            </w:r>
          </w:p>
          <w:p w:rsidR="006C7FB9" w:rsidRDefault="0023611A">
            <w:pPr>
              <w:jc w:val="left"/>
              <w:rPr>
                <w:sz w:val="18"/>
                <w:szCs w:val="18"/>
              </w:rPr>
            </w:pPr>
            <w:r>
              <w:rPr>
                <w:sz w:val="18"/>
                <w:szCs w:val="18"/>
              </w:rPr>
              <w:t xml:space="preserve">Dostarczony sprzęt i oprogramowanie należy uruchomić w siedzibie Zamawiającego, wszystkie prace należy wykonać w siedzibie Zamawiającego, Wykonawca zobowiązany jest dokonać instalacji stosowanego oprogramowania z podstawową konfiguracją uruchomieniową, zintegrować z infrastrukturą </w:t>
            </w:r>
            <w:proofErr w:type="spellStart"/>
            <w:r>
              <w:rPr>
                <w:sz w:val="18"/>
                <w:szCs w:val="18"/>
              </w:rPr>
              <w:t>wirtualizatorów</w:t>
            </w:r>
            <w:proofErr w:type="spellEnd"/>
            <w:r>
              <w:rPr>
                <w:sz w:val="18"/>
                <w:szCs w:val="18"/>
              </w:rPr>
              <w:t>, a następnie przeprowadzić testy działania środowiska w różnych scenariuszach awarii, a także scenariusze odtwarzania z kopii zapasowej.</w:t>
            </w:r>
          </w:p>
          <w:p w:rsidR="006C7FB9" w:rsidRDefault="0023611A">
            <w:pPr>
              <w:jc w:val="left"/>
              <w:rPr>
                <w:sz w:val="18"/>
                <w:szCs w:val="18"/>
              </w:rPr>
            </w:pPr>
            <w:r>
              <w:rPr>
                <w:sz w:val="18"/>
                <w:szCs w:val="18"/>
              </w:rPr>
              <w:t xml:space="preserve">Wdrożenie dostarczonych komponentów ma obejmować integrację z zakupionym wcześniej przez Zamawiającego produktami i rozwiązaniami, obejmującymi także konfiguracje bazową umożliwiającą działanie klastra z </w:t>
            </w:r>
            <w:r>
              <w:rPr>
                <w:sz w:val="18"/>
                <w:szCs w:val="18"/>
              </w:rPr>
              <w:lastRenderedPageBreak/>
              <w:t>systemem backupu, składającym się z:</w:t>
            </w:r>
          </w:p>
          <w:p w:rsidR="006C7FB9" w:rsidRDefault="0023611A">
            <w:pPr>
              <w:jc w:val="left"/>
              <w:rPr>
                <w:sz w:val="18"/>
                <w:szCs w:val="18"/>
              </w:rPr>
            </w:pPr>
            <w:r>
              <w:rPr>
                <w:sz w:val="18"/>
                <w:szCs w:val="18"/>
              </w:rPr>
              <w:t xml:space="preserve">- platformy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w ramach 6 fizycznych serwerów,</w:t>
            </w:r>
          </w:p>
          <w:p w:rsidR="006C7FB9" w:rsidRDefault="0023611A">
            <w:pPr>
              <w:jc w:val="left"/>
              <w:rPr>
                <w:sz w:val="18"/>
                <w:szCs w:val="18"/>
              </w:rPr>
            </w:pPr>
            <w:r>
              <w:rPr>
                <w:sz w:val="18"/>
                <w:szCs w:val="18"/>
              </w:rPr>
              <w:t xml:space="preserve">- dwóch macierzy Lenovo </w:t>
            </w:r>
            <w:proofErr w:type="spellStart"/>
            <w:r>
              <w:rPr>
                <w:sz w:val="18"/>
                <w:szCs w:val="18"/>
              </w:rPr>
              <w:t>ThinkSystem</w:t>
            </w:r>
            <w:proofErr w:type="spellEnd"/>
            <w:r>
              <w:rPr>
                <w:sz w:val="18"/>
                <w:szCs w:val="18"/>
              </w:rPr>
              <w:t>,</w:t>
            </w:r>
          </w:p>
          <w:p w:rsidR="006C7FB9" w:rsidRDefault="0023611A">
            <w:pPr>
              <w:jc w:val="left"/>
              <w:rPr>
                <w:sz w:val="18"/>
                <w:szCs w:val="18"/>
              </w:rPr>
            </w:pPr>
            <w:r>
              <w:rPr>
                <w:sz w:val="18"/>
                <w:szCs w:val="18"/>
              </w:rPr>
              <w:t xml:space="preserve">- trzech przełączników Cisco </w:t>
            </w:r>
            <w:proofErr w:type="spellStart"/>
            <w:r>
              <w:rPr>
                <w:sz w:val="18"/>
                <w:szCs w:val="18"/>
              </w:rPr>
              <w:t>Nexus</w:t>
            </w:r>
            <w:proofErr w:type="spellEnd"/>
            <w:r>
              <w:rPr>
                <w:sz w:val="18"/>
                <w:szCs w:val="18"/>
              </w:rPr>
              <w:t>,</w:t>
            </w:r>
          </w:p>
          <w:p w:rsidR="006C7FB9" w:rsidRDefault="0023611A">
            <w:pPr>
              <w:jc w:val="left"/>
              <w:rPr>
                <w:sz w:val="18"/>
                <w:szCs w:val="18"/>
                <w:lang w:val="en-AU"/>
              </w:rPr>
            </w:pPr>
            <w:r>
              <w:rPr>
                <w:sz w:val="18"/>
                <w:szCs w:val="18"/>
                <w:lang w:val="en-AU"/>
              </w:rPr>
              <w:t xml:space="preserve">- </w:t>
            </w:r>
            <w:proofErr w:type="spellStart"/>
            <w:r>
              <w:rPr>
                <w:sz w:val="18"/>
                <w:szCs w:val="18"/>
                <w:lang w:val="en-AU"/>
              </w:rPr>
              <w:t>dwóch</w:t>
            </w:r>
            <w:proofErr w:type="spellEnd"/>
            <w:r>
              <w:rPr>
                <w:sz w:val="18"/>
                <w:szCs w:val="18"/>
                <w:lang w:val="en-AU"/>
              </w:rPr>
              <w:t xml:space="preserve"> </w:t>
            </w:r>
            <w:proofErr w:type="spellStart"/>
            <w:r>
              <w:rPr>
                <w:sz w:val="18"/>
                <w:szCs w:val="18"/>
                <w:lang w:val="en-AU"/>
              </w:rPr>
              <w:t>systemów</w:t>
            </w:r>
            <w:proofErr w:type="spellEnd"/>
            <w:r>
              <w:rPr>
                <w:sz w:val="18"/>
                <w:szCs w:val="18"/>
                <w:lang w:val="en-AU"/>
              </w:rPr>
              <w:t xml:space="preserve"> RHEL (Red Hat Enterprise Linux),</w:t>
            </w:r>
          </w:p>
          <w:p w:rsidR="006C7FB9" w:rsidRDefault="0023611A">
            <w:pPr>
              <w:jc w:val="left"/>
              <w:rPr>
                <w:sz w:val="18"/>
                <w:szCs w:val="18"/>
                <w:lang w:val="en-AU"/>
              </w:rPr>
            </w:pPr>
            <w:r>
              <w:rPr>
                <w:sz w:val="18"/>
                <w:szCs w:val="18"/>
                <w:lang w:val="en-AU"/>
              </w:rPr>
              <w:t xml:space="preserve">- </w:t>
            </w:r>
            <w:proofErr w:type="spellStart"/>
            <w:r>
              <w:rPr>
                <w:sz w:val="18"/>
                <w:szCs w:val="18"/>
                <w:lang w:val="en-AU"/>
              </w:rPr>
              <w:t>dwóch</w:t>
            </w:r>
            <w:proofErr w:type="spellEnd"/>
            <w:r>
              <w:rPr>
                <w:sz w:val="18"/>
                <w:szCs w:val="18"/>
                <w:lang w:val="en-AU"/>
              </w:rPr>
              <w:t xml:space="preserve"> </w:t>
            </w:r>
            <w:proofErr w:type="spellStart"/>
            <w:r>
              <w:rPr>
                <w:sz w:val="18"/>
                <w:szCs w:val="18"/>
                <w:lang w:val="en-AU"/>
              </w:rPr>
              <w:t>usług</w:t>
            </w:r>
            <w:proofErr w:type="spellEnd"/>
            <w:r>
              <w:rPr>
                <w:sz w:val="18"/>
                <w:szCs w:val="18"/>
                <w:lang w:val="en-AU"/>
              </w:rPr>
              <w:t xml:space="preserve"> Red Hat </w:t>
            </w:r>
            <w:proofErr w:type="spellStart"/>
            <w:r>
              <w:rPr>
                <w:sz w:val="18"/>
                <w:szCs w:val="18"/>
                <w:lang w:val="en-AU"/>
              </w:rPr>
              <w:t>IdM</w:t>
            </w:r>
            <w:proofErr w:type="spellEnd"/>
            <w:r>
              <w:rPr>
                <w:sz w:val="18"/>
                <w:szCs w:val="18"/>
                <w:lang w:val="en-AU"/>
              </w:rPr>
              <w:t xml:space="preserve"> (Red Hat Identity Management),</w:t>
            </w:r>
          </w:p>
          <w:p w:rsidR="006C7FB9" w:rsidRDefault="0023611A">
            <w:pPr>
              <w:jc w:val="left"/>
              <w:rPr>
                <w:sz w:val="18"/>
                <w:szCs w:val="18"/>
              </w:rPr>
            </w:pPr>
            <w:r>
              <w:rPr>
                <w:sz w:val="18"/>
                <w:szCs w:val="18"/>
              </w:rPr>
              <w:t>- dostarczonego urządzenia pamięci masowej pełniący funkcję serwera kopii zapasowej,</w:t>
            </w:r>
          </w:p>
          <w:p w:rsidR="006C7FB9" w:rsidRDefault="0023611A">
            <w:pPr>
              <w:jc w:val="left"/>
              <w:rPr>
                <w:sz w:val="18"/>
                <w:szCs w:val="18"/>
              </w:rPr>
            </w:pPr>
            <w:r>
              <w:rPr>
                <w:sz w:val="18"/>
                <w:szCs w:val="18"/>
              </w:rPr>
              <w:t>- dostarczony system b(oprogramowanie) centralnego systemu backupu</w:t>
            </w:r>
          </w:p>
          <w:p w:rsidR="006C7FB9" w:rsidRDefault="0023611A">
            <w:pPr>
              <w:jc w:val="left"/>
              <w:rPr>
                <w:sz w:val="18"/>
                <w:szCs w:val="18"/>
              </w:rPr>
            </w:pPr>
            <w:r>
              <w:rPr>
                <w:sz w:val="18"/>
                <w:szCs w:val="18"/>
              </w:rPr>
              <w:t>Centralny System Backupów umożliwia składowanie i szybki dostęp do kopii zapasowych systemów uczelnianych, i ich organizację, przed zapisaniem na taśmy LTO. Rozwiązanie składa się z serwera niskiej wydajności, ale dużej ilości kieszeni na dyski (zakupionych  w osobnym postępowaniu) wraz z</w:t>
            </w:r>
          </w:p>
          <w:p w:rsidR="006C7FB9" w:rsidRDefault="0023611A">
            <w:pPr>
              <w:jc w:val="left"/>
              <w:rPr>
                <w:sz w:val="18"/>
                <w:szCs w:val="18"/>
              </w:rPr>
            </w:pPr>
            <w:r>
              <w:rPr>
                <w:sz w:val="18"/>
                <w:szCs w:val="18"/>
              </w:rPr>
              <w:t>•</w:t>
            </w:r>
            <w:r>
              <w:rPr>
                <w:sz w:val="18"/>
                <w:szCs w:val="18"/>
              </w:rPr>
              <w:tab/>
              <w:t xml:space="preserve">oprogramowania do realizacji </w:t>
            </w:r>
            <w:proofErr w:type="spellStart"/>
            <w:r>
              <w:rPr>
                <w:sz w:val="18"/>
                <w:szCs w:val="18"/>
              </w:rPr>
              <w:t>bakupów</w:t>
            </w:r>
            <w:proofErr w:type="spellEnd"/>
            <w:r>
              <w:rPr>
                <w:sz w:val="18"/>
                <w:szCs w:val="18"/>
              </w:rPr>
              <w:t xml:space="preserve"> integrującego się z klastrem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umożliwiającym pełną automatyzację kopii </w:t>
            </w:r>
            <w:proofErr w:type="spellStart"/>
            <w:r>
              <w:rPr>
                <w:sz w:val="18"/>
                <w:szCs w:val="18"/>
              </w:rPr>
              <w:t>zapoasowych</w:t>
            </w:r>
            <w:proofErr w:type="spellEnd"/>
            <w:r>
              <w:rPr>
                <w:sz w:val="18"/>
                <w:szCs w:val="18"/>
              </w:rPr>
              <w:t xml:space="preserve"> i proste odzyskiwanie danych</w:t>
            </w:r>
          </w:p>
          <w:p w:rsidR="006C7FB9" w:rsidRDefault="0023611A">
            <w:pPr>
              <w:jc w:val="left"/>
              <w:rPr>
                <w:sz w:val="18"/>
                <w:szCs w:val="18"/>
              </w:rPr>
            </w:pPr>
            <w:r>
              <w:rPr>
                <w:sz w:val="18"/>
                <w:szCs w:val="18"/>
              </w:rPr>
              <w:t>•</w:t>
            </w:r>
            <w:r>
              <w:rPr>
                <w:sz w:val="18"/>
                <w:szCs w:val="18"/>
              </w:rPr>
              <w:tab/>
              <w:t>2 karatami SAS do podłączenia do systemu taśm LTO</w:t>
            </w:r>
          </w:p>
          <w:p w:rsidR="006C7FB9" w:rsidRDefault="0023611A">
            <w:pPr>
              <w:jc w:val="left"/>
              <w:rPr>
                <w:sz w:val="18"/>
                <w:szCs w:val="18"/>
              </w:rPr>
            </w:pPr>
            <w:r>
              <w:rPr>
                <w:sz w:val="18"/>
                <w:szCs w:val="18"/>
              </w:rPr>
              <w:t>Zadania do wykonania:</w:t>
            </w:r>
          </w:p>
          <w:p w:rsidR="006C7FB9" w:rsidRDefault="0023611A">
            <w:pPr>
              <w:jc w:val="left"/>
              <w:rPr>
                <w:sz w:val="18"/>
                <w:szCs w:val="18"/>
              </w:rPr>
            </w:pPr>
            <w:r>
              <w:rPr>
                <w:sz w:val="18"/>
                <w:szCs w:val="18"/>
              </w:rPr>
              <w:t>•</w:t>
            </w:r>
            <w:r>
              <w:rPr>
                <w:sz w:val="18"/>
                <w:szCs w:val="18"/>
              </w:rPr>
              <w:tab/>
              <w:t>instalacja dostarczonego systemu kopii zapasowej na dostarczonym urządzeniu pamięci masowej,</w:t>
            </w:r>
          </w:p>
          <w:p w:rsidR="006C7FB9" w:rsidRDefault="0023611A">
            <w:pPr>
              <w:jc w:val="left"/>
              <w:rPr>
                <w:sz w:val="18"/>
                <w:szCs w:val="18"/>
              </w:rPr>
            </w:pPr>
            <w:r>
              <w:rPr>
                <w:sz w:val="18"/>
                <w:szCs w:val="18"/>
              </w:rPr>
              <w:t>•</w:t>
            </w:r>
            <w:r>
              <w:rPr>
                <w:sz w:val="18"/>
                <w:szCs w:val="18"/>
              </w:rPr>
              <w:tab/>
              <w:t>integracja systemu pamięci masowej oraz systemu kopii zapasowej ze skrzynkami pocztowymi serwera poczty (logowanie login/</w:t>
            </w:r>
            <w:proofErr w:type="spellStart"/>
            <w:r>
              <w:rPr>
                <w:sz w:val="18"/>
                <w:szCs w:val="18"/>
              </w:rPr>
              <w:t>password</w:t>
            </w:r>
            <w:proofErr w:type="spellEnd"/>
            <w:r>
              <w:rPr>
                <w:sz w:val="18"/>
                <w:szCs w:val="18"/>
              </w:rPr>
              <w:t>/</w:t>
            </w:r>
            <w:proofErr w:type="spellStart"/>
            <w:r>
              <w:rPr>
                <w:sz w:val="18"/>
                <w:szCs w:val="18"/>
              </w:rPr>
              <w:t>tls</w:t>
            </w:r>
            <w:proofErr w:type="spellEnd"/>
            <w:r>
              <w:rPr>
                <w:sz w:val="18"/>
                <w:szCs w:val="18"/>
              </w:rPr>
              <w:t>),</w:t>
            </w:r>
          </w:p>
          <w:p w:rsidR="006C7FB9" w:rsidRDefault="0023611A">
            <w:pPr>
              <w:jc w:val="left"/>
              <w:rPr>
                <w:sz w:val="18"/>
                <w:szCs w:val="18"/>
              </w:rPr>
            </w:pPr>
            <w:r>
              <w:rPr>
                <w:sz w:val="18"/>
                <w:szCs w:val="18"/>
              </w:rPr>
              <w:t>•</w:t>
            </w:r>
            <w:r>
              <w:rPr>
                <w:sz w:val="18"/>
                <w:szCs w:val="18"/>
              </w:rPr>
              <w:tab/>
              <w:t xml:space="preserve">integrację systemu kopii zapasowej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w:t>
            </w:r>
          </w:p>
          <w:p w:rsidR="006C7FB9" w:rsidRDefault="0023611A">
            <w:pPr>
              <w:jc w:val="left"/>
              <w:rPr>
                <w:sz w:val="18"/>
                <w:szCs w:val="18"/>
              </w:rPr>
            </w:pPr>
            <w:r>
              <w:rPr>
                <w:sz w:val="18"/>
                <w:szCs w:val="18"/>
              </w:rPr>
              <w:t>•</w:t>
            </w:r>
            <w:r>
              <w:rPr>
                <w:sz w:val="18"/>
                <w:szCs w:val="18"/>
              </w:rPr>
              <w:tab/>
              <w:t>integracja nowych serwerów i usług ze wskazanym PKI i certyfikatami,</w:t>
            </w:r>
          </w:p>
          <w:p w:rsidR="006C7FB9" w:rsidRDefault="0023611A">
            <w:pPr>
              <w:jc w:val="left"/>
              <w:rPr>
                <w:sz w:val="18"/>
                <w:szCs w:val="18"/>
              </w:rPr>
            </w:pPr>
            <w:r>
              <w:rPr>
                <w:sz w:val="18"/>
                <w:szCs w:val="18"/>
              </w:rPr>
              <w:t xml:space="preserve">Dostarczony system kopii zapasowej ma zostać zintegrowany posiadaną przez Zamawiającego platformą do wirtualizacji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Konfiguracja klastra obejmuje:</w:t>
            </w:r>
          </w:p>
          <w:p w:rsidR="006C7FB9" w:rsidRDefault="0023611A">
            <w:pPr>
              <w:jc w:val="left"/>
              <w:rPr>
                <w:sz w:val="18"/>
                <w:szCs w:val="18"/>
              </w:rPr>
            </w:pPr>
            <w:r>
              <w:rPr>
                <w:sz w:val="18"/>
                <w:szCs w:val="18"/>
              </w:rPr>
              <w:t>•</w:t>
            </w:r>
            <w:r>
              <w:rPr>
                <w:sz w:val="18"/>
                <w:szCs w:val="18"/>
              </w:rPr>
              <w:tab/>
              <w:t xml:space="preserve">konfigurację klastra </w:t>
            </w:r>
            <w:proofErr w:type="spellStart"/>
            <w:r>
              <w:rPr>
                <w:sz w:val="18"/>
                <w:szCs w:val="18"/>
              </w:rPr>
              <w:t>Primary</w:t>
            </w:r>
            <w:proofErr w:type="spellEnd"/>
            <w:r>
              <w:rPr>
                <w:sz w:val="18"/>
                <w:szCs w:val="18"/>
              </w:rPr>
              <w:t xml:space="preserve"> składającego się z 3 hostów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1 macierzy Lenovo </w:t>
            </w:r>
            <w:proofErr w:type="spellStart"/>
            <w:r>
              <w:rPr>
                <w:sz w:val="18"/>
                <w:szCs w:val="18"/>
              </w:rPr>
              <w:t>ThinkSystem</w:t>
            </w:r>
            <w:proofErr w:type="spellEnd"/>
            <w:r>
              <w:rPr>
                <w:sz w:val="18"/>
                <w:szCs w:val="18"/>
              </w:rPr>
              <w:t xml:space="preserve"> i 2 przełączników Cisco </w:t>
            </w:r>
            <w:proofErr w:type="spellStart"/>
            <w:r>
              <w:rPr>
                <w:sz w:val="18"/>
                <w:szCs w:val="18"/>
              </w:rPr>
              <w:t>Nexus</w:t>
            </w:r>
            <w:proofErr w:type="spellEnd"/>
            <w:r>
              <w:rPr>
                <w:sz w:val="18"/>
                <w:szCs w:val="18"/>
              </w:rPr>
              <w:t>,</w:t>
            </w:r>
          </w:p>
          <w:p w:rsidR="006C7FB9" w:rsidRDefault="0023611A">
            <w:pPr>
              <w:jc w:val="left"/>
              <w:rPr>
                <w:sz w:val="18"/>
                <w:szCs w:val="18"/>
              </w:rPr>
            </w:pPr>
            <w:r>
              <w:rPr>
                <w:sz w:val="18"/>
                <w:szCs w:val="18"/>
              </w:rPr>
              <w:t>•</w:t>
            </w:r>
            <w:r>
              <w:rPr>
                <w:sz w:val="18"/>
                <w:szCs w:val="18"/>
              </w:rPr>
              <w:tab/>
              <w:t xml:space="preserve">konfigurację klastra </w:t>
            </w:r>
            <w:proofErr w:type="spellStart"/>
            <w:r>
              <w:rPr>
                <w:sz w:val="18"/>
                <w:szCs w:val="18"/>
              </w:rPr>
              <w:t>Secondary</w:t>
            </w:r>
            <w:proofErr w:type="spellEnd"/>
            <w:r>
              <w:rPr>
                <w:sz w:val="18"/>
                <w:szCs w:val="18"/>
              </w:rPr>
              <w:t xml:space="preserve"> składającego się z 3 hostów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1 macierzy </w:t>
            </w:r>
            <w:proofErr w:type="spellStart"/>
            <w:r>
              <w:rPr>
                <w:sz w:val="18"/>
                <w:szCs w:val="18"/>
              </w:rPr>
              <w:t>ThinkSystem</w:t>
            </w:r>
            <w:proofErr w:type="spellEnd"/>
            <w:r>
              <w:rPr>
                <w:sz w:val="18"/>
                <w:szCs w:val="18"/>
              </w:rPr>
              <w:t xml:space="preserve">, 1 przełącznika Cisco </w:t>
            </w:r>
            <w:proofErr w:type="spellStart"/>
            <w:r>
              <w:rPr>
                <w:sz w:val="18"/>
                <w:szCs w:val="18"/>
              </w:rPr>
              <w:t>Nexus</w:t>
            </w:r>
            <w:proofErr w:type="spellEnd"/>
            <w:r>
              <w:rPr>
                <w:sz w:val="18"/>
                <w:szCs w:val="18"/>
              </w:rPr>
              <w:t xml:space="preserve"> i 1 serwera kopii zapasowej,</w:t>
            </w:r>
          </w:p>
          <w:p w:rsidR="006C7FB9" w:rsidRDefault="0023611A">
            <w:pPr>
              <w:jc w:val="left"/>
              <w:rPr>
                <w:sz w:val="18"/>
                <w:szCs w:val="18"/>
              </w:rPr>
            </w:pPr>
            <w:r>
              <w:rPr>
                <w:sz w:val="18"/>
                <w:szCs w:val="18"/>
              </w:rPr>
              <w:t>•</w:t>
            </w:r>
            <w:r>
              <w:rPr>
                <w:sz w:val="18"/>
                <w:szCs w:val="18"/>
              </w:rPr>
              <w:tab/>
              <w:t>integracja dostarczonych  produktów ze sobą ma zostać zrealizowana zarówno w ramach klastra, jak i pomiędzy klastrami,</w:t>
            </w:r>
          </w:p>
          <w:p w:rsidR="006C7FB9" w:rsidRDefault="0023611A">
            <w:pPr>
              <w:jc w:val="left"/>
              <w:rPr>
                <w:sz w:val="18"/>
                <w:szCs w:val="18"/>
              </w:rPr>
            </w:pPr>
            <w:r>
              <w:rPr>
                <w:sz w:val="18"/>
                <w:szCs w:val="18"/>
              </w:rPr>
              <w:t>•</w:t>
            </w:r>
            <w:r>
              <w:rPr>
                <w:sz w:val="18"/>
                <w:szCs w:val="18"/>
              </w:rPr>
              <w:tab/>
              <w:t xml:space="preserve">klaster </w:t>
            </w:r>
            <w:proofErr w:type="spellStart"/>
            <w:r>
              <w:rPr>
                <w:sz w:val="18"/>
                <w:szCs w:val="18"/>
              </w:rPr>
              <w:t>Secondary</w:t>
            </w:r>
            <w:proofErr w:type="spellEnd"/>
            <w:r>
              <w:rPr>
                <w:sz w:val="18"/>
                <w:szCs w:val="18"/>
              </w:rPr>
              <w:t xml:space="preserve"> ma być w stanie przejąć maszyny wirtualne z klastera </w:t>
            </w:r>
            <w:proofErr w:type="spellStart"/>
            <w:r>
              <w:rPr>
                <w:sz w:val="18"/>
                <w:szCs w:val="18"/>
              </w:rPr>
              <w:t>Primary</w:t>
            </w:r>
            <w:proofErr w:type="spellEnd"/>
            <w:r>
              <w:rPr>
                <w:sz w:val="18"/>
                <w:szCs w:val="18"/>
              </w:rPr>
              <w:t>, w przypadku jego awarii czy wyłączenia, przy wsparciu systemu kopii zapasowej,</w:t>
            </w:r>
          </w:p>
          <w:p w:rsidR="006C7FB9" w:rsidRDefault="0023611A">
            <w:pPr>
              <w:jc w:val="left"/>
              <w:rPr>
                <w:sz w:val="18"/>
                <w:szCs w:val="18"/>
              </w:rPr>
            </w:pPr>
            <w:r>
              <w:rPr>
                <w:sz w:val="18"/>
                <w:szCs w:val="18"/>
              </w:rPr>
              <w:t>•</w:t>
            </w:r>
            <w:r>
              <w:rPr>
                <w:sz w:val="18"/>
                <w:szCs w:val="18"/>
              </w:rPr>
              <w:tab/>
              <w:t xml:space="preserve">klaster </w:t>
            </w:r>
            <w:proofErr w:type="spellStart"/>
            <w:r>
              <w:rPr>
                <w:sz w:val="18"/>
                <w:szCs w:val="18"/>
              </w:rPr>
              <w:t>Primary</w:t>
            </w:r>
            <w:proofErr w:type="spellEnd"/>
            <w:r>
              <w:rPr>
                <w:sz w:val="18"/>
                <w:szCs w:val="18"/>
              </w:rPr>
              <w:t xml:space="preserve"> i </w:t>
            </w:r>
            <w:proofErr w:type="spellStart"/>
            <w:r>
              <w:rPr>
                <w:sz w:val="18"/>
                <w:szCs w:val="18"/>
              </w:rPr>
              <w:t>Secondary</w:t>
            </w:r>
            <w:proofErr w:type="spellEnd"/>
            <w:r>
              <w:rPr>
                <w:sz w:val="18"/>
                <w:szCs w:val="18"/>
              </w:rPr>
              <w:t xml:space="preserve"> zostaną ulokowane w różnych pomieszczeniach, które połączone są łączem światłowodowym, przy wsparciu systemu kopii zapasowej.</w:t>
            </w:r>
          </w:p>
          <w:p w:rsidR="006C7FB9" w:rsidRDefault="0023611A">
            <w:pPr>
              <w:jc w:val="left"/>
              <w:rPr>
                <w:sz w:val="18"/>
                <w:szCs w:val="18"/>
              </w:rPr>
            </w:pPr>
            <w:r>
              <w:rPr>
                <w:sz w:val="18"/>
                <w:szCs w:val="18"/>
              </w:rPr>
              <w:t>Zamawiający wymaga, aby wskazani pracownicy Wykonawcy do realizacji zamówienia legitymowali się odpowiednimi kwalifikacjami zawodowymi, wykształceniem i doświadczeniem niezbędnym do wykonania zamówienia, tj.: dysponuje co najmniej:</w:t>
            </w:r>
          </w:p>
          <w:p w:rsidR="006C7FB9" w:rsidRDefault="0023611A">
            <w:pPr>
              <w:jc w:val="left"/>
              <w:rPr>
                <w:sz w:val="18"/>
                <w:szCs w:val="18"/>
                <w:lang w:val="en-AU"/>
              </w:rPr>
            </w:pPr>
            <w:r>
              <w:rPr>
                <w:sz w:val="18"/>
                <w:szCs w:val="18"/>
                <w:lang w:val="en-AU"/>
              </w:rPr>
              <w:t xml:space="preserve">- </w:t>
            </w:r>
            <w:proofErr w:type="spellStart"/>
            <w:r>
              <w:rPr>
                <w:sz w:val="18"/>
                <w:szCs w:val="18"/>
                <w:lang w:val="en-AU"/>
              </w:rPr>
              <w:t>jedną</w:t>
            </w:r>
            <w:proofErr w:type="spellEnd"/>
            <w:r>
              <w:rPr>
                <w:sz w:val="18"/>
                <w:szCs w:val="18"/>
                <w:lang w:val="en-AU"/>
              </w:rPr>
              <w:t xml:space="preserve"> </w:t>
            </w:r>
            <w:proofErr w:type="spellStart"/>
            <w:r>
              <w:rPr>
                <w:sz w:val="18"/>
                <w:szCs w:val="18"/>
                <w:lang w:val="en-AU"/>
              </w:rPr>
              <w:t>osobą</w:t>
            </w:r>
            <w:proofErr w:type="spellEnd"/>
            <w:r>
              <w:rPr>
                <w:sz w:val="18"/>
                <w:szCs w:val="18"/>
                <w:lang w:val="en-AU"/>
              </w:rPr>
              <w:t xml:space="preserve">, </w:t>
            </w:r>
            <w:proofErr w:type="spellStart"/>
            <w:r>
              <w:rPr>
                <w:sz w:val="18"/>
                <w:szCs w:val="18"/>
                <w:lang w:val="en-AU"/>
              </w:rPr>
              <w:t>która</w:t>
            </w:r>
            <w:proofErr w:type="spellEnd"/>
            <w:r>
              <w:rPr>
                <w:sz w:val="18"/>
                <w:szCs w:val="18"/>
                <w:lang w:val="en-AU"/>
              </w:rPr>
              <w:t xml:space="preserve"> </w:t>
            </w:r>
            <w:proofErr w:type="spellStart"/>
            <w:r>
              <w:rPr>
                <w:sz w:val="18"/>
                <w:szCs w:val="18"/>
                <w:lang w:val="en-AU"/>
              </w:rPr>
              <w:t>posiada</w:t>
            </w:r>
            <w:proofErr w:type="spellEnd"/>
            <w:r>
              <w:rPr>
                <w:sz w:val="18"/>
                <w:szCs w:val="18"/>
                <w:lang w:val="en-AU"/>
              </w:rPr>
              <w:t xml:space="preserve"> </w:t>
            </w:r>
            <w:proofErr w:type="spellStart"/>
            <w:r>
              <w:rPr>
                <w:sz w:val="18"/>
                <w:szCs w:val="18"/>
                <w:lang w:val="en-AU"/>
              </w:rPr>
              <w:t>certyfikat</w:t>
            </w:r>
            <w:proofErr w:type="spellEnd"/>
            <w:r>
              <w:rPr>
                <w:sz w:val="18"/>
                <w:szCs w:val="18"/>
                <w:lang w:val="en-AU"/>
              </w:rPr>
              <w:t xml:space="preserve"> Red Hat Certified Engineer,</w:t>
            </w:r>
          </w:p>
          <w:p w:rsidR="006C7FB9" w:rsidRDefault="0023611A">
            <w:pPr>
              <w:jc w:val="left"/>
              <w:rPr>
                <w:sz w:val="18"/>
                <w:szCs w:val="18"/>
              </w:rPr>
            </w:pPr>
            <w:r>
              <w:rPr>
                <w:sz w:val="18"/>
                <w:szCs w:val="18"/>
              </w:rPr>
              <w:t xml:space="preserve">- jedną osobą, która posiada certyfikat Cisco </w:t>
            </w:r>
            <w:proofErr w:type="spellStart"/>
            <w:r>
              <w:rPr>
                <w:sz w:val="18"/>
                <w:szCs w:val="18"/>
              </w:rPr>
              <w:t>Certified</w:t>
            </w:r>
            <w:proofErr w:type="spellEnd"/>
            <w:r>
              <w:rPr>
                <w:sz w:val="18"/>
                <w:szCs w:val="18"/>
              </w:rPr>
              <w:t xml:space="preserve"> Network </w:t>
            </w:r>
            <w:proofErr w:type="spellStart"/>
            <w:r>
              <w:rPr>
                <w:sz w:val="18"/>
                <w:szCs w:val="18"/>
              </w:rPr>
              <w:t>Associate</w:t>
            </w:r>
            <w:proofErr w:type="spellEnd"/>
            <w:r>
              <w:rPr>
                <w:sz w:val="18"/>
                <w:szCs w:val="18"/>
              </w:rPr>
              <w:t>.</w:t>
            </w:r>
          </w:p>
          <w:p w:rsidR="006C7FB9" w:rsidRDefault="006C7FB9">
            <w:pPr>
              <w:jc w:val="left"/>
              <w:rPr>
                <w:sz w:val="18"/>
                <w:szCs w:val="18"/>
              </w:rPr>
            </w:pPr>
          </w:p>
          <w:p w:rsidR="006C7FB9" w:rsidRDefault="0023611A">
            <w:pPr>
              <w:jc w:val="left"/>
              <w:rPr>
                <w:sz w:val="18"/>
                <w:szCs w:val="18"/>
              </w:rPr>
            </w:pPr>
            <w:r>
              <w:rPr>
                <w:sz w:val="18"/>
                <w:szCs w:val="18"/>
              </w:rPr>
              <w:t xml:space="preserve">Wykonawca przeprowadzi instruktaż (do 2 godzin lekcyjnych) u Zleceniodawcy dla 2 osób, który będzie obejmował zmiany zaistniałe w systemie informatycznym </w:t>
            </w:r>
            <w:r>
              <w:rPr>
                <w:sz w:val="18"/>
                <w:szCs w:val="18"/>
              </w:rPr>
              <w:lastRenderedPageBreak/>
              <w:t>i wykorzystane technologie, w tym sposób działania nowego systemu.</w:t>
            </w:r>
          </w:p>
          <w:p w:rsidR="006C7FB9" w:rsidRDefault="0023611A">
            <w:pPr>
              <w:jc w:val="left"/>
              <w:rPr>
                <w:sz w:val="18"/>
                <w:szCs w:val="18"/>
              </w:rPr>
            </w:pPr>
            <w:r>
              <w:rPr>
                <w:sz w:val="18"/>
                <w:szCs w:val="18"/>
              </w:rPr>
              <w:t>Wykonawca zobowiązany jest do zapewnienia gwarancji na wdrożoną konfigurację przez okres do 2 miesięcy po zamknięciu wdrożenia lub do momentu oddania pełnego dostępu do interfejsu zarządzającego dostarczonych urządzeń i oprogramowania. Wykonawca zobowiązany jest do udokumentowania zmian przeprowadzonych w systemie informatycznym Zamawiającego w dokumentacji powdrożeniowej. Dokumentacja ta powinna obejmować topologię oraz tabele adresacji. Wszelkie materiały i dokumentacje mają być w języku polskim.</w:t>
            </w:r>
          </w:p>
          <w:p w:rsidR="006C7FB9" w:rsidRDefault="006C7FB9">
            <w:pPr>
              <w:jc w:val="left"/>
              <w:rPr>
                <w:sz w:val="18"/>
                <w:szCs w:val="18"/>
              </w:rPr>
            </w:pPr>
          </w:p>
          <w:p w:rsidR="006C7FB9" w:rsidRDefault="0023611A">
            <w:pPr>
              <w:jc w:val="left"/>
              <w:rPr>
                <w:sz w:val="18"/>
                <w:szCs w:val="18"/>
              </w:rPr>
            </w:pPr>
            <w:r>
              <w:rPr>
                <w:sz w:val="18"/>
                <w:szCs w:val="18"/>
              </w:rPr>
              <w:t xml:space="preserve">Specyfikacja kart SAS do Centralnego Systemu Backup – 2 </w:t>
            </w:r>
            <w:proofErr w:type="spellStart"/>
            <w:r>
              <w:rPr>
                <w:sz w:val="18"/>
                <w:szCs w:val="18"/>
              </w:rPr>
              <w:t>szt</w:t>
            </w:r>
            <w:proofErr w:type="spellEnd"/>
          </w:p>
          <w:p w:rsidR="006C7FB9" w:rsidRDefault="006C7FB9">
            <w:pPr>
              <w:jc w:val="left"/>
              <w:rPr>
                <w:sz w:val="18"/>
                <w:szCs w:val="18"/>
              </w:rPr>
            </w:pPr>
          </w:p>
          <w:p w:rsidR="006C7FB9" w:rsidRDefault="0023611A">
            <w:pPr>
              <w:jc w:val="left"/>
              <w:rPr>
                <w:sz w:val="18"/>
                <w:szCs w:val="18"/>
              </w:rPr>
            </w:pPr>
            <w:r>
              <w:rPr>
                <w:sz w:val="18"/>
                <w:szCs w:val="18"/>
              </w:rPr>
              <w:t xml:space="preserve">1) Zamawiający zamawia 2 karty HBA SAS do serwerów </w:t>
            </w:r>
            <w:proofErr w:type="spellStart"/>
            <w:r>
              <w:rPr>
                <w:sz w:val="18"/>
                <w:szCs w:val="18"/>
              </w:rPr>
              <w:t>SuperMicro</w:t>
            </w:r>
            <w:proofErr w:type="spellEnd"/>
            <w:r>
              <w:rPr>
                <w:sz w:val="18"/>
                <w:szCs w:val="18"/>
              </w:rPr>
              <w:t>, z interfejsem nie gorszym niż 6Gbps, dedykowane do oferowanego serwera, celem umożliwienia połączenia posiadanego napędu taśmowego (</w:t>
            </w:r>
            <w:proofErr w:type="spellStart"/>
            <w:r>
              <w:rPr>
                <w:sz w:val="18"/>
                <w:szCs w:val="18"/>
              </w:rPr>
              <w:t>actiTape</w:t>
            </w:r>
            <w:proofErr w:type="spellEnd"/>
            <w:r>
              <w:rPr>
                <w:sz w:val="18"/>
                <w:szCs w:val="18"/>
              </w:rPr>
              <w:t xml:space="preserve"> LTO-6 </w:t>
            </w:r>
            <w:proofErr w:type="spellStart"/>
            <w:r>
              <w:rPr>
                <w:sz w:val="18"/>
                <w:szCs w:val="18"/>
              </w:rPr>
              <w:t>external</w:t>
            </w:r>
            <w:proofErr w:type="spellEnd"/>
            <w:r>
              <w:rPr>
                <w:sz w:val="18"/>
                <w:szCs w:val="18"/>
              </w:rPr>
              <w:t xml:space="preserve"> Professional). Wraz z kartami muszą zostać dodatkowo dostarczone 2 kable umożliwiające połączenie napędu taśmowego z urządzeniem pamięci </w:t>
            </w:r>
            <w:proofErr w:type="spellStart"/>
            <w:r>
              <w:rPr>
                <w:sz w:val="18"/>
                <w:szCs w:val="18"/>
              </w:rPr>
              <w:t>rack</w:t>
            </w:r>
            <w:proofErr w:type="spellEnd"/>
            <w:r>
              <w:rPr>
                <w:sz w:val="18"/>
                <w:szCs w:val="18"/>
              </w:rPr>
              <w:t xml:space="preserve">, o długości nie krótszej niż 1.5 metra. </w:t>
            </w:r>
          </w:p>
          <w:p w:rsidR="006C7FB9" w:rsidRDefault="006C7FB9">
            <w:pPr>
              <w:jc w:val="left"/>
              <w:rPr>
                <w:sz w:val="18"/>
                <w:szCs w:val="18"/>
              </w:rPr>
            </w:pPr>
          </w:p>
          <w:p w:rsidR="006C7FB9" w:rsidRDefault="0023611A">
            <w:pPr>
              <w:jc w:val="left"/>
              <w:rPr>
                <w:sz w:val="18"/>
                <w:szCs w:val="18"/>
              </w:rPr>
            </w:pPr>
            <w:r>
              <w:rPr>
                <w:sz w:val="18"/>
                <w:szCs w:val="18"/>
              </w:rPr>
              <w:t>Specyfikacja Centralnego Systemu Backup - oprogramowanie systemu kopii zapasowej  -1 szt.</w:t>
            </w:r>
          </w:p>
          <w:p w:rsidR="006C7FB9" w:rsidRDefault="006C7FB9">
            <w:pPr>
              <w:jc w:val="left"/>
              <w:rPr>
                <w:sz w:val="18"/>
                <w:szCs w:val="18"/>
              </w:rPr>
            </w:pPr>
          </w:p>
          <w:p w:rsidR="006C7FB9" w:rsidRDefault="0023611A">
            <w:pPr>
              <w:jc w:val="left"/>
              <w:rPr>
                <w:sz w:val="18"/>
                <w:szCs w:val="18"/>
              </w:rPr>
            </w:pPr>
            <w:r>
              <w:rPr>
                <w:sz w:val="18"/>
                <w:szCs w:val="18"/>
              </w:rPr>
              <w:t>1. Rozwiązanie musi umożliwiać wykonanie kopii zapasowej przy użyciu natywnych poleceń usług działających (aplikacji) na maszynach wirtualnych (wykonujących np. spójną kopię zapasową bazy danych) oraz poprzez opracowane dedykowane skrypty administracyjne bez konieczności wykonania obrazu całej maszyny wirtualnej.</w:t>
            </w:r>
          </w:p>
          <w:p w:rsidR="006C7FB9" w:rsidRDefault="0023611A">
            <w:pPr>
              <w:jc w:val="left"/>
              <w:rPr>
                <w:sz w:val="18"/>
                <w:szCs w:val="18"/>
              </w:rPr>
            </w:pPr>
            <w:r>
              <w:rPr>
                <w:sz w:val="18"/>
                <w:szCs w:val="18"/>
              </w:rPr>
              <w:t xml:space="preserve">2. Rozwiązanie musi mieć możliwość konfigurowania ilości równoległych wątków eksportujących dane z </w:t>
            </w:r>
            <w:proofErr w:type="spellStart"/>
            <w:r>
              <w:rPr>
                <w:sz w:val="18"/>
                <w:szCs w:val="18"/>
              </w:rPr>
              <w:t>wirtualizatorów</w:t>
            </w:r>
            <w:proofErr w:type="spellEnd"/>
            <w:r>
              <w:rPr>
                <w:sz w:val="18"/>
                <w:szCs w:val="18"/>
              </w:rPr>
              <w:t xml:space="preserve"> oraz ilości wątków umieszczających dane w centralnym serwerze kopii zapasowych.</w:t>
            </w:r>
          </w:p>
          <w:p w:rsidR="006C7FB9" w:rsidRDefault="0023611A">
            <w:pPr>
              <w:jc w:val="left"/>
              <w:rPr>
                <w:sz w:val="18"/>
                <w:szCs w:val="18"/>
              </w:rPr>
            </w:pPr>
            <w:r>
              <w:rPr>
                <w:sz w:val="18"/>
                <w:szCs w:val="18"/>
              </w:rPr>
              <w:t>3. Rozwiązanie musi umożliwić zarówno ręczne odtworzenie pojedynczej maszyny wirtualnej jak i zaplanowanie masowego odtworzenia wielu maszyn wirtualnych do wskazanego z góry środowiska (na żądanie oraz cyklicznie z opcją nadpisania istniejących maszyn wirtualnych).</w:t>
            </w:r>
          </w:p>
          <w:p w:rsidR="006C7FB9" w:rsidRDefault="0023611A">
            <w:pPr>
              <w:jc w:val="left"/>
              <w:rPr>
                <w:sz w:val="18"/>
                <w:szCs w:val="18"/>
              </w:rPr>
            </w:pPr>
            <w:r>
              <w:rPr>
                <w:sz w:val="18"/>
                <w:szCs w:val="18"/>
              </w:rPr>
              <w:t xml:space="preserve">4. Obsługa systemu do wirtualizacji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jaki działa w infrastrukturze Zamawiającego w zakresie:</w:t>
            </w:r>
          </w:p>
          <w:p w:rsidR="006C7FB9" w:rsidRDefault="0023611A">
            <w:pPr>
              <w:jc w:val="left"/>
              <w:rPr>
                <w:sz w:val="18"/>
                <w:szCs w:val="18"/>
              </w:rPr>
            </w:pPr>
            <w:r>
              <w:rPr>
                <w:sz w:val="18"/>
                <w:szCs w:val="18"/>
              </w:rPr>
              <w:t xml:space="preserve">- Możliwość tworzenia pełnych kopii zapasowych maszyn wirtualnych w oparciu o migawki (ang. </w:t>
            </w:r>
            <w:proofErr w:type="spellStart"/>
            <w:r>
              <w:rPr>
                <w:sz w:val="18"/>
                <w:szCs w:val="18"/>
              </w:rPr>
              <w:t>snapshot</w:t>
            </w:r>
            <w:proofErr w:type="spellEnd"/>
            <w:r>
              <w:rPr>
                <w:sz w:val="18"/>
                <w:szCs w:val="18"/>
              </w:rPr>
              <w:t>).</w:t>
            </w:r>
          </w:p>
          <w:p w:rsidR="006C7FB9" w:rsidRDefault="0023611A">
            <w:pPr>
              <w:jc w:val="left"/>
              <w:rPr>
                <w:sz w:val="18"/>
                <w:szCs w:val="18"/>
              </w:rPr>
            </w:pPr>
            <w:r>
              <w:rPr>
                <w:sz w:val="18"/>
                <w:szCs w:val="18"/>
              </w:rPr>
              <w:t xml:space="preserve">- Możliwość wykonania przyrostowych kopii zapasowej w oparciu o migawki (ang. </w:t>
            </w:r>
            <w:proofErr w:type="spellStart"/>
            <w:r>
              <w:rPr>
                <w:sz w:val="18"/>
                <w:szCs w:val="18"/>
              </w:rPr>
              <w:t>snapshot</w:t>
            </w:r>
            <w:proofErr w:type="spellEnd"/>
            <w:r>
              <w:rPr>
                <w:sz w:val="18"/>
                <w:szCs w:val="18"/>
              </w:rPr>
              <w:t>).</w:t>
            </w:r>
          </w:p>
          <w:p w:rsidR="006C7FB9" w:rsidRDefault="0023611A">
            <w:pPr>
              <w:jc w:val="left"/>
              <w:rPr>
                <w:sz w:val="18"/>
                <w:szCs w:val="18"/>
              </w:rPr>
            </w:pPr>
            <w:r>
              <w:rPr>
                <w:sz w:val="18"/>
                <w:szCs w:val="18"/>
              </w:rPr>
              <w:t>- Możliwość odtworzenia całej maszyny wirtualnej na środowisko wirtualizacji.</w:t>
            </w:r>
          </w:p>
          <w:p w:rsidR="006C7FB9" w:rsidRDefault="0023611A">
            <w:pPr>
              <w:jc w:val="left"/>
              <w:rPr>
                <w:sz w:val="18"/>
                <w:szCs w:val="18"/>
              </w:rPr>
            </w:pPr>
            <w:r>
              <w:rPr>
                <w:sz w:val="18"/>
                <w:szCs w:val="18"/>
              </w:rPr>
              <w:t>- Możliwość odtworzenia pojedynczych plików/folderów z kopii zapasowej.</w:t>
            </w:r>
          </w:p>
          <w:p w:rsidR="006C7FB9" w:rsidRDefault="0023611A">
            <w:pPr>
              <w:jc w:val="left"/>
              <w:rPr>
                <w:sz w:val="18"/>
                <w:szCs w:val="18"/>
              </w:rPr>
            </w:pPr>
            <w:r>
              <w:rPr>
                <w:sz w:val="18"/>
                <w:szCs w:val="18"/>
              </w:rPr>
              <w:t xml:space="preserve">- Możliwość udostępnienia dysków maszyny wirtualnych w kopii zapasowej do innych systemów poprzez protokół </w:t>
            </w:r>
            <w:proofErr w:type="spellStart"/>
            <w:r>
              <w:rPr>
                <w:sz w:val="18"/>
                <w:szCs w:val="18"/>
              </w:rPr>
              <w:t>iSCSI</w:t>
            </w:r>
            <w:proofErr w:type="spellEnd"/>
            <w:r>
              <w:rPr>
                <w:sz w:val="18"/>
                <w:szCs w:val="18"/>
              </w:rPr>
              <w:t>.</w:t>
            </w:r>
          </w:p>
          <w:p w:rsidR="006C7FB9" w:rsidRDefault="0023611A">
            <w:pPr>
              <w:jc w:val="left"/>
              <w:rPr>
                <w:sz w:val="18"/>
                <w:szCs w:val="18"/>
              </w:rPr>
            </w:pPr>
            <w:r>
              <w:rPr>
                <w:sz w:val="18"/>
                <w:szCs w:val="18"/>
              </w:rPr>
              <w:t>- Możliwość pominięcia wybranych dysków maszyny wirtualnej z kopii zapasowej.</w:t>
            </w:r>
          </w:p>
          <w:p w:rsidR="006C7FB9" w:rsidRDefault="0023611A">
            <w:pPr>
              <w:jc w:val="left"/>
              <w:rPr>
                <w:sz w:val="18"/>
                <w:szCs w:val="18"/>
              </w:rPr>
            </w:pPr>
            <w:r>
              <w:rPr>
                <w:sz w:val="18"/>
                <w:szCs w:val="18"/>
              </w:rPr>
              <w:t>- Możliwość automatycznego przypisywania polityk do maszyn wirtualnych w oparciu o reguły nazewnictwa maszyn wirtualnych (np. maszyny o nazwie zawierającej wskazany ciąg znaków powinny być przypisywane do wskazanej polityki).</w:t>
            </w:r>
          </w:p>
          <w:p w:rsidR="006C7FB9" w:rsidRDefault="0023611A">
            <w:pPr>
              <w:jc w:val="left"/>
              <w:rPr>
                <w:sz w:val="18"/>
                <w:szCs w:val="18"/>
              </w:rPr>
            </w:pPr>
            <w:r>
              <w:rPr>
                <w:sz w:val="18"/>
                <w:szCs w:val="18"/>
              </w:rPr>
              <w:t xml:space="preserve">- Możliwość automatycznego przypisywania polityk do maszyn wirtualnych w oparciu o przypisane do maszyn wirtualnych </w:t>
            </w:r>
            <w:proofErr w:type="spellStart"/>
            <w:r>
              <w:rPr>
                <w:sz w:val="18"/>
                <w:szCs w:val="18"/>
              </w:rPr>
              <w:t>tagi</w:t>
            </w:r>
            <w:proofErr w:type="spellEnd"/>
            <w:r>
              <w:rPr>
                <w:sz w:val="18"/>
                <w:szCs w:val="18"/>
              </w:rPr>
              <w:t xml:space="preserve"> (np. maszyny z </w:t>
            </w:r>
            <w:proofErr w:type="spellStart"/>
            <w:r>
              <w:rPr>
                <w:sz w:val="18"/>
                <w:szCs w:val="18"/>
              </w:rPr>
              <w:t>tagiem</w:t>
            </w:r>
            <w:proofErr w:type="spellEnd"/>
            <w:r>
              <w:rPr>
                <w:sz w:val="18"/>
                <w:szCs w:val="18"/>
              </w:rPr>
              <w:t xml:space="preserve"> „policy1” powinny być przypisywane do wskazanej polityki).</w:t>
            </w:r>
          </w:p>
          <w:p w:rsidR="006C7FB9" w:rsidRDefault="0023611A">
            <w:pPr>
              <w:jc w:val="left"/>
              <w:rPr>
                <w:sz w:val="18"/>
                <w:szCs w:val="18"/>
              </w:rPr>
            </w:pPr>
            <w:r>
              <w:rPr>
                <w:sz w:val="18"/>
                <w:szCs w:val="18"/>
              </w:rPr>
              <w:lastRenderedPageBreak/>
              <w:t>- 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p w:rsidR="006C7FB9" w:rsidRDefault="0023611A">
            <w:pPr>
              <w:jc w:val="left"/>
              <w:rPr>
                <w:sz w:val="18"/>
                <w:szCs w:val="18"/>
              </w:rPr>
            </w:pPr>
            <w:r>
              <w:rPr>
                <w:sz w:val="18"/>
                <w:szCs w:val="18"/>
              </w:rPr>
              <w:t>- Możliwość wykonywania cyklicznie migawek maszyny wirtualnej bez eksportu danych i ich automatyczna rotacja (usuwanie najstarszych – polityka powinna umożliwiać wskazanie liczby migawek i okres przez jaki powinny być przetrzymywane).</w:t>
            </w:r>
          </w:p>
          <w:p w:rsidR="006C7FB9" w:rsidRDefault="0023611A">
            <w:pPr>
              <w:jc w:val="left"/>
              <w:rPr>
                <w:sz w:val="18"/>
                <w:szCs w:val="18"/>
              </w:rPr>
            </w:pPr>
            <w:r>
              <w:rPr>
                <w:sz w:val="18"/>
                <w:szCs w:val="18"/>
              </w:rPr>
              <w:t xml:space="preserve">- Rozwiązanie musi umożliwiać różne metody transferu danych w celu wykonania kopii zapasowej – bezpośredni odczyt/zapis danych z pamięci masowej/odczyt danych poprzez </w:t>
            </w:r>
            <w:proofErr w:type="spellStart"/>
            <w:r>
              <w:rPr>
                <w:sz w:val="18"/>
                <w:szCs w:val="18"/>
              </w:rPr>
              <w:t>Manager’a</w:t>
            </w:r>
            <w:proofErr w:type="spellEnd"/>
            <w:r>
              <w:rPr>
                <w:sz w:val="18"/>
                <w:szCs w:val="18"/>
              </w:rPr>
              <w:t xml:space="preserve"> (API) oraz bezpośrednio z </w:t>
            </w:r>
            <w:proofErr w:type="spellStart"/>
            <w:r>
              <w:rPr>
                <w:sz w:val="18"/>
                <w:szCs w:val="18"/>
              </w:rPr>
              <w:t>wirtualizatorów</w:t>
            </w:r>
            <w:proofErr w:type="spellEnd"/>
            <w:r>
              <w:rPr>
                <w:sz w:val="18"/>
                <w:szCs w:val="18"/>
              </w:rPr>
              <w:t xml:space="preserve"> (SSH z opcją transferu bez kompresji i szyfrowania w celu osiągnięcia maksymalnej przepustowości).</w:t>
            </w:r>
          </w:p>
          <w:p w:rsidR="006C7FB9" w:rsidRDefault="0023611A">
            <w:pPr>
              <w:jc w:val="left"/>
              <w:rPr>
                <w:sz w:val="18"/>
                <w:szCs w:val="18"/>
              </w:rPr>
            </w:pPr>
            <w:r>
              <w:rPr>
                <w:sz w:val="18"/>
                <w:szCs w:val="18"/>
              </w:rPr>
              <w:t xml:space="preserve"> - Rozwiązanie musi sprawdzać ilość wolnej przestrzeni na domenach pamięci pasowej (ang. </w:t>
            </w:r>
            <w:proofErr w:type="spellStart"/>
            <w:r>
              <w:rPr>
                <w:sz w:val="18"/>
                <w:szCs w:val="18"/>
              </w:rPr>
              <w:t>storage</w:t>
            </w:r>
            <w:proofErr w:type="spellEnd"/>
            <w:r>
              <w:rPr>
                <w:sz w:val="18"/>
                <w:szCs w:val="18"/>
              </w:rPr>
              <w:t xml:space="preserve"> </w:t>
            </w:r>
            <w:proofErr w:type="spellStart"/>
            <w:r>
              <w:rPr>
                <w:sz w:val="18"/>
                <w:szCs w:val="18"/>
              </w:rPr>
              <w:t>domain</w:t>
            </w:r>
            <w:proofErr w:type="spellEnd"/>
            <w:r>
              <w:rPr>
                <w:sz w:val="18"/>
                <w:szCs w:val="18"/>
              </w:rPr>
              <w:t>) używanych przez maszynę wirtualną, której kopia zapasowa jest wykonywana (żeby nie doprowadzić do całkowitego ich zapełnienia ze względu na migawki).</w:t>
            </w:r>
          </w:p>
          <w:p w:rsidR="006C7FB9" w:rsidRDefault="0023611A">
            <w:pPr>
              <w:jc w:val="left"/>
              <w:rPr>
                <w:sz w:val="18"/>
                <w:szCs w:val="18"/>
              </w:rPr>
            </w:pPr>
            <w:r>
              <w:rPr>
                <w:sz w:val="18"/>
                <w:szCs w:val="18"/>
              </w:rPr>
              <w:t xml:space="preserve">- Wsparcie dla dysków maszyny wirtualnej znajdujących się na systemie plików </w:t>
            </w:r>
            <w:proofErr w:type="spellStart"/>
            <w:r>
              <w:rPr>
                <w:sz w:val="18"/>
                <w:szCs w:val="18"/>
              </w:rPr>
              <w:t>Gluster</w:t>
            </w:r>
            <w:proofErr w:type="spellEnd"/>
            <w:r>
              <w:rPr>
                <w:sz w:val="18"/>
                <w:szCs w:val="18"/>
              </w:rPr>
              <w:t xml:space="preserve"> FS lub na zwykłych domenach (gdzie dyski są wydzielane z użyciem LVM).</w:t>
            </w:r>
          </w:p>
          <w:p w:rsidR="006C7FB9" w:rsidRDefault="0023611A">
            <w:pPr>
              <w:jc w:val="left"/>
              <w:rPr>
                <w:sz w:val="18"/>
                <w:szCs w:val="18"/>
              </w:rPr>
            </w:pPr>
            <w:r>
              <w:rPr>
                <w:sz w:val="18"/>
                <w:szCs w:val="18"/>
              </w:rPr>
              <w:t>5. Rozwiązanie musi umożliwiać wykonanie polecenia/skryptu administracyjnego przed i po dostępie do pamięci masowej – np. w celu wywołania mechanizmów replikacji danych lub wysyłania powiadomień.</w:t>
            </w:r>
          </w:p>
          <w:p w:rsidR="006C7FB9" w:rsidRDefault="0023611A">
            <w:pPr>
              <w:jc w:val="left"/>
              <w:rPr>
                <w:sz w:val="18"/>
                <w:szCs w:val="18"/>
              </w:rPr>
            </w:pPr>
            <w:r>
              <w:rPr>
                <w:sz w:val="18"/>
                <w:szCs w:val="18"/>
              </w:rPr>
              <w:t>6. Rozwiązanie musi umożliwiać synchronizację obecności kopii zapasowej w danej lokalizacji składowania z wewnętrzna bazą danych, np. gdyby ręcznie kopie zostały usunięte, nie powinny widnieć w interfejsie użytkownika; analogicznie, gdyby ponownie były dostępne, np. po tymczasowej awarii systemu plików, powinny ponownie zostać zaznaczone jako dostępne.</w:t>
            </w:r>
          </w:p>
          <w:p w:rsidR="006C7FB9" w:rsidRDefault="0023611A">
            <w:pPr>
              <w:jc w:val="left"/>
              <w:rPr>
                <w:sz w:val="18"/>
                <w:szCs w:val="18"/>
              </w:rPr>
            </w:pPr>
            <w:r>
              <w:rPr>
                <w:sz w:val="18"/>
                <w:szCs w:val="18"/>
              </w:rPr>
              <w:t>7. Rozwiązanie musi umożliwiać składowanie kopii zapasowej na lokalnych lub zdalnych zasobach dyskowych podmontowanych do rozwiązania jako systemy plików.</w:t>
            </w:r>
          </w:p>
          <w:p w:rsidR="006C7FB9" w:rsidRDefault="0023611A">
            <w:pPr>
              <w:jc w:val="left"/>
              <w:rPr>
                <w:sz w:val="18"/>
                <w:szCs w:val="18"/>
              </w:rPr>
            </w:pPr>
            <w:r>
              <w:rPr>
                <w:sz w:val="18"/>
                <w:szCs w:val="18"/>
              </w:rPr>
              <w:t>8. Rozwiązanie musi umożliwiać retencję składowania kopii zapasowych (liczba wersji, liczba dni – osobno dla pełnych i przyrostowych kopii).</w:t>
            </w:r>
          </w:p>
          <w:p w:rsidR="006C7FB9" w:rsidRDefault="0023611A">
            <w:pPr>
              <w:jc w:val="left"/>
              <w:rPr>
                <w:sz w:val="18"/>
                <w:szCs w:val="18"/>
              </w:rPr>
            </w:pPr>
            <w:r>
              <w:rPr>
                <w:sz w:val="18"/>
                <w:szCs w:val="18"/>
              </w:rPr>
              <w:t xml:space="preserve">9. Rozwiązanie musi oferować </w:t>
            </w:r>
            <w:proofErr w:type="spellStart"/>
            <w:r>
              <w:rPr>
                <w:sz w:val="18"/>
                <w:szCs w:val="18"/>
              </w:rPr>
              <w:t>deduplikację</w:t>
            </w:r>
            <w:proofErr w:type="spellEnd"/>
            <w:r>
              <w:rPr>
                <w:sz w:val="18"/>
                <w:szCs w:val="18"/>
              </w:rPr>
              <w:t xml:space="preserve"> danych.</w:t>
            </w:r>
          </w:p>
          <w:p w:rsidR="006C7FB9" w:rsidRDefault="0023611A">
            <w:pPr>
              <w:jc w:val="left"/>
              <w:rPr>
                <w:sz w:val="18"/>
                <w:szCs w:val="18"/>
              </w:rPr>
            </w:pPr>
            <w:r>
              <w:rPr>
                <w:sz w:val="18"/>
                <w:szCs w:val="18"/>
              </w:rPr>
              <w:t>10 Rozwiązanie musi oferować szyfrowanie danych kluczem generowanym przez rozwiązanie.</w:t>
            </w:r>
          </w:p>
          <w:p w:rsidR="006C7FB9" w:rsidRDefault="0023611A">
            <w:pPr>
              <w:jc w:val="left"/>
              <w:rPr>
                <w:sz w:val="18"/>
                <w:szCs w:val="18"/>
              </w:rPr>
            </w:pPr>
            <w:r>
              <w:rPr>
                <w:sz w:val="18"/>
                <w:szCs w:val="18"/>
              </w:rPr>
              <w:t xml:space="preserve">11. Rozwiązanie musi oferować możliwość dostęp administracyjny za pośrednictwem interfejsu </w:t>
            </w:r>
            <w:proofErr w:type="spellStart"/>
            <w:r>
              <w:rPr>
                <w:sz w:val="18"/>
                <w:szCs w:val="18"/>
              </w:rPr>
              <w:t>web’owego</w:t>
            </w:r>
            <w:proofErr w:type="spellEnd"/>
            <w:r>
              <w:rPr>
                <w:sz w:val="18"/>
                <w:szCs w:val="18"/>
              </w:rPr>
              <w:t xml:space="preserve"> (przeglądarka internetowa), tekstowego (CLI) oraz API.</w:t>
            </w:r>
          </w:p>
          <w:p w:rsidR="006C7FB9" w:rsidRDefault="0023611A">
            <w:pPr>
              <w:jc w:val="left"/>
              <w:rPr>
                <w:sz w:val="18"/>
                <w:szCs w:val="18"/>
              </w:rPr>
            </w:pPr>
            <w:r>
              <w:rPr>
                <w:sz w:val="18"/>
                <w:szCs w:val="18"/>
              </w:rPr>
              <w:t>12. Interfejsy powinny umożliwiać administratorom logowanie z użyciem poświadczeń Active Directory lub LDAP.</w:t>
            </w:r>
          </w:p>
          <w:p w:rsidR="006C7FB9" w:rsidRDefault="0023611A">
            <w:pPr>
              <w:jc w:val="left"/>
              <w:rPr>
                <w:sz w:val="18"/>
                <w:szCs w:val="18"/>
              </w:rPr>
            </w:pPr>
            <w:r>
              <w:rPr>
                <w:sz w:val="18"/>
                <w:szCs w:val="18"/>
              </w:rPr>
              <w:t>13. Interfejs musi umożliwiać wyświetlenie podstawowych statystyk, czy dane środowisko wirtualne lub aplikacja jest zabezpieczona.</w:t>
            </w:r>
          </w:p>
          <w:p w:rsidR="006C7FB9" w:rsidRDefault="0023611A">
            <w:pPr>
              <w:jc w:val="left"/>
              <w:rPr>
                <w:sz w:val="18"/>
                <w:szCs w:val="18"/>
              </w:rPr>
            </w:pPr>
            <w:r>
              <w:rPr>
                <w:sz w:val="18"/>
                <w:szCs w:val="18"/>
              </w:rPr>
              <w:t>14. Interfejs musi umożliwiać konfigurację cyklicznie przesyłanych raportów ze statusem ostatnio wykonanych kopii zapasowych.</w:t>
            </w:r>
          </w:p>
          <w:p w:rsidR="006C7FB9" w:rsidRDefault="0023611A">
            <w:pPr>
              <w:jc w:val="left"/>
              <w:rPr>
                <w:sz w:val="18"/>
                <w:szCs w:val="18"/>
              </w:rPr>
            </w:pPr>
            <w:r>
              <w:rPr>
                <w:sz w:val="18"/>
                <w:szCs w:val="18"/>
              </w:rPr>
              <w:t>15. Interfejs musi umożliwiać konfigurację cyklicznie przesyłanych raportów ze statusem kopii zapasowych, które nie powiodły się w ostatnim czasie – np. w ciągu ostatnich kilkunastu minut.</w:t>
            </w:r>
          </w:p>
          <w:p w:rsidR="006C7FB9" w:rsidRDefault="0023611A">
            <w:pPr>
              <w:jc w:val="left"/>
              <w:rPr>
                <w:sz w:val="18"/>
                <w:szCs w:val="18"/>
              </w:rPr>
            </w:pPr>
            <w:r>
              <w:rPr>
                <w:sz w:val="18"/>
                <w:szCs w:val="18"/>
              </w:rPr>
              <w:t>16. Interfejs musi umożliwiać wyświetlenie statystyk takich jak rozmiar kopii zapasowej oraz czas potrzebny na wykonanie kopii zapasowej lub odtworzenia w perspektywie czasu, np. w celu analizy przyrostu rozmiarów backupu lub czasu jego wykonywania.</w:t>
            </w:r>
          </w:p>
          <w:p w:rsidR="006C7FB9" w:rsidRDefault="0023611A">
            <w:pPr>
              <w:jc w:val="left"/>
              <w:rPr>
                <w:sz w:val="18"/>
                <w:szCs w:val="18"/>
              </w:rPr>
            </w:pPr>
            <w:r>
              <w:rPr>
                <w:sz w:val="18"/>
                <w:szCs w:val="18"/>
              </w:rPr>
              <w:t xml:space="preserve">17. Interfejs musi umożliwiać centralne zarządzanie </w:t>
            </w:r>
            <w:r>
              <w:rPr>
                <w:sz w:val="18"/>
                <w:szCs w:val="18"/>
              </w:rPr>
              <w:lastRenderedPageBreak/>
              <w:t>konfiguracją komponentów realizujących proces kopii zapasowej (ang. data-</w:t>
            </w:r>
            <w:proofErr w:type="spellStart"/>
            <w:r>
              <w:rPr>
                <w:sz w:val="18"/>
                <w:szCs w:val="18"/>
              </w:rPr>
              <w:t>mover</w:t>
            </w:r>
            <w:proofErr w:type="spellEnd"/>
            <w:r>
              <w:rPr>
                <w:sz w:val="18"/>
                <w:szCs w:val="18"/>
              </w:rPr>
              <w:t xml:space="preserve">), danych dostępowych i metod wykonywania kopii zapasowych </w:t>
            </w:r>
            <w:proofErr w:type="spellStart"/>
            <w:r>
              <w:rPr>
                <w:sz w:val="18"/>
                <w:szCs w:val="18"/>
              </w:rPr>
              <w:t>wirtualizatorów</w:t>
            </w:r>
            <w:proofErr w:type="spellEnd"/>
            <w:r>
              <w:rPr>
                <w:sz w:val="18"/>
                <w:szCs w:val="18"/>
              </w:rPr>
              <w:t xml:space="preserve"> oraz konfiguracji miejsc składowania danych.</w:t>
            </w:r>
          </w:p>
          <w:p w:rsidR="006C7FB9" w:rsidRDefault="0023611A">
            <w:pPr>
              <w:jc w:val="left"/>
              <w:rPr>
                <w:sz w:val="18"/>
                <w:szCs w:val="18"/>
              </w:rPr>
            </w:pPr>
            <w:r>
              <w:rPr>
                <w:sz w:val="18"/>
                <w:szCs w:val="18"/>
              </w:rPr>
              <w:t>18. Interfejs musi umożliwiać wykonanie na żądanie kopii zapasowej wskazanego środowiska lub aplikacji,</w:t>
            </w:r>
          </w:p>
          <w:p w:rsidR="006C7FB9" w:rsidRDefault="0023611A">
            <w:pPr>
              <w:jc w:val="left"/>
              <w:rPr>
                <w:sz w:val="18"/>
                <w:szCs w:val="18"/>
              </w:rPr>
            </w:pPr>
            <w:r>
              <w:rPr>
                <w:sz w:val="18"/>
                <w:szCs w:val="18"/>
              </w:rPr>
              <w:t>19. Interfejs musi umożliwiać wykonanie na odtworzenia kopii zapasowej wskazanego środowiska lub aplikacji,</w:t>
            </w:r>
          </w:p>
          <w:p w:rsidR="006C7FB9" w:rsidRDefault="0023611A">
            <w:pPr>
              <w:jc w:val="left"/>
              <w:rPr>
                <w:sz w:val="18"/>
                <w:szCs w:val="18"/>
              </w:rPr>
            </w:pPr>
            <w:r>
              <w:rPr>
                <w:sz w:val="18"/>
                <w:szCs w:val="18"/>
              </w:rPr>
              <w:t xml:space="preserve">20. Interfejs musi umożliwiać wykonanie operacji montowania kopii zapasowej w celu dostępu do pojedynczych plików (jeśli wspierane dla danego </w:t>
            </w:r>
            <w:proofErr w:type="spellStart"/>
            <w:r>
              <w:rPr>
                <w:sz w:val="18"/>
                <w:szCs w:val="18"/>
              </w:rPr>
              <w:t>wirtualizatora</w:t>
            </w:r>
            <w:proofErr w:type="spellEnd"/>
            <w:r>
              <w:rPr>
                <w:sz w:val="18"/>
                <w:szCs w:val="18"/>
              </w:rPr>
              <w:t xml:space="preserve">) – odtworzenie plików lub folderów musi również odbywać się za pośrednictwem interfejsu </w:t>
            </w:r>
            <w:proofErr w:type="spellStart"/>
            <w:r>
              <w:rPr>
                <w:sz w:val="18"/>
                <w:szCs w:val="18"/>
              </w:rPr>
              <w:t>web’owego</w:t>
            </w:r>
            <w:proofErr w:type="spellEnd"/>
            <w:r>
              <w:rPr>
                <w:sz w:val="18"/>
                <w:szCs w:val="18"/>
              </w:rPr>
              <w:t>.</w:t>
            </w:r>
          </w:p>
          <w:p w:rsidR="006C7FB9" w:rsidRDefault="0023611A">
            <w:pPr>
              <w:jc w:val="left"/>
              <w:rPr>
                <w:sz w:val="18"/>
                <w:szCs w:val="18"/>
              </w:rPr>
            </w:pPr>
            <w:r>
              <w:rPr>
                <w:sz w:val="18"/>
                <w:szCs w:val="18"/>
              </w:rPr>
              <w:t>21. Interfejs musi umożliwiać konfigurację cyklicznego wykonywania kopii zapasowej wskazanych środowisk wirtualnych lub aplikacji, migawek środowisk wirtualnych oraz okresowego przywracania wskazanych maszyn wirtualnych.</w:t>
            </w:r>
          </w:p>
          <w:p w:rsidR="006C7FB9" w:rsidRDefault="0023611A">
            <w:pPr>
              <w:jc w:val="left"/>
              <w:rPr>
                <w:sz w:val="18"/>
                <w:szCs w:val="18"/>
              </w:rPr>
            </w:pPr>
            <w:r>
              <w:rPr>
                <w:sz w:val="18"/>
                <w:szCs w:val="18"/>
              </w:rPr>
              <w:t>22. Harmonogramy cyklicznego wykonywania kopii zapasowych, migawek i przywracania środowisk wirtualnych powinny umożliwiać wskazywanie: godziny rozpoczęcia, dni tygodnia oraz ich kolejne wystąpienie w miesiącu (np. drugi wtorek miesiąca), miesiące oraz umożliwiać.</w:t>
            </w:r>
          </w:p>
          <w:p w:rsidR="006C7FB9" w:rsidRDefault="0023611A">
            <w:pPr>
              <w:jc w:val="left"/>
              <w:rPr>
                <w:sz w:val="18"/>
                <w:szCs w:val="18"/>
              </w:rPr>
            </w:pPr>
            <w:r>
              <w:rPr>
                <w:sz w:val="18"/>
                <w:szCs w:val="18"/>
              </w:rPr>
              <w:t>23. Harmonogramy cyklicznego wykonywania kopii zapasowych, migawek i przywracania środowisk wirtualnych powinny umożliwiać interwałowe wykonywania zadania - wskazywanie: godziny rozpoczęcia, i godziny zakończenia i odstępu.</w:t>
            </w:r>
          </w:p>
          <w:p w:rsidR="006C7FB9" w:rsidRDefault="0023611A">
            <w:pPr>
              <w:jc w:val="left"/>
              <w:rPr>
                <w:sz w:val="18"/>
                <w:szCs w:val="18"/>
              </w:rPr>
            </w:pPr>
            <w:r>
              <w:rPr>
                <w:sz w:val="18"/>
                <w:szCs w:val="18"/>
              </w:rPr>
              <w:t>24. Interfejs musi umożliwiać monitorowanie na żywo postępu i ewentualne anulowanie zadań wykonywanych przez rozwiązanie.</w:t>
            </w:r>
          </w:p>
          <w:p w:rsidR="006C7FB9" w:rsidRDefault="0023611A">
            <w:pPr>
              <w:jc w:val="left"/>
              <w:rPr>
                <w:sz w:val="18"/>
                <w:szCs w:val="18"/>
              </w:rPr>
            </w:pPr>
            <w:r>
              <w:rPr>
                <w:sz w:val="18"/>
                <w:szCs w:val="18"/>
              </w:rPr>
              <w:t>25. Interfejs musi umożliwiać wyświetlenie podstawowych statystyk, czy dane środowisko wirtualne lub aplikacja jest zabezpieczona.</w:t>
            </w:r>
          </w:p>
          <w:p w:rsidR="006C7FB9" w:rsidRDefault="0023611A">
            <w:pPr>
              <w:jc w:val="left"/>
              <w:rPr>
                <w:sz w:val="18"/>
                <w:szCs w:val="18"/>
              </w:rPr>
            </w:pPr>
            <w:r>
              <w:rPr>
                <w:sz w:val="18"/>
                <w:szCs w:val="18"/>
              </w:rPr>
              <w:t>26. Interfejs musi umożliwiać wykonanie na żądanie kopii zapasowej wskazanego środowiska lub aplikacji.</w:t>
            </w:r>
          </w:p>
          <w:p w:rsidR="006C7FB9" w:rsidRDefault="0023611A">
            <w:pPr>
              <w:jc w:val="left"/>
              <w:rPr>
                <w:sz w:val="18"/>
                <w:szCs w:val="18"/>
              </w:rPr>
            </w:pPr>
            <w:r>
              <w:rPr>
                <w:sz w:val="18"/>
                <w:szCs w:val="18"/>
              </w:rPr>
              <w:t>27. Interfejs musi umożliwiać wykonanie na odtworzenia kopii zapasowej wskazanego środowiska lub aplikacji.</w:t>
            </w:r>
          </w:p>
          <w:p w:rsidR="006C7FB9" w:rsidRDefault="0023611A">
            <w:pPr>
              <w:jc w:val="left"/>
              <w:rPr>
                <w:sz w:val="18"/>
                <w:szCs w:val="18"/>
              </w:rPr>
            </w:pPr>
            <w:r>
              <w:rPr>
                <w:sz w:val="18"/>
                <w:szCs w:val="18"/>
              </w:rPr>
              <w:t xml:space="preserve">28. Interfejs musi umożliwiać wykonanie operacji montowania kopii zapasowej w celu dostępu do pojedynczych plików (jeśli wspierane dla danego </w:t>
            </w:r>
            <w:proofErr w:type="spellStart"/>
            <w:r>
              <w:rPr>
                <w:sz w:val="18"/>
                <w:szCs w:val="18"/>
              </w:rPr>
              <w:t>wirtualizatora</w:t>
            </w:r>
            <w:proofErr w:type="spellEnd"/>
            <w:r>
              <w:rPr>
                <w:sz w:val="18"/>
                <w:szCs w:val="18"/>
              </w:rPr>
              <w:t>) – odtworzenie plików lub folderów musi wówczas odbywać się bezpośrednio ze wskazanej ścieżki na systemie rozwiązania.</w:t>
            </w:r>
          </w:p>
          <w:p w:rsidR="006C7FB9" w:rsidRDefault="0023611A">
            <w:pPr>
              <w:jc w:val="left"/>
              <w:rPr>
                <w:sz w:val="18"/>
                <w:szCs w:val="18"/>
              </w:rPr>
            </w:pPr>
            <w:r>
              <w:rPr>
                <w:sz w:val="18"/>
                <w:szCs w:val="18"/>
              </w:rPr>
              <w:t>29. Interfejs musi umożliwiać konfigurację cyklicznego wykonywania kopii zapasowej wskazanych środowisk wirtualnych lub aplikacji, migawek środowisk wirtualnych oraz okresowego przywracania wskazanych maszyn wirtualnych.</w:t>
            </w:r>
          </w:p>
          <w:p w:rsidR="006C7FB9" w:rsidRDefault="0023611A">
            <w:pPr>
              <w:jc w:val="left"/>
              <w:rPr>
                <w:sz w:val="18"/>
                <w:szCs w:val="18"/>
              </w:rPr>
            </w:pPr>
            <w:r>
              <w:rPr>
                <w:sz w:val="18"/>
                <w:szCs w:val="18"/>
              </w:rPr>
              <w:t>30. Interfejs musi umożliwiać monitorowanie postępu i ewentualne anulowanie zadań wykonywanych przez rozwiązanie.</w:t>
            </w:r>
          </w:p>
          <w:p w:rsidR="006C7FB9" w:rsidRDefault="0023611A">
            <w:pPr>
              <w:jc w:val="left"/>
              <w:rPr>
                <w:sz w:val="18"/>
                <w:szCs w:val="18"/>
              </w:rPr>
            </w:pPr>
            <w:r>
              <w:rPr>
                <w:sz w:val="18"/>
                <w:szCs w:val="18"/>
              </w:rPr>
              <w:t>31. Interfejs tekstowy musi być umożliwiać wykonywanie poleceń w trybie nie-interakcyjnym (z poziomu skryptu).</w:t>
            </w:r>
          </w:p>
          <w:p w:rsidR="006C7FB9" w:rsidRDefault="0023611A">
            <w:pPr>
              <w:jc w:val="left"/>
              <w:rPr>
                <w:sz w:val="18"/>
                <w:szCs w:val="18"/>
              </w:rPr>
            </w:pPr>
            <w:r>
              <w:rPr>
                <w:sz w:val="18"/>
                <w:szCs w:val="18"/>
              </w:rPr>
              <w:t>32. Rozwiązanie musi umożliwiać pełną konfigurację, wykonywanie wszystkich operacji oraz odczyt wszystkich dostępnych statystyk z poziomu API.</w:t>
            </w:r>
          </w:p>
          <w:p w:rsidR="006C7FB9" w:rsidRDefault="0023611A">
            <w:pPr>
              <w:jc w:val="left"/>
              <w:rPr>
                <w:sz w:val="18"/>
                <w:szCs w:val="18"/>
              </w:rPr>
            </w:pPr>
            <w:r>
              <w:rPr>
                <w:sz w:val="18"/>
                <w:szCs w:val="18"/>
              </w:rPr>
              <w:t>33. Rozwiązanie musi udostępniać wszystkie API z użyciem technologii REST i JSON.</w:t>
            </w:r>
          </w:p>
          <w:p w:rsidR="006C7FB9" w:rsidRDefault="0023611A">
            <w:pPr>
              <w:jc w:val="left"/>
              <w:rPr>
                <w:sz w:val="18"/>
                <w:szCs w:val="18"/>
              </w:rPr>
            </w:pPr>
            <w:r>
              <w:rPr>
                <w:sz w:val="18"/>
                <w:szCs w:val="18"/>
              </w:rPr>
              <w:t xml:space="preserve">34. Rozwiązanie musi umożliwiać licencyjne wykonywanie kopii zapasowej nieograniczonej licencyjnie ilości oraz wielkości wykonywanej kopii zapasowej maszyn wirtualnych Zamawiającego znajdujących się na 3 hostach posiadanego </w:t>
            </w:r>
            <w:proofErr w:type="spellStart"/>
            <w:r>
              <w:rPr>
                <w:sz w:val="18"/>
                <w:szCs w:val="18"/>
              </w:rPr>
              <w:t>wirtualizatora</w:t>
            </w:r>
            <w:proofErr w:type="spellEnd"/>
            <w:r>
              <w:rPr>
                <w:sz w:val="18"/>
                <w:szCs w:val="18"/>
              </w:rPr>
              <w:t xml:space="preserve">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w klastrze </w:t>
            </w:r>
            <w:proofErr w:type="spellStart"/>
            <w:r>
              <w:rPr>
                <w:sz w:val="18"/>
                <w:szCs w:val="18"/>
              </w:rPr>
              <w:t>primary</w:t>
            </w:r>
            <w:proofErr w:type="spellEnd"/>
            <w:r>
              <w:rPr>
                <w:sz w:val="18"/>
                <w:szCs w:val="18"/>
              </w:rPr>
              <w:t xml:space="preserve"> i musi zostać dostarczone z minimum 24 miesięcznym wsparciem technicznym producenta (pomoc techniczna w przypadku awarii, dostęp do </w:t>
            </w:r>
            <w:r>
              <w:rPr>
                <w:sz w:val="18"/>
                <w:szCs w:val="18"/>
              </w:rPr>
              <w:lastRenderedPageBreak/>
              <w:t>aktualizacji).</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uppressAutoHyphens w:val="0"/>
              <w:snapToGrid w:val="0"/>
            </w:pPr>
          </w:p>
        </w:tc>
      </w:tr>
      <w:tr w:rsidR="006C7FB9">
        <w:trPr>
          <w:trHeight w:val="1941"/>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pacing w:before="280" w:after="280"/>
              <w:jc w:val="both"/>
              <w:rPr>
                <w:b/>
                <w:bCs/>
                <w:sz w:val="18"/>
                <w:szCs w:val="18"/>
                <w:highlight w:val="green"/>
              </w:rPr>
            </w:pPr>
            <w:r>
              <w:rPr>
                <w:b/>
                <w:bCs/>
                <w:sz w:val="18"/>
                <w:szCs w:val="18"/>
              </w:rPr>
              <w:lastRenderedPageBreak/>
              <w:t>Gwarancja na wdrożoną konfigurację:</w:t>
            </w:r>
            <w:r>
              <w:t xml:space="preserve"> </w:t>
            </w:r>
            <w:r>
              <w:rPr>
                <w:b/>
                <w:bCs/>
                <w:sz w:val="18"/>
                <w:szCs w:val="18"/>
              </w:rPr>
              <w:t>Wykonawca zobowiązany jest do zapewnienia gwarancji przez okres do 2 miesięcy po zamknięciu wdrożenia lub do momentu oddania pełnego dostępu do interfejsu zarządzającego dostarczonych urządzeń i oprogramowania.</w:t>
            </w:r>
          </w:p>
          <w:p w:rsidR="006C7FB9" w:rsidRDefault="006C7FB9">
            <w:pPr>
              <w:spacing w:before="280" w:after="280"/>
              <w:jc w:val="both"/>
              <w:rPr>
                <w:b/>
                <w:bCs/>
                <w:sz w:val="18"/>
                <w:szCs w:val="18"/>
                <w:highlight w:val="green"/>
              </w:rPr>
            </w:pPr>
          </w:p>
          <w:p w:rsidR="006C7FB9" w:rsidRDefault="0023611A">
            <w:pPr>
              <w:spacing w:before="280" w:after="280"/>
              <w:jc w:val="both"/>
              <w:rPr>
                <w:b/>
                <w:bCs/>
                <w:sz w:val="18"/>
                <w:szCs w:val="18"/>
                <w:highlight w:val="green"/>
              </w:rPr>
            </w:pPr>
            <w:r>
              <w:rPr>
                <w:b/>
                <w:bCs/>
                <w:sz w:val="18"/>
                <w:szCs w:val="18"/>
                <w:highlight w:val="green"/>
              </w:rPr>
              <w:t xml:space="preserve"> </w:t>
            </w:r>
          </w:p>
          <w:p w:rsidR="006C7FB9" w:rsidRDefault="006C7FB9">
            <w:pPr>
              <w:spacing w:before="280" w:after="280"/>
              <w:jc w:val="both"/>
              <w:rPr>
                <w:b/>
                <w:bCs/>
                <w:sz w:val="18"/>
                <w:szCs w:val="18"/>
                <w:highlight w:val="green"/>
              </w:rPr>
            </w:pPr>
          </w:p>
          <w:p w:rsidR="006C7FB9" w:rsidRDefault="0023611A">
            <w:pPr>
              <w:spacing w:before="280" w:after="280"/>
              <w:jc w:val="both"/>
            </w:pPr>
            <w:r>
              <w:rPr>
                <w:b/>
                <w:bCs/>
                <w:sz w:val="18"/>
                <w:szCs w:val="18"/>
              </w:rPr>
              <w:t>Gwarancja na wbudowane elementy sprzętowe systemu: min. 24 miesiące 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NA WDROŻONĄ KONFIGURACJĘ : …………………MIESIĘCY </w:t>
            </w: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WYKONAWCA:……………………../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rPr>
                <w:b/>
                <w:color w:val="FF0000"/>
                <w:sz w:val="20"/>
                <w:szCs w:val="20"/>
                <w:lang w:eastAsia="en-US"/>
              </w:rPr>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jc w:val="left"/>
              <w:rPr>
                <w:b/>
                <w:sz w:val="18"/>
                <w:szCs w:val="18"/>
                <w:lang w:eastAsia="en-US"/>
              </w:rPr>
            </w:pPr>
          </w:p>
          <w:p w:rsidR="006C7FB9" w:rsidRDefault="006C7FB9">
            <w:pPr>
              <w:tabs>
                <w:tab w:val="left" w:pos="567"/>
              </w:tabs>
              <w:suppressAutoHyphens w:val="0"/>
              <w:contextualSpacing/>
              <w:jc w:val="left"/>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OKRES GWARANCJI NA WBUDOWANE ELEMENTY ELEMETY SPRZĘTOWE SYSTEMU to jest: …………………. wynosi ……………MIESIĘCY </w:t>
            </w:r>
          </w:p>
          <w:p w:rsidR="006C7FB9" w:rsidRDefault="006C7FB9">
            <w:pPr>
              <w:tabs>
                <w:tab w:val="left" w:pos="567"/>
              </w:tabs>
              <w:suppressAutoHyphens w:val="0"/>
              <w:contextualSpacing/>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GWARANT: </w:t>
            </w:r>
          </w:p>
          <w:p w:rsidR="006C7FB9" w:rsidRDefault="0023611A">
            <w:pPr>
              <w:tabs>
                <w:tab w:val="left" w:pos="567"/>
              </w:tabs>
              <w:suppressAutoHyphens w:val="0"/>
              <w:contextualSpacing/>
              <w:jc w:val="both"/>
              <w:rPr>
                <w:sz w:val="18"/>
                <w:szCs w:val="18"/>
              </w:rPr>
            </w:pPr>
            <w:r>
              <w:rPr>
                <w:b/>
                <w:sz w:val="18"/>
                <w:szCs w:val="18"/>
                <w:lang w:eastAsia="en-US"/>
              </w:rPr>
              <w:t>PRODUCENT:……………………../ INNY………….………. *</w:t>
            </w:r>
          </w:p>
          <w:p w:rsidR="006C7FB9" w:rsidRDefault="006C7FB9">
            <w:pPr>
              <w:tabs>
                <w:tab w:val="left" w:pos="567"/>
              </w:tabs>
              <w:suppressAutoHyphens w:val="0"/>
              <w:contextualSpacing/>
              <w:rPr>
                <w:b/>
                <w:sz w:val="18"/>
                <w:szCs w:val="18"/>
                <w:u w:val="double"/>
                <w:lang w:eastAsia="en-US"/>
              </w:rPr>
            </w:pPr>
          </w:p>
          <w:p w:rsidR="006C7FB9" w:rsidRDefault="0023611A">
            <w:pPr>
              <w:tabs>
                <w:tab w:val="left" w:pos="567"/>
              </w:tabs>
              <w:suppressAutoHyphens w:val="0"/>
              <w:contextualSpacing/>
              <w:jc w:val="left"/>
              <w:rPr>
                <w:sz w:val="18"/>
                <w:szCs w:val="18"/>
              </w:rPr>
            </w:pPr>
            <w:r>
              <w:rPr>
                <w:b/>
                <w:sz w:val="18"/>
                <w:szCs w:val="18"/>
                <w:u w:val="double"/>
                <w:lang w:eastAsia="en-US"/>
              </w:rPr>
              <w:t>DANE SERWISU/ ZGŁOSZENIA SERWISOWE:</w:t>
            </w:r>
          </w:p>
          <w:p w:rsidR="006C7FB9" w:rsidRDefault="0023611A">
            <w:pPr>
              <w:tabs>
                <w:tab w:val="left" w:pos="567"/>
              </w:tabs>
              <w:suppressAutoHyphens w:val="0"/>
              <w:contextualSpacing/>
              <w:jc w:val="both"/>
              <w:rPr>
                <w:sz w:val="18"/>
                <w:szCs w:val="18"/>
              </w:rPr>
            </w:pPr>
            <w:r>
              <w:rPr>
                <w:b/>
                <w:color w:val="FF0000"/>
                <w:sz w:val="18"/>
                <w:szCs w:val="18"/>
                <w:lang w:eastAsia="en-US"/>
              </w:rPr>
              <w:t xml:space="preserve">Nazwa/ adres serwisu: ……………………. , w godzinach ……………………………...(co najmniej w przedziale od 08:00 – 17:00) za pośrednictwem telefonu pod nr …………, jak również całodobowo poprzez: e-mail (……@……) lub </w:t>
            </w:r>
            <w:r>
              <w:rPr>
                <w:b/>
                <w:i/>
                <w:color w:val="FF0000"/>
                <w:sz w:val="18"/>
                <w:szCs w:val="18"/>
                <w:lang w:eastAsia="en-US"/>
              </w:rPr>
              <w:t>(jeśli dot.)</w:t>
            </w:r>
            <w:r>
              <w:rPr>
                <w:b/>
                <w:color w:val="FF0000"/>
                <w:sz w:val="18"/>
                <w:szCs w:val="18"/>
                <w:lang w:eastAsia="en-US"/>
              </w:rPr>
              <w:t xml:space="preserve"> poprzez dedykowaną platformę dostępna pod adresem: …………………... </w:t>
            </w:r>
          </w:p>
        </w:tc>
      </w:tr>
      <w:tr w:rsidR="006C7FB9">
        <w:trPr>
          <w:trHeight w:val="182"/>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left="195" w:right="142" w:hanging="195"/>
              <w:jc w:val="both"/>
              <w:rPr>
                <w:b/>
              </w:rPr>
            </w:pPr>
            <w:r>
              <w:rPr>
                <w:b/>
                <w:iCs/>
                <w:sz w:val="20"/>
                <w:szCs w:val="20"/>
              </w:rPr>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both"/>
              <w:rPr>
                <w:rFonts w:cs="Arial"/>
                <w:b/>
                <w:color w:val="000000"/>
                <w:sz w:val="20"/>
                <w:szCs w:val="20"/>
              </w:rPr>
            </w:pPr>
            <w:r>
              <w:rPr>
                <w:b/>
                <w:bCs/>
                <w:sz w:val="20"/>
                <w:szCs w:val="20"/>
              </w:rPr>
              <w:t>„</w:t>
            </w:r>
            <w:r>
              <w:rPr>
                <w:rFonts w:cs="Arial"/>
                <w:b/>
                <w:color w:val="000000"/>
                <w:sz w:val="20"/>
                <w:szCs w:val="20"/>
              </w:rPr>
              <w:t xml:space="preserve">Dodatkowe lata wsparcia producenta lub </w:t>
            </w:r>
          </w:p>
          <w:p w:rsidR="006C7FB9" w:rsidRDefault="0023611A">
            <w:pPr>
              <w:jc w:val="both"/>
              <w:rPr>
                <w:rFonts w:cs="Arial"/>
                <w:b/>
                <w:color w:val="000000"/>
                <w:sz w:val="20"/>
                <w:szCs w:val="20"/>
              </w:rPr>
            </w:pPr>
            <w:r>
              <w:rPr>
                <w:rFonts w:cs="Arial"/>
                <w:b/>
                <w:color w:val="000000"/>
                <w:sz w:val="20"/>
                <w:szCs w:val="20"/>
              </w:rPr>
              <w:t xml:space="preserve">jego autoryzowanego przedstawiciela (dostęp </w:t>
            </w:r>
          </w:p>
          <w:p w:rsidR="006C7FB9" w:rsidRDefault="0023611A">
            <w:pPr>
              <w:jc w:val="both"/>
              <w:rPr>
                <w:rFonts w:cs="Arial"/>
                <w:b/>
                <w:color w:val="000000"/>
                <w:sz w:val="20"/>
                <w:szCs w:val="20"/>
              </w:rPr>
            </w:pPr>
            <w:r>
              <w:rPr>
                <w:rFonts w:cs="Arial"/>
                <w:b/>
                <w:color w:val="000000"/>
                <w:sz w:val="20"/>
                <w:szCs w:val="20"/>
              </w:rPr>
              <w:t xml:space="preserve">do wsparcia i aktualizacji) ponad </w:t>
            </w:r>
          </w:p>
          <w:p w:rsidR="006C7FB9" w:rsidRDefault="0023611A">
            <w:pPr>
              <w:jc w:val="both"/>
            </w:pPr>
            <w:r>
              <w:rPr>
                <w:rFonts w:cs="Arial"/>
                <w:b/>
                <w:color w:val="000000"/>
                <w:sz w:val="20"/>
                <w:szCs w:val="20"/>
              </w:rPr>
              <w:t>wymagane minimum wynoszące 24 miesiące”</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jc w:val="both"/>
              <w:rPr>
                <w:sz w:val="16"/>
                <w:szCs w:val="16"/>
              </w:rPr>
            </w:pPr>
            <w:r>
              <w:rPr>
                <w:sz w:val="16"/>
                <w:szCs w:val="16"/>
              </w:rPr>
              <w:t xml:space="preserve">Tak/ Nie * </w:t>
            </w:r>
          </w:p>
          <w:p w:rsidR="006C7FB9" w:rsidRDefault="0023611A">
            <w:pPr>
              <w:suppressAutoHyphens w:val="0"/>
              <w:jc w:val="both"/>
              <w:rPr>
                <w:sz w:val="16"/>
                <w:szCs w:val="16"/>
              </w:rPr>
            </w:pPr>
            <w:r>
              <w:rPr>
                <w:sz w:val="16"/>
                <w:szCs w:val="16"/>
              </w:rPr>
              <w:t>Jeśli tak – to: *</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1 rok powyżej </w:t>
            </w:r>
            <w:r>
              <w:rPr>
                <w:rFonts w:ascii="Times New Roman" w:hAnsi="Times New Roman" w:cs="Times New Roman"/>
                <w:color w:val="000000"/>
                <w:sz w:val="18"/>
                <w:szCs w:val="18"/>
              </w:rPr>
              <w:t>wymaganego minimum wynoszącego                          24 miesiące</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2 lata powyżej </w:t>
            </w:r>
            <w:r>
              <w:rPr>
                <w:rFonts w:ascii="Times New Roman" w:hAnsi="Times New Roman" w:cs="Times New Roman"/>
                <w:color w:val="000000"/>
                <w:sz w:val="18"/>
                <w:szCs w:val="18"/>
              </w:rPr>
              <w:t>wymaganego minimum wynoszącego                           24 miesiące</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3 lata i więcej ponad </w:t>
            </w:r>
            <w:r>
              <w:rPr>
                <w:rFonts w:ascii="Times New Roman" w:hAnsi="Times New Roman" w:cs="Times New Roman"/>
                <w:color w:val="000000"/>
                <w:sz w:val="18"/>
                <w:szCs w:val="18"/>
              </w:rPr>
              <w:t>wymagany minimum wynoszącego                           24 miesiące</w:t>
            </w:r>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23611A">
      <w:pPr>
        <w:widowControl/>
        <w:numPr>
          <w:ilvl w:val="0"/>
          <w:numId w:val="3"/>
        </w:numPr>
        <w:tabs>
          <w:tab w:val="left" w:pos="426"/>
        </w:tabs>
        <w:suppressAutoHyphens w:val="0"/>
        <w:jc w:val="both"/>
      </w:pPr>
      <w:r>
        <w:rPr>
          <w:sz w:val="20"/>
          <w:szCs w:val="20"/>
        </w:rPr>
        <w:t xml:space="preserve">oferujemy termin realizacji przedmiotu zamówienia i umowy zgodny z SWZ, w tym ze szczegółowym opisem przedmiotu zamówienia (SOPZ) i projektem umowy i </w:t>
      </w:r>
      <w:r>
        <w:rPr>
          <w:b/>
          <w:sz w:val="20"/>
          <w:szCs w:val="20"/>
        </w:rPr>
        <w:t xml:space="preserve">oświadczam/-y, że zaoferowany przedmiot zamówienia zrealizujemy w terminie </w:t>
      </w:r>
      <w:r>
        <w:rPr>
          <w:b/>
          <w:sz w:val="20"/>
          <w:szCs w:val="20"/>
          <w:u w:val="single"/>
        </w:rPr>
        <w:t>do 60 dni od dnia udzielenia zamówienia to jest zawarcia umowy przez Strony</w:t>
      </w:r>
      <w:r>
        <w:rPr>
          <w:b/>
          <w:sz w:val="20"/>
          <w:szCs w:val="20"/>
        </w:rPr>
        <w:t>;</w:t>
      </w:r>
    </w:p>
    <w:p w:rsidR="006C7FB9" w:rsidRDefault="0023611A">
      <w:pPr>
        <w:widowControl/>
        <w:numPr>
          <w:ilvl w:val="0"/>
          <w:numId w:val="3"/>
        </w:numPr>
        <w:tabs>
          <w:tab w:val="left" w:pos="426"/>
        </w:tabs>
        <w:suppressAutoHyphens w:val="0"/>
        <w:jc w:val="both"/>
      </w:pPr>
      <w:r>
        <w:rPr>
          <w:sz w:val="20"/>
          <w:szCs w:val="20"/>
        </w:rPr>
        <w:t xml:space="preserve">oświadczamy, że zapoznaliśmy się z treścią SWZ i uznajemy się za związanych określonymi w niej wymaganiami i zasadami postępowania; </w:t>
      </w:r>
    </w:p>
    <w:p w:rsidR="006C7FB9" w:rsidRDefault="0023611A">
      <w:pPr>
        <w:widowControl/>
        <w:numPr>
          <w:ilvl w:val="0"/>
          <w:numId w:val="3"/>
        </w:numPr>
        <w:tabs>
          <w:tab w:val="left" w:pos="426"/>
        </w:tabs>
        <w:suppressAutoHyphens w:val="0"/>
        <w:ind w:left="426" w:hanging="426"/>
        <w:jc w:val="both"/>
      </w:pPr>
      <w:r>
        <w:rPr>
          <w:sz w:val="20"/>
          <w:szCs w:val="20"/>
        </w:rPr>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6C7FB9" w:rsidRDefault="0023611A">
      <w:pPr>
        <w:widowControl/>
        <w:numPr>
          <w:ilvl w:val="0"/>
          <w:numId w:val="3"/>
        </w:numPr>
        <w:tabs>
          <w:tab w:val="left" w:pos="426"/>
        </w:tabs>
        <w:suppressAutoHyphens w:val="0"/>
        <w:ind w:left="426" w:hanging="426"/>
        <w:jc w:val="both"/>
        <w:rPr>
          <w:sz w:val="20"/>
          <w:szCs w:val="20"/>
        </w:rPr>
      </w:pPr>
      <w:r>
        <w:rPr>
          <w:sz w:val="20"/>
          <w:szCs w:val="20"/>
        </w:rPr>
        <w:t>oświadczamy, że uważamy się za związanych niniejszą ofertą na czas wskazany w SWZ;</w:t>
      </w:r>
    </w:p>
    <w:p w:rsidR="006C7FB9" w:rsidRDefault="0023611A">
      <w:pPr>
        <w:widowControl/>
        <w:numPr>
          <w:ilvl w:val="0"/>
          <w:numId w:val="3"/>
        </w:numPr>
        <w:tabs>
          <w:tab w:val="left" w:pos="426"/>
        </w:tabs>
        <w:suppressAutoHyphens w:val="0"/>
        <w:jc w:val="both"/>
        <w:rPr>
          <w:sz w:val="20"/>
          <w:szCs w:val="20"/>
        </w:rPr>
      </w:pPr>
      <w:r>
        <w:rPr>
          <w:sz w:val="20"/>
          <w:szCs w:val="20"/>
        </w:rPr>
        <w:t xml:space="preserve">oświadczamy, że wybór przedmiotowej oferty**): </w:t>
      </w:r>
    </w:p>
    <w:p w:rsidR="006C7FB9" w:rsidRDefault="0023611A">
      <w:pPr>
        <w:widowControl/>
        <w:tabs>
          <w:tab w:val="left" w:pos="426"/>
        </w:tabs>
        <w:suppressAutoHyphens w:val="0"/>
        <w:ind w:left="375"/>
        <w:jc w:val="both"/>
        <w:rPr>
          <w:sz w:val="20"/>
          <w:szCs w:val="20"/>
        </w:rPr>
      </w:pPr>
      <w:r>
        <w:rPr>
          <w:sz w:val="20"/>
          <w:szCs w:val="20"/>
        </w:rPr>
        <w:t>- NIE BĘDZIE prowadzić do powstania u zamawiającego obowiązku podatkowego</w:t>
      </w:r>
    </w:p>
    <w:p w:rsidR="006C7FB9" w:rsidRDefault="0023611A">
      <w:pPr>
        <w:widowControl/>
        <w:tabs>
          <w:tab w:val="left" w:pos="426"/>
        </w:tabs>
        <w:suppressAutoHyphens w:val="0"/>
        <w:ind w:left="375"/>
        <w:jc w:val="both"/>
        <w:rPr>
          <w:sz w:val="18"/>
          <w:szCs w:val="18"/>
        </w:rPr>
      </w:pPr>
      <w:r>
        <w:rPr>
          <w:sz w:val="20"/>
          <w:szCs w:val="20"/>
        </w:rPr>
        <w:t>- BĘDZIE prowadzić do powstania u zamawiającego obowiązku podatkowego w odniesieniu do następujących towarów i usług:…..........................</w:t>
      </w:r>
    </w:p>
    <w:p w:rsidR="006C7FB9" w:rsidRDefault="0023611A">
      <w:pPr>
        <w:widowControl/>
        <w:tabs>
          <w:tab w:val="left" w:pos="426"/>
        </w:tabs>
        <w:suppressAutoHyphens w:val="0"/>
        <w:ind w:left="375"/>
        <w:jc w:val="both"/>
        <w:rPr>
          <w:sz w:val="20"/>
          <w:szCs w:val="20"/>
        </w:rPr>
      </w:pPr>
      <w:r>
        <w:rPr>
          <w:sz w:val="20"/>
          <w:szCs w:val="20"/>
        </w:rPr>
        <w:lastRenderedPageBreak/>
        <w:t>Dokumenty (pliki) zawarte w …………………………….zawierają informacje stanowiące tajemnicę przedsiębiorstwa w rozumieniu przepisów o zwalczaniu nieuczciwej konkurencji i nie mogą być ujawniane pozostałym uczestnikom postępowania (wypełnić jeśli dotyczy); W załączeniu przedkładamy uzasadnienie dla zastrzeżenia informacji jako stanowiących tajemnicę przedsiębiorstwa (pozostawić jeśli dotyczy);</w:t>
      </w:r>
    </w:p>
    <w:p w:rsidR="006C7FB9" w:rsidRDefault="0023611A">
      <w:pPr>
        <w:widowControl/>
        <w:tabs>
          <w:tab w:val="left" w:pos="426"/>
        </w:tabs>
        <w:suppressAutoHyphens w:val="0"/>
        <w:ind w:left="375"/>
        <w:jc w:val="both"/>
        <w:rPr>
          <w:sz w:val="20"/>
          <w:szCs w:val="20"/>
        </w:rPr>
      </w:pPr>
      <w:r>
        <w:rPr>
          <w:sz w:val="20"/>
          <w:szCs w:val="20"/>
        </w:rPr>
        <w:t>Oświadczamy, iż jesteśmy świadomi, że brak wskazania w sposób jednoznaczny, które informacje podlegają ochronie jako tajemnica przedsiębiorstwa lub brak uzasadnienia zastrzeżenia poprzez wskazanie przyczyn faktycznych wraz z wykazaniem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6C7FB9" w:rsidRDefault="0023611A">
      <w:pPr>
        <w:widowControl/>
        <w:numPr>
          <w:ilvl w:val="0"/>
          <w:numId w:val="3"/>
        </w:numPr>
        <w:tabs>
          <w:tab w:val="left" w:pos="426"/>
        </w:tabs>
        <w:suppressAutoHyphens w:val="0"/>
        <w:ind w:left="426" w:hanging="426"/>
        <w:jc w:val="both"/>
      </w:pPr>
      <w:r>
        <w:rPr>
          <w:sz w:val="20"/>
          <w:szCs w:val="20"/>
        </w:rPr>
        <w:t xml:space="preserve">oświadczamy, że wypełniliśmy obowiązki informacyjne przewidziane w art. 13 lub art. 14 </w:t>
      </w:r>
      <w:r>
        <w:rPr>
          <w:bCs/>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sz w:val="20"/>
          <w:szCs w:val="20"/>
        </w:rPr>
        <w:t xml:space="preserve">wobec osób fizycznych, </w:t>
      </w:r>
      <w:r>
        <w:rPr>
          <w:sz w:val="20"/>
          <w:szCs w:val="20"/>
        </w:rPr>
        <w:t>od których dane osobowe bezpośrednio lub pośrednio pozyskaliśmy w celu ubiegania się o udzielenie zamówienia publicznego w niniejszym postępowaniu</w:t>
      </w:r>
      <w:r>
        <w:rPr>
          <w:sz w:val="20"/>
          <w:szCs w:val="20"/>
          <w:lang w:eastAsia="en-US"/>
        </w:rPr>
        <w:t>*/ **</w:t>
      </w:r>
    </w:p>
    <w:p w:rsidR="006C7FB9" w:rsidRDefault="0023611A">
      <w:pPr>
        <w:widowControl/>
        <w:numPr>
          <w:ilvl w:val="0"/>
          <w:numId w:val="3"/>
        </w:numPr>
        <w:suppressAutoHyphens w:val="0"/>
        <w:jc w:val="both"/>
      </w:pPr>
      <w:r>
        <w:rPr>
          <w:rFonts w:cs="Calibri"/>
          <w:sz w:val="20"/>
          <w:szCs w:val="20"/>
        </w:rPr>
        <w:t>zamówienie wykonamy samodzielnie / Zamówienie powierzymy podwykonawcom</w:t>
      </w:r>
      <w:r>
        <w:rPr>
          <w:rFonts w:cs="Arial"/>
          <w:sz w:val="20"/>
          <w:szCs w:val="20"/>
        </w:rPr>
        <w:t>*</w:t>
      </w:r>
      <w:r>
        <w:rPr>
          <w:rFonts w:cs="Calibri"/>
          <w:sz w:val="20"/>
          <w:szCs w:val="20"/>
        </w:rPr>
        <w:t xml:space="preserve"> w następującym zakresie:</w:t>
      </w:r>
    </w:p>
    <w:p w:rsidR="006C7FB9" w:rsidRDefault="0023611A">
      <w:pPr>
        <w:ind w:left="360"/>
        <w:jc w:val="both"/>
      </w:pPr>
      <w:r>
        <w:rPr>
          <w:rFonts w:cs="Calibri"/>
          <w:sz w:val="20"/>
          <w:szCs w:val="20"/>
        </w:rPr>
        <w:t xml:space="preserve">…………………………………………………………………………………………………………………………………Wykaz podwykonawców składamy do oferty. </w:t>
      </w:r>
    </w:p>
    <w:p w:rsidR="006C7FB9" w:rsidRDefault="0023611A">
      <w:pPr>
        <w:widowControl/>
        <w:numPr>
          <w:ilvl w:val="0"/>
          <w:numId w:val="3"/>
        </w:numPr>
        <w:tabs>
          <w:tab w:val="left" w:pos="426"/>
        </w:tabs>
        <w:suppressAutoHyphens w:val="0"/>
        <w:ind w:left="426" w:hanging="426"/>
        <w:jc w:val="both"/>
      </w:pPr>
      <w:r>
        <w:rPr>
          <w:sz w:val="20"/>
          <w:szCs w:val="20"/>
        </w:rPr>
        <w:t>Oświadczam/y, że jestem/ jesteśmy (</w:t>
      </w:r>
      <w:r>
        <w:rPr>
          <w:i/>
          <w:iCs/>
          <w:sz w:val="20"/>
          <w:szCs w:val="20"/>
        </w:rPr>
        <w:t>należy wybrać z listy</w:t>
      </w:r>
      <w:r>
        <w:rPr>
          <w:sz w:val="20"/>
          <w:szCs w:val="20"/>
        </w:rPr>
        <w:t>): mikroprzedsiębiorstwem, małym przedsiębiorstwem, średnim przedsiębiorstwem, jednoosobową działalność gospodarcza, osoba fizyczna nieprowadząca działalności gospodarczej, inny (jaki?)………………………………...……………</w:t>
      </w:r>
    </w:p>
    <w:p w:rsidR="006C7FB9" w:rsidRDefault="0023611A">
      <w:pPr>
        <w:widowControl/>
        <w:tabs>
          <w:tab w:val="left" w:pos="426"/>
        </w:tabs>
        <w:suppressAutoHyphens w:val="0"/>
        <w:jc w:val="both"/>
      </w:pPr>
      <w:r>
        <w:rPr>
          <w:b/>
          <w:sz w:val="20"/>
          <w:szCs w:val="20"/>
        </w:rPr>
        <w:t>9)</w:t>
      </w:r>
      <w:r>
        <w:rPr>
          <w:sz w:val="20"/>
          <w:szCs w:val="20"/>
        </w:rPr>
        <w:t xml:space="preserve"> W przypadku przyznania zamówienia - zobowiązujemy się do zawarcia umowy w miejscu </w:t>
      </w:r>
      <w:r>
        <w:rPr>
          <w:sz w:val="20"/>
          <w:szCs w:val="20"/>
        </w:rPr>
        <w:br/>
        <w:t>i terminie wyznaczonym przez Zamawiającego.</w:t>
      </w:r>
    </w:p>
    <w:p w:rsidR="006C7FB9" w:rsidRDefault="0023611A">
      <w:pPr>
        <w:widowControl/>
        <w:tabs>
          <w:tab w:val="left" w:pos="426"/>
        </w:tabs>
        <w:suppressAutoHyphens w:val="0"/>
        <w:jc w:val="both"/>
        <w:rPr>
          <w:u w:val="single"/>
        </w:rPr>
      </w:pPr>
      <w:r>
        <w:rPr>
          <w:b/>
          <w:sz w:val="20"/>
          <w:szCs w:val="20"/>
          <w:u w:val="single"/>
        </w:rPr>
        <w:t>10)</w:t>
      </w:r>
      <w:r>
        <w:rPr>
          <w:sz w:val="20"/>
          <w:szCs w:val="20"/>
          <w:u w:val="single"/>
        </w:rPr>
        <w:t xml:space="preserve"> Załącznikami do niniejszego formularza oferty są:</w:t>
      </w:r>
    </w:p>
    <w:p w:rsidR="006C7FB9" w:rsidRDefault="0023611A">
      <w:pPr>
        <w:jc w:val="both"/>
      </w:pPr>
      <w:r>
        <w:rPr>
          <w:b/>
          <w:sz w:val="20"/>
          <w:szCs w:val="20"/>
        </w:rPr>
        <w:t>załącznik nr 1 do FO</w:t>
      </w:r>
      <w:r>
        <w:rPr>
          <w:sz w:val="20"/>
          <w:szCs w:val="20"/>
        </w:rPr>
        <w:t xml:space="preserve"> – wykaz podwykonawców (o ile dotyczy)</w:t>
      </w:r>
    </w:p>
    <w:p w:rsidR="006C7FB9" w:rsidRDefault="0023611A">
      <w:pPr>
        <w:pStyle w:val="Akapitzlist1"/>
        <w:ind w:left="0"/>
        <w:jc w:val="both"/>
        <w:rPr>
          <w:rFonts w:ascii="Times New Roman" w:hAnsi="Times New Roman"/>
          <w:sz w:val="20"/>
          <w:szCs w:val="20"/>
        </w:rPr>
      </w:pPr>
      <w:r>
        <w:rPr>
          <w:rFonts w:ascii="Times New Roman" w:hAnsi="Times New Roman"/>
          <w:b/>
          <w:sz w:val="20"/>
          <w:szCs w:val="20"/>
        </w:rPr>
        <w:t>załącznik nr 2 do FO</w:t>
      </w:r>
      <w:r>
        <w:rPr>
          <w:rFonts w:ascii="Times New Roman" w:hAnsi="Times New Roman"/>
          <w:sz w:val="20"/>
          <w:szCs w:val="20"/>
        </w:rPr>
        <w:t xml:space="preserve"> - zobowiązanie do udostępnienia zasobów (o ile dotyczy)</w:t>
      </w:r>
    </w:p>
    <w:p w:rsidR="006C7FB9" w:rsidRDefault="0023611A">
      <w:pPr>
        <w:pStyle w:val="Akapitzlist1"/>
        <w:ind w:left="0"/>
        <w:jc w:val="both"/>
        <w:rPr>
          <w:rFonts w:ascii="Times New Roman" w:hAnsi="Times New Roman"/>
          <w:b/>
          <w:sz w:val="20"/>
          <w:szCs w:val="20"/>
        </w:rPr>
      </w:pPr>
      <w:r>
        <w:rPr>
          <w:rFonts w:ascii="Times New Roman" w:hAnsi="Times New Roman" w:cs="Times New Roman"/>
          <w:b/>
          <w:sz w:val="20"/>
          <w:szCs w:val="20"/>
        </w:rPr>
        <w:t>załącznik nr 3a do FO</w:t>
      </w:r>
      <w:r>
        <w:rPr>
          <w:rFonts w:ascii="Times New Roman" w:hAnsi="Times New Roman" w:cs="Times New Roman"/>
          <w:sz w:val="20"/>
          <w:szCs w:val="20"/>
        </w:rPr>
        <w:t xml:space="preserve"> - wykaz dostaw (</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r>
        <w:rPr>
          <w:rFonts w:ascii="Times New Roman" w:hAnsi="Times New Roman"/>
          <w:b/>
          <w:sz w:val="20"/>
          <w:szCs w:val="20"/>
        </w:rPr>
        <w:t xml:space="preserve"> </w:t>
      </w:r>
    </w:p>
    <w:p w:rsidR="006C7FB9" w:rsidRDefault="0023611A">
      <w:pPr>
        <w:pStyle w:val="Akapitzlist1"/>
        <w:ind w:left="0"/>
        <w:jc w:val="both"/>
        <w:rPr>
          <w:rFonts w:ascii="Times New Roman" w:hAnsi="Times New Roman"/>
          <w:sz w:val="20"/>
          <w:szCs w:val="20"/>
        </w:rPr>
      </w:pPr>
      <w:r>
        <w:rPr>
          <w:rFonts w:ascii="Times New Roman" w:hAnsi="Times New Roman"/>
          <w:b/>
          <w:sz w:val="20"/>
          <w:szCs w:val="20"/>
        </w:rPr>
        <w:t>załącznik nr 3b do FO</w:t>
      </w:r>
      <w:r>
        <w:rPr>
          <w:rFonts w:ascii="Times New Roman" w:hAnsi="Times New Roman"/>
          <w:sz w:val="20"/>
          <w:szCs w:val="20"/>
        </w:rPr>
        <w:t xml:space="preserve"> -  wykaz osób (podmiotowy środek dowodowy składany na odrębne wezwanie Zamawiającego, zgodnie z rozdz. VIII ust. 2 SWZ)</w:t>
      </w:r>
    </w:p>
    <w:p w:rsidR="006C7FB9" w:rsidRPr="00C00143" w:rsidRDefault="00C00143">
      <w:pPr>
        <w:pStyle w:val="Akapitzlist1"/>
        <w:ind w:left="0"/>
        <w:jc w:val="both"/>
        <w:rPr>
          <w:rFonts w:ascii="Times New Roman" w:hAnsi="Times New Roman" w:cs="Times New Roman"/>
          <w:strike/>
          <w:color w:val="92D050"/>
          <w:sz w:val="20"/>
          <w:szCs w:val="20"/>
        </w:rPr>
      </w:pPr>
      <w:r>
        <w:rPr>
          <w:rFonts w:ascii="Times New Roman" w:hAnsi="Times New Roman" w:cs="Times New Roman"/>
          <w:i/>
          <w:color w:val="92D050"/>
          <w:sz w:val="20"/>
          <w:szCs w:val="20"/>
        </w:rPr>
        <w:t>(</w:t>
      </w:r>
      <w:r w:rsidRPr="00C00143">
        <w:rPr>
          <w:rFonts w:ascii="Times New Roman" w:hAnsi="Times New Roman" w:cs="Times New Roman"/>
          <w:i/>
          <w:color w:val="92D050"/>
          <w:sz w:val="20"/>
          <w:szCs w:val="20"/>
        </w:rPr>
        <w:t>załącznik uchylony</w:t>
      </w:r>
      <w:r>
        <w:rPr>
          <w:rFonts w:ascii="Times New Roman" w:hAnsi="Times New Roman" w:cs="Times New Roman"/>
          <w:i/>
          <w:color w:val="92D050"/>
          <w:sz w:val="20"/>
          <w:szCs w:val="20"/>
        </w:rPr>
        <w:t>)</w:t>
      </w:r>
      <w:r>
        <w:rPr>
          <w:rFonts w:ascii="Times New Roman" w:hAnsi="Times New Roman" w:cs="Times New Roman"/>
          <w:strike/>
          <w:color w:val="92D050"/>
          <w:sz w:val="20"/>
          <w:szCs w:val="20"/>
        </w:rPr>
        <w:t xml:space="preserve"> </w:t>
      </w:r>
      <w:r w:rsidR="0023611A" w:rsidRPr="00C00143">
        <w:rPr>
          <w:rFonts w:ascii="Times New Roman" w:hAnsi="Times New Roman"/>
          <w:b/>
          <w:strike/>
          <w:color w:val="92D050"/>
          <w:sz w:val="20"/>
          <w:szCs w:val="20"/>
        </w:rPr>
        <w:t>załącznik nr 4 do FO</w:t>
      </w:r>
      <w:r w:rsidR="0023611A" w:rsidRPr="00C00143">
        <w:rPr>
          <w:rFonts w:ascii="Times New Roman" w:hAnsi="Times New Roman"/>
          <w:strike/>
          <w:color w:val="92D050"/>
          <w:sz w:val="20"/>
          <w:szCs w:val="20"/>
        </w:rPr>
        <w:t xml:space="preserve"> - oświadczenie wykonawców wspólnie ubiegających się o zamówienie, z którego wynika, które </w:t>
      </w:r>
      <w:r w:rsidR="0023611A" w:rsidRPr="00C00143">
        <w:rPr>
          <w:rFonts w:ascii="Times New Roman" w:hAnsi="Times New Roman" w:cs="Times New Roman"/>
          <w:strike/>
          <w:color w:val="92D050"/>
          <w:sz w:val="20"/>
          <w:szCs w:val="20"/>
        </w:rPr>
        <w:t>zakresy  zamówienia (usługi/ dostawy/ roboty budowlane) wykonają poszczególni wykonawcy (o ile dotyczy)</w:t>
      </w:r>
      <w:r>
        <w:rPr>
          <w:rFonts w:ascii="Times New Roman" w:hAnsi="Times New Roman" w:cs="Times New Roman"/>
          <w:strike/>
          <w:color w:val="92D050"/>
          <w:sz w:val="20"/>
          <w:szCs w:val="20"/>
        </w:rPr>
        <w:t xml:space="preserve"> </w:t>
      </w:r>
    </w:p>
    <w:p w:rsidR="006C7FB9" w:rsidRDefault="0023611A">
      <w:pPr>
        <w:pStyle w:val="Akapitzlist1"/>
        <w:ind w:left="0"/>
        <w:jc w:val="both"/>
        <w:rPr>
          <w:rFonts w:ascii="Times New Roman" w:hAnsi="Times New Roman" w:cs="Times New Roman"/>
          <w:sz w:val="20"/>
          <w:szCs w:val="20"/>
          <w:u w:val="single"/>
          <w:lang w:bidi="en-US"/>
        </w:rPr>
      </w:pPr>
      <w:r>
        <w:rPr>
          <w:rFonts w:ascii="Times New Roman" w:hAnsi="Times New Roman" w:cs="Times New Roman"/>
          <w:b/>
          <w:sz w:val="20"/>
          <w:szCs w:val="20"/>
        </w:rPr>
        <w:t xml:space="preserve">załącznik nr 5 do FO – </w:t>
      </w:r>
      <w:r>
        <w:rPr>
          <w:rFonts w:ascii="Times New Roman" w:hAnsi="Times New Roman" w:cs="Times New Roman"/>
          <w:sz w:val="20"/>
          <w:szCs w:val="20"/>
        </w:rPr>
        <w:t xml:space="preserve">oświadczenie o aktualności informacji zawartych w oświadczeniu o którym mowa w art. 125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zakresie podstaw do wykluczenia z postępowania</w:t>
      </w:r>
      <w:r>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p>
    <w:p w:rsidR="006C7FB9" w:rsidRDefault="0023611A">
      <w:pPr>
        <w:pStyle w:val="Akapitzlist1"/>
        <w:ind w:left="0"/>
        <w:jc w:val="both"/>
        <w:rPr>
          <w:rFonts w:ascii="Times New Roman" w:hAnsi="Times New Roman"/>
          <w:b/>
          <w:sz w:val="20"/>
          <w:szCs w:val="20"/>
        </w:rPr>
      </w:pPr>
      <w:r>
        <w:rPr>
          <w:rFonts w:ascii="Times New Roman" w:hAnsi="Times New Roman" w:cs="Times New Roman"/>
          <w:b/>
          <w:sz w:val="20"/>
          <w:szCs w:val="20"/>
        </w:rPr>
        <w:t xml:space="preserve">załącznik nr 6 do FO – </w:t>
      </w:r>
      <w:r>
        <w:rPr>
          <w:rFonts w:ascii="Times New Roman" w:hAnsi="Times New Roman" w:cs="Times New Roman"/>
          <w:sz w:val="20"/>
          <w:szCs w:val="20"/>
        </w:rPr>
        <w:t>oświadczenie o „Przynależności lub braku przynależności do tej samej grupy kapitałowej”</w:t>
      </w:r>
      <w:r>
        <w:rPr>
          <w:sz w:val="20"/>
          <w:szCs w:val="20"/>
        </w:rPr>
        <w:t xml:space="preserve"> </w:t>
      </w:r>
      <w:r>
        <w:rPr>
          <w:rFonts w:ascii="Times New Roman" w:hAnsi="Times New Roman" w:cs="Times New Roman"/>
          <w:sz w:val="20"/>
          <w:szCs w:val="20"/>
        </w:rPr>
        <w:t>(</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r>
        <w:rPr>
          <w:rFonts w:ascii="Times New Roman" w:hAnsi="Times New Roman"/>
          <w:b/>
          <w:sz w:val="20"/>
          <w:szCs w:val="20"/>
        </w:rPr>
        <w:t xml:space="preserve"> </w:t>
      </w:r>
    </w:p>
    <w:p w:rsidR="006C7FB9" w:rsidRDefault="0023611A">
      <w:pPr>
        <w:pStyle w:val="Akapitzlist1"/>
        <w:ind w:left="0"/>
        <w:rPr>
          <w:rFonts w:ascii="Times New Roman" w:hAnsi="Times New Roman"/>
          <w:sz w:val="20"/>
          <w:szCs w:val="20"/>
        </w:rPr>
      </w:pPr>
      <w:r>
        <w:rPr>
          <w:rFonts w:ascii="Times New Roman" w:hAnsi="Times New Roman"/>
          <w:b/>
          <w:sz w:val="20"/>
          <w:szCs w:val="20"/>
        </w:rPr>
        <w:t>Inne załączniki składane przez Wykonawcę</w:t>
      </w:r>
      <w:r>
        <w:rPr>
          <w:rFonts w:ascii="Times New Roman" w:hAnsi="Times New Roman"/>
          <w:sz w:val="20"/>
          <w:szCs w:val="20"/>
        </w:rPr>
        <w:t xml:space="preserve"> (dla których Zamawiający nie udostępnia wzorów):</w:t>
      </w:r>
    </w:p>
    <w:p w:rsidR="006C7FB9" w:rsidRDefault="0023611A">
      <w:pPr>
        <w:pStyle w:val="Akapitzlist1"/>
        <w:ind w:left="0"/>
        <w:rPr>
          <w:rFonts w:ascii="Times New Roman" w:hAnsi="Times New Roman" w:cs="Times New Roman"/>
          <w:b/>
          <w:sz w:val="20"/>
          <w:szCs w:val="20"/>
        </w:rPr>
      </w:pPr>
      <w:r>
        <w:rPr>
          <w:rFonts w:ascii="Times New Roman" w:hAnsi="Times New Roman" w:cs="Times New Roman"/>
          <w:b/>
          <w:sz w:val="20"/>
          <w:szCs w:val="20"/>
        </w:rPr>
        <w:t>Przedmiotowe środki dowodowe: ……………………………………………………………..</w:t>
      </w:r>
    </w:p>
    <w:p w:rsidR="006C7FB9" w:rsidRDefault="0023611A">
      <w:pPr>
        <w:pStyle w:val="Akapitzlist1"/>
        <w:ind w:left="0"/>
        <w:rPr>
          <w:rFonts w:ascii="Times New Roman" w:hAnsi="Times New Roman"/>
          <w:b/>
          <w:sz w:val="20"/>
          <w:szCs w:val="20"/>
        </w:rPr>
      </w:pPr>
      <w:bookmarkStart w:id="3" w:name="_Hlk77249977"/>
      <w:r>
        <w:rPr>
          <w:rFonts w:ascii="Times New Roman" w:hAnsi="Times New Roman"/>
          <w:b/>
          <w:sz w:val="20"/>
          <w:szCs w:val="20"/>
        </w:rPr>
        <w:t>Pełnomocnictwo (jeśli dot.) *</w:t>
      </w:r>
      <w:bookmarkEnd w:id="3"/>
    </w:p>
    <w:p w:rsidR="006C7FB9" w:rsidRDefault="0023611A">
      <w:pPr>
        <w:pStyle w:val="Akapitzlist1"/>
        <w:ind w:left="0"/>
        <w:rPr>
          <w:rFonts w:ascii="Times New Roman" w:hAnsi="Times New Roman" w:cs="Times New Roman"/>
          <w:b/>
          <w:sz w:val="20"/>
          <w:szCs w:val="20"/>
        </w:rPr>
      </w:pPr>
      <w:r>
        <w:rPr>
          <w:rFonts w:ascii="Times New Roman" w:hAnsi="Times New Roman" w:cs="Times New Roman"/>
          <w:b/>
          <w:sz w:val="20"/>
          <w:szCs w:val="20"/>
        </w:rPr>
        <w:t>Inne (jakie?):</w:t>
      </w:r>
    </w:p>
    <w:p w:rsidR="006C7FB9" w:rsidRDefault="0023611A">
      <w:pPr>
        <w:pStyle w:val="Akapitzlist1"/>
        <w:ind w:left="0"/>
        <w:rPr>
          <w:rFonts w:ascii="Times New Roman" w:hAnsi="Times New Roman" w:cs="Times New Roman"/>
        </w:rPr>
      </w:pPr>
      <w:r>
        <w:rPr>
          <w:rFonts w:ascii="Times New Roman" w:hAnsi="Times New Roman" w:cs="Times New Roman"/>
          <w:sz w:val="20"/>
          <w:szCs w:val="20"/>
        </w:rPr>
        <w:t>.................................................................*</w:t>
      </w:r>
    </w:p>
    <w:p w:rsidR="006C7FB9" w:rsidRDefault="0023611A">
      <w:pPr>
        <w:widowControl/>
        <w:suppressAutoHyphens w:val="0"/>
        <w:spacing w:line="276" w:lineRule="auto"/>
        <w:jc w:val="both"/>
      </w:pPr>
      <w:r>
        <w:rPr>
          <w:b/>
          <w:bCs/>
          <w:i/>
          <w:iCs/>
          <w:sz w:val="20"/>
          <w:szCs w:val="20"/>
        </w:rPr>
        <w:t>Uwaga! Miejsca wykropkowane i/lub oznaczone „*” we wzorze formularza oferty i wzorach jego załączników Wykonawca zobowiązany jest odpowiednio do ich treści wypełnić lub skreślić.</w:t>
      </w:r>
    </w:p>
    <w:p w:rsidR="006C7FB9" w:rsidRDefault="006C7FB9">
      <w:pPr>
        <w:pStyle w:val="Standard"/>
        <w:jc w:val="both"/>
        <w:rPr>
          <w:bCs/>
          <w:i/>
          <w:iCs/>
          <w:sz w:val="20"/>
          <w:szCs w:val="20"/>
        </w:rPr>
      </w:pPr>
    </w:p>
    <w:p w:rsidR="006C7FB9" w:rsidRDefault="0023611A">
      <w:pPr>
        <w:pStyle w:val="Standard"/>
        <w:jc w:val="both"/>
        <w:rPr>
          <w:rFonts w:eastAsia="Arial Unicode MS"/>
          <w:i/>
          <w:sz w:val="18"/>
          <w:szCs w:val="18"/>
        </w:rPr>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7FB9" w:rsidRDefault="006C7FB9">
      <w:pPr>
        <w:pStyle w:val="Standard"/>
        <w:jc w:val="both"/>
        <w:rPr>
          <w:rFonts w:eastAsia="Arial Unicode MS"/>
          <w:i/>
          <w:sz w:val="18"/>
          <w:szCs w:val="18"/>
        </w:rPr>
      </w:pPr>
    </w:p>
    <w:p w:rsidR="006C7FB9" w:rsidRDefault="006C7FB9">
      <w:pPr>
        <w:pStyle w:val="Tekstpodstawowy"/>
        <w:spacing w:line="240" w:lineRule="auto"/>
        <w:ind w:left="540"/>
        <w:jc w:val="right"/>
        <w:rPr>
          <w:rFonts w:ascii="Times New Roman" w:hAnsi="Times New Roman" w:cs="Times New Roman"/>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6C7FB9">
      <w:pPr>
        <w:pStyle w:val="Tekstpodstawowy"/>
        <w:spacing w:line="240" w:lineRule="auto"/>
        <w:ind w:left="540"/>
        <w:jc w:val="center"/>
        <w:rPr>
          <w:rFonts w:ascii="Times New Roman" w:hAnsi="Times New Roman" w:cs="Times New Roman"/>
          <w:b/>
          <w:sz w:val="20"/>
          <w:szCs w:val="20"/>
        </w:rPr>
      </w:pPr>
    </w:p>
    <w:p w:rsidR="006C7FB9" w:rsidRDefault="006C7FB9">
      <w:pPr>
        <w:pStyle w:val="Tekstpodstawowy"/>
        <w:spacing w:line="240" w:lineRule="auto"/>
        <w:ind w:left="540"/>
        <w:jc w:val="right"/>
        <w:rPr>
          <w:rFonts w:ascii="Times New Roman" w:hAnsi="Times New Roman" w:cs="Times New Roman"/>
          <w:b/>
          <w:sz w:val="20"/>
          <w:szCs w:val="20"/>
        </w:rPr>
      </w:pPr>
    </w:p>
    <w:p w:rsidR="006C7FB9" w:rsidRDefault="0023611A">
      <w:pPr>
        <w:pStyle w:val="Tekstpodstawowy"/>
        <w:spacing w:line="240" w:lineRule="auto"/>
        <w:ind w:left="540"/>
        <w:jc w:val="right"/>
      </w:pPr>
      <w:r>
        <w:rPr>
          <w:rFonts w:ascii="Times New Roman" w:hAnsi="Times New Roman" w:cs="Times New Roman"/>
          <w:b/>
          <w:sz w:val="20"/>
          <w:szCs w:val="20"/>
        </w:rPr>
        <w:t>Załącznik nr 1 do Formularza oferty</w:t>
      </w:r>
    </w:p>
    <w:p w:rsidR="006C7FB9" w:rsidRDefault="006C7FB9">
      <w:pPr>
        <w:jc w:val="both"/>
        <w:rPr>
          <w:b/>
          <w:iCs/>
          <w:color w:val="000000"/>
          <w:sz w:val="20"/>
          <w:szCs w:val="20"/>
          <w:u w:val="single"/>
        </w:rPr>
      </w:pPr>
    </w:p>
    <w:p w:rsidR="006C7FB9" w:rsidRDefault="006C7FB9">
      <w:pPr>
        <w:rPr>
          <w:b/>
          <w:iCs/>
          <w:color w:val="000000"/>
          <w:sz w:val="20"/>
          <w:szCs w:val="20"/>
          <w:u w:val="single"/>
        </w:rPr>
      </w:pPr>
    </w:p>
    <w:p w:rsidR="006C7FB9" w:rsidRDefault="0023611A">
      <w:r>
        <w:rPr>
          <w:b/>
          <w:iCs/>
          <w:color w:val="000000"/>
          <w:sz w:val="20"/>
          <w:szCs w:val="20"/>
          <w:u w:val="single"/>
        </w:rPr>
        <w:t>OŚWIADCZENIE</w:t>
      </w:r>
    </w:p>
    <w:p w:rsidR="006C7FB9" w:rsidRDefault="0023611A">
      <w:r>
        <w:rPr>
          <w:b/>
          <w:iCs/>
          <w:color w:val="000000"/>
          <w:sz w:val="20"/>
          <w:szCs w:val="20"/>
          <w:u w:val="single"/>
        </w:rPr>
        <w:t>(wykaz podwykonawców)</w:t>
      </w:r>
    </w:p>
    <w:p w:rsidR="006C7FB9" w:rsidRDefault="006C7FB9">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u w:val="single"/>
        </w:rPr>
      </w:pPr>
    </w:p>
    <w:p w:rsidR="006C7FB9" w:rsidRDefault="0023611A">
      <w:pPr>
        <w:widowControl/>
        <w:suppressAutoHyphens w:val="0"/>
        <w:jc w:val="both"/>
        <w:rPr>
          <w:b/>
        </w:rPr>
      </w:pPr>
      <w:r>
        <w:rPr>
          <w:b/>
          <w:sz w:val="20"/>
          <w:szCs w:val="20"/>
        </w:rPr>
        <w:t xml:space="preserve">Składając ofertę w postępowaniu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 xml:space="preserve">, </w:t>
      </w:r>
      <w:r>
        <w:rPr>
          <w:b/>
          <w:iCs/>
          <w:color w:val="000000"/>
          <w:sz w:val="20"/>
          <w:szCs w:val="20"/>
        </w:rPr>
        <w:t>o</w:t>
      </w:r>
      <w:r>
        <w:rPr>
          <w:b/>
          <w:sz w:val="20"/>
          <w:szCs w:val="20"/>
        </w:rPr>
        <w:t>świadczamy, że:</w:t>
      </w:r>
    </w:p>
    <w:p w:rsidR="006C7FB9" w:rsidRDefault="006C7FB9">
      <w:pPr>
        <w:jc w:val="both"/>
        <w:rPr>
          <w:sz w:val="20"/>
          <w:szCs w:val="20"/>
        </w:rPr>
      </w:pPr>
    </w:p>
    <w:p w:rsidR="006C7FB9" w:rsidRDefault="0023611A">
      <w:pPr>
        <w:jc w:val="both"/>
      </w:pPr>
      <w:r>
        <w:rPr>
          <w:b/>
          <w:bCs/>
          <w:sz w:val="20"/>
          <w:szCs w:val="20"/>
        </w:rPr>
        <w:t>1) powierzamy* następującym podwykonawcom wykonanie następujących części (zakresu) zamówienia:</w:t>
      </w:r>
    </w:p>
    <w:p w:rsidR="006C7FB9" w:rsidRDefault="006C7FB9">
      <w:pPr>
        <w:ind w:left="709"/>
        <w:jc w:val="left"/>
        <w:rPr>
          <w:sz w:val="20"/>
          <w:szCs w:val="20"/>
        </w:rPr>
      </w:pPr>
    </w:p>
    <w:p w:rsidR="006C7FB9" w:rsidRDefault="0023611A">
      <w:pPr>
        <w:pStyle w:val="Akapitzlist"/>
      </w:pPr>
      <w:r>
        <w:rPr>
          <w:rFonts w:ascii="Times New Roman" w:hAnsi="Times New Roman" w:cs="Times New Roman"/>
        </w:rPr>
        <w:t>1) Podwykonawca: …………………………………………………………………………………………</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23611A">
      <w:pPr>
        <w:jc w:val="left"/>
      </w:pPr>
      <w:r>
        <w:rPr>
          <w:sz w:val="20"/>
          <w:szCs w:val="20"/>
        </w:rPr>
        <w:t>Zakres zamówienia …………………………………………………………………………………………</w:t>
      </w:r>
    </w:p>
    <w:p w:rsidR="006C7FB9" w:rsidRDefault="0023611A">
      <w:pPr>
        <w:jc w:val="left"/>
      </w:pPr>
      <w:r>
        <w:rPr>
          <w:sz w:val="20"/>
          <w:szCs w:val="20"/>
        </w:rPr>
        <w:t>…………………………………………………………………………………………</w:t>
      </w:r>
    </w:p>
    <w:p w:rsidR="006C7FB9" w:rsidRDefault="006C7FB9">
      <w:pPr>
        <w:ind w:left="709"/>
        <w:jc w:val="left"/>
        <w:rPr>
          <w:sz w:val="20"/>
          <w:szCs w:val="20"/>
        </w:rPr>
      </w:pPr>
    </w:p>
    <w:p w:rsidR="006C7FB9" w:rsidRDefault="0023611A">
      <w:pPr>
        <w:jc w:val="left"/>
      </w:pPr>
      <w:r>
        <w:rPr>
          <w:i/>
          <w:sz w:val="20"/>
          <w:szCs w:val="20"/>
        </w:rPr>
        <w:t>[*podać]</w:t>
      </w:r>
    </w:p>
    <w:p w:rsidR="006C7FB9" w:rsidRDefault="006C7FB9">
      <w:pPr>
        <w:ind w:left="709"/>
        <w:jc w:val="left"/>
        <w:rPr>
          <w:i/>
          <w:sz w:val="20"/>
          <w:szCs w:val="20"/>
        </w:rPr>
      </w:pPr>
    </w:p>
    <w:p w:rsidR="006C7FB9" w:rsidRDefault="0023611A">
      <w:pPr>
        <w:pStyle w:val="Akapitzlist"/>
      </w:pPr>
      <w:r>
        <w:rPr>
          <w:rFonts w:ascii="Times New Roman" w:hAnsi="Times New Roman" w:cs="Times New Roman"/>
        </w:rPr>
        <w:t>2)Podwykonawca: ………………………………………………………………………………..</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23611A">
      <w:pPr>
        <w:jc w:val="left"/>
      </w:pPr>
      <w:r>
        <w:rPr>
          <w:sz w:val="20"/>
          <w:szCs w:val="20"/>
        </w:rPr>
        <w:t>Zakres zamówienia …………………………………………………………………………………………</w:t>
      </w:r>
    </w:p>
    <w:p w:rsidR="006C7FB9" w:rsidRDefault="0023611A">
      <w:pPr>
        <w:jc w:val="left"/>
      </w:pPr>
      <w:r>
        <w:rPr>
          <w:sz w:val="20"/>
          <w:szCs w:val="20"/>
        </w:rPr>
        <w:t>…………………………………………………………………………………………</w:t>
      </w:r>
    </w:p>
    <w:p w:rsidR="006C7FB9" w:rsidRDefault="0023611A">
      <w:pPr>
        <w:jc w:val="left"/>
      </w:pPr>
      <w:r>
        <w:rPr>
          <w:i/>
          <w:sz w:val="20"/>
          <w:szCs w:val="20"/>
        </w:rPr>
        <w:t>[*podać]</w:t>
      </w:r>
    </w:p>
    <w:p w:rsidR="006C7FB9" w:rsidRDefault="0023611A">
      <w:pPr>
        <w:jc w:val="both"/>
      </w:pPr>
      <w:r>
        <w:rPr>
          <w:b/>
          <w:bCs/>
          <w:sz w:val="20"/>
          <w:szCs w:val="20"/>
        </w:rPr>
        <w:t>W przypadku zatrudnienia podwykonawców, oświadczamy że ponosimy całkowitą odpowiedzialność za działanie lub zaniechania wszystkich podwykonawców.</w:t>
      </w:r>
    </w:p>
    <w:p w:rsidR="006C7FB9" w:rsidRDefault="006C7FB9">
      <w:pPr>
        <w:ind w:left="1146"/>
        <w:jc w:val="left"/>
        <w:rPr>
          <w:sz w:val="20"/>
          <w:szCs w:val="20"/>
        </w:rPr>
      </w:pPr>
    </w:p>
    <w:p w:rsidR="006C7FB9" w:rsidRDefault="0023611A">
      <w:pPr>
        <w:jc w:val="left"/>
      </w:pPr>
      <w:r>
        <w:rPr>
          <w:b/>
          <w:bCs/>
          <w:sz w:val="20"/>
          <w:szCs w:val="20"/>
        </w:rPr>
        <w:t>2) nie powierzamy* podwykonawcom żadnej części (zakresu) zamówienia.</w:t>
      </w:r>
    </w:p>
    <w:p w:rsidR="006C7FB9" w:rsidRDefault="006C7FB9">
      <w:pPr>
        <w:jc w:val="left"/>
        <w:rPr>
          <w:i/>
          <w:iCs/>
          <w:sz w:val="20"/>
          <w:szCs w:val="20"/>
        </w:rPr>
      </w:pPr>
    </w:p>
    <w:p w:rsidR="006C7FB9" w:rsidRDefault="006C7FB9">
      <w:pPr>
        <w:ind w:left="2880"/>
        <w:jc w:val="right"/>
        <w:rPr>
          <w:i/>
          <w:iCs/>
          <w:sz w:val="20"/>
          <w:szCs w:val="20"/>
        </w:rPr>
      </w:pPr>
    </w:p>
    <w:p w:rsidR="006C7FB9" w:rsidRDefault="0023611A">
      <w:pPr>
        <w:jc w:val="both"/>
      </w:pPr>
      <w:r>
        <w:rPr>
          <w:i/>
          <w:sz w:val="20"/>
          <w:szCs w:val="20"/>
        </w:rPr>
        <w:t>[*w razie braku podwykonawców – niepotrzebne skreślić]</w:t>
      </w:r>
    </w:p>
    <w:p w:rsidR="006C7FB9" w:rsidRDefault="006C7FB9">
      <w:pPr>
        <w:ind w:left="2880"/>
        <w:jc w:val="right"/>
        <w:rPr>
          <w:i/>
          <w:iCs/>
          <w:sz w:val="20"/>
          <w:szCs w:val="20"/>
        </w:rPr>
      </w:pPr>
    </w:p>
    <w:p w:rsidR="006C7FB9" w:rsidRDefault="0023611A">
      <w:pPr>
        <w:jc w:val="both"/>
        <w:rPr>
          <w:i/>
          <w:iCs/>
          <w:sz w:val="20"/>
          <w:szCs w:val="20"/>
        </w:rPr>
      </w:pPr>
      <w:r>
        <w:rPr>
          <w:i/>
          <w:iCs/>
          <w:sz w:val="20"/>
          <w:szCs w:val="20"/>
        </w:rPr>
        <w:t>Jeżeli wykonawca nie wykreśli żadnej z powyższych opcji, zamawiający uzna, że nie powierza podwykonawcom żadnych prac objętych przedmiotowym zamówieniem.</w:t>
      </w:r>
      <w:bookmarkStart w:id="4" w:name="_Toc458086117"/>
      <w:bookmarkStart w:id="5" w:name="_Hlk63617372"/>
      <w:bookmarkEnd w:id="4"/>
      <w:bookmarkEnd w:id="5"/>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23611A">
      <w:pPr>
        <w:pStyle w:val="Tekstpodstawowy"/>
        <w:spacing w:line="240" w:lineRule="auto"/>
        <w:ind w:left="540"/>
        <w:jc w:val="right"/>
      </w:pPr>
      <w:r>
        <w:rPr>
          <w:rFonts w:ascii="Times New Roman" w:hAnsi="Times New Roman" w:cs="Times New Roman"/>
          <w:b/>
          <w:sz w:val="20"/>
          <w:szCs w:val="20"/>
        </w:rPr>
        <w:t xml:space="preserve">Załącznik nr 2 do Formularza oferty </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przedstawić dla każdego podmiotu trzeciego oddzielnie)</w:t>
      </w:r>
    </w:p>
    <w:p w:rsidR="006C7FB9" w:rsidRDefault="0023611A">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rsidR="006C7FB9" w:rsidRDefault="0023611A">
      <w:pPr>
        <w:pStyle w:val="Nagwek2"/>
        <w:spacing w:line="276" w:lineRule="auto"/>
        <w:jc w:val="center"/>
      </w:pPr>
      <w:r>
        <w:rPr>
          <w:rFonts w:ascii="Times New Roman" w:hAnsi="Times New Roman" w:cs="Times New Roman"/>
          <w:bCs w:val="0"/>
          <w:i w:val="0"/>
          <w:color w:val="000000"/>
          <w:sz w:val="20"/>
          <w:szCs w:val="20"/>
        </w:rPr>
        <w:t>OŚWIADCZENIE</w:t>
      </w:r>
    </w:p>
    <w:p w:rsidR="006C7FB9" w:rsidRDefault="0023611A">
      <w:pPr>
        <w:widowControl/>
        <w:suppressAutoHyphens w:val="0"/>
        <w:jc w:val="both"/>
        <w:rPr>
          <w:b/>
        </w:rPr>
      </w:pPr>
      <w:r>
        <w:rPr>
          <w:b/>
          <w:color w:val="000000"/>
          <w:sz w:val="20"/>
          <w:szCs w:val="20"/>
        </w:rPr>
        <w:t xml:space="preserve">Dot. zamówienia </w:t>
      </w:r>
      <w:r>
        <w:rPr>
          <w:b/>
          <w:sz w:val="20"/>
          <w:szCs w:val="20"/>
        </w:rPr>
        <w:t>„</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w:t>
      </w:r>
    </w:p>
    <w:p w:rsidR="006C7FB9" w:rsidRDefault="0023611A">
      <w:pPr>
        <w:pStyle w:val="Nagwek"/>
        <w:jc w:val="both"/>
        <w:rPr>
          <w:rFonts w:ascii="Times New Roman" w:hAnsi="Times New Roman" w:cs="Times New Roman"/>
          <w:b/>
          <w:color w:val="000000"/>
          <w:sz w:val="20"/>
          <w:szCs w:val="20"/>
        </w:rPr>
      </w:pPr>
      <w:r>
        <w:rPr>
          <w:iCs/>
          <w:sz w:val="20"/>
          <w:szCs w:val="20"/>
        </w:rPr>
        <w:t xml:space="preserve"> </w:t>
      </w:r>
    </w:p>
    <w:p w:rsidR="006C7FB9" w:rsidRDefault="0023611A">
      <w:pPr>
        <w:jc w:val="left"/>
      </w:pPr>
      <w:r>
        <w:rPr>
          <w:sz w:val="20"/>
          <w:szCs w:val="20"/>
        </w:rPr>
        <w:t>Ja (My) niżej podpisany (ni)</w:t>
      </w:r>
    </w:p>
    <w:p w:rsidR="006C7FB9" w:rsidRDefault="006C7FB9">
      <w:pPr>
        <w:jc w:val="left"/>
        <w:rPr>
          <w:sz w:val="20"/>
          <w:szCs w:val="20"/>
        </w:rPr>
      </w:pPr>
    </w:p>
    <w:p w:rsidR="006C7FB9" w:rsidRDefault="0023611A">
      <w:pPr>
        <w:jc w:val="left"/>
      </w:pPr>
      <w:r>
        <w:rPr>
          <w:sz w:val="20"/>
          <w:szCs w:val="20"/>
        </w:rPr>
        <w:t>………………………………………………………………………………………………………………………</w:t>
      </w:r>
    </w:p>
    <w:p w:rsidR="006C7FB9" w:rsidRDefault="006C7FB9">
      <w:pPr>
        <w:rPr>
          <w:sz w:val="20"/>
          <w:szCs w:val="20"/>
        </w:rPr>
      </w:pPr>
    </w:p>
    <w:p w:rsidR="006C7FB9" w:rsidRDefault="0023611A">
      <w:pPr>
        <w:jc w:val="left"/>
      </w:pPr>
      <w:r>
        <w:rPr>
          <w:sz w:val="20"/>
          <w:szCs w:val="20"/>
        </w:rPr>
        <w:t>działając w imieniu i na rzecz :</w:t>
      </w:r>
    </w:p>
    <w:p w:rsidR="006C7FB9" w:rsidRDefault="006C7FB9">
      <w:pPr>
        <w:jc w:val="left"/>
        <w:rPr>
          <w:sz w:val="20"/>
          <w:szCs w:val="20"/>
        </w:rPr>
      </w:pPr>
    </w:p>
    <w:p w:rsidR="006C7FB9" w:rsidRDefault="0023611A">
      <w:pPr>
        <w:jc w:val="left"/>
      </w:pPr>
      <w:r>
        <w:rPr>
          <w:sz w:val="20"/>
          <w:szCs w:val="20"/>
        </w:rPr>
        <w:t xml:space="preserve"> ………………………………………………………………………………………………………………………</w:t>
      </w:r>
    </w:p>
    <w:p w:rsidR="006C7FB9" w:rsidRDefault="0023611A">
      <w:pPr>
        <w:spacing w:before="60"/>
        <w:rPr>
          <w:i/>
          <w:iCs/>
          <w:sz w:val="20"/>
          <w:szCs w:val="20"/>
        </w:rPr>
      </w:pPr>
      <w:r>
        <w:rPr>
          <w:i/>
          <w:iCs/>
          <w:sz w:val="20"/>
          <w:szCs w:val="20"/>
        </w:rPr>
        <w:t xml:space="preserve">   (pełna nazwa rejestrowa podmiotu i adres/siedziba podmiotu)</w:t>
      </w:r>
    </w:p>
    <w:p w:rsidR="006C7FB9" w:rsidRDefault="0023611A">
      <w:pPr>
        <w:pStyle w:val="Nagwek2"/>
        <w:spacing w:line="276" w:lineRule="auto"/>
        <w:jc w:val="both"/>
        <w:rPr>
          <w:rFonts w:ascii="Times New Roman" w:hAnsi="Times New Roman" w:cs="Times New Roman"/>
          <w:bCs w:val="0"/>
          <w:i w:val="0"/>
          <w:color w:val="000000"/>
          <w:sz w:val="20"/>
          <w:szCs w:val="20"/>
        </w:rPr>
      </w:pPr>
      <w:r>
        <w:rPr>
          <w:rFonts w:ascii="Times New Roman" w:hAnsi="Times New Roman" w:cs="Times New Roman"/>
          <w:bCs w:val="0"/>
          <w:i w:val="0"/>
          <w:color w:val="000000"/>
          <w:sz w:val="20"/>
          <w:szCs w:val="20"/>
        </w:rPr>
        <w:t xml:space="preserve">ZOBOWIĄZANIE DO ODDANIA DO DYSPOZYCJI WYKONAWCY NIEZBĘDNYCH ZASOBÓW NA OKRES KORZYSTANIA Z NICH PRZY WYKONYWANIU ZAMÓWIENIA ZGODNIE Z ART. 118 USTAWY PZP </w:t>
      </w:r>
    </w:p>
    <w:p w:rsidR="006C7FB9" w:rsidRDefault="0023611A">
      <w:pPr>
        <w:widowControl/>
        <w:suppressAutoHyphens w:val="0"/>
        <w:jc w:val="both"/>
        <w:rPr>
          <w:b/>
        </w:rPr>
      </w:pPr>
      <w:r>
        <w:rPr>
          <w:sz w:val="20"/>
          <w:szCs w:val="20"/>
        </w:rPr>
        <w:t>Zobowiązuję /zobowiązujemy się udostępnić swoje zasoby Wykonawcy do realizacji zamówienia na</w:t>
      </w:r>
      <w:r>
        <w:rPr>
          <w:b/>
          <w:i/>
          <w:sz w:val="20"/>
          <w:szCs w:val="20"/>
        </w:rPr>
        <w:t xml:space="preserve"> „Dostawę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w:t>
      </w:r>
    </w:p>
    <w:p w:rsidR="006C7FB9" w:rsidRDefault="006C7FB9">
      <w:pPr>
        <w:jc w:val="both"/>
        <w:rPr>
          <w:sz w:val="20"/>
          <w:szCs w:val="20"/>
        </w:rPr>
      </w:pPr>
    </w:p>
    <w:p w:rsidR="006C7FB9" w:rsidRDefault="0023611A">
      <w:r>
        <w:rPr>
          <w:sz w:val="20"/>
          <w:szCs w:val="20"/>
        </w:rPr>
        <w:t>………………………………………………………………………………………………………………………</w:t>
      </w:r>
    </w:p>
    <w:p w:rsidR="006C7FB9" w:rsidRDefault="0023611A">
      <w:pPr>
        <w:rPr>
          <w:i/>
          <w:iCs/>
        </w:rPr>
      </w:pPr>
      <w:r>
        <w:rPr>
          <w:i/>
          <w:iCs/>
          <w:sz w:val="20"/>
          <w:szCs w:val="20"/>
        </w:rPr>
        <w:t>(pełna nazwa rejestrowa Wykonawcy i adres/siedziba Wykonawcy)</w:t>
      </w:r>
    </w:p>
    <w:p w:rsidR="006C7FB9" w:rsidRDefault="006C7FB9">
      <w:pPr>
        <w:rPr>
          <w:sz w:val="20"/>
          <w:szCs w:val="20"/>
        </w:rPr>
      </w:pPr>
    </w:p>
    <w:p w:rsidR="006C7FB9" w:rsidRDefault="0023611A">
      <w:pPr>
        <w:jc w:val="both"/>
      </w:pPr>
      <w:r>
        <w:rPr>
          <w:sz w:val="20"/>
          <w:szCs w:val="20"/>
        </w:rPr>
        <w:t>W celu oceny, czy ww. Wykonawca będzie dysponował moimi zasobami w stopniu niezbędnym dla należytego wykonania zamówienia oraz oceny, czy stosunek nas łączący gwarantuje rzeczywisty dostęp do moich zasobów podaję:</w:t>
      </w:r>
    </w:p>
    <w:p w:rsidR="006C7FB9" w:rsidRDefault="006C7FB9">
      <w:pPr>
        <w:rPr>
          <w:sz w:val="20"/>
          <w:szCs w:val="20"/>
        </w:rPr>
      </w:pPr>
    </w:p>
    <w:p w:rsidR="006C7FB9" w:rsidRDefault="0023611A">
      <w:pPr>
        <w:widowControl/>
        <w:numPr>
          <w:ilvl w:val="0"/>
          <w:numId w:val="8"/>
        </w:numPr>
        <w:tabs>
          <w:tab w:val="left" w:pos="540"/>
        </w:tabs>
        <w:suppressAutoHyphens w:val="0"/>
        <w:ind w:hanging="1260"/>
        <w:jc w:val="left"/>
      </w:pPr>
      <w:r>
        <w:rPr>
          <w:sz w:val="20"/>
          <w:szCs w:val="20"/>
        </w:rPr>
        <w:t>zakres moich zasobów dostępnych Wykonawcy:</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pPr>
      <w:r>
        <w:rPr>
          <w:sz w:val="20"/>
          <w:szCs w:val="20"/>
        </w:rPr>
        <w:t>………………………………………………………………………………………………………………</w:t>
      </w:r>
    </w:p>
    <w:p w:rsidR="006C7FB9" w:rsidRDefault="0023611A">
      <w:pPr>
        <w:widowControl/>
        <w:numPr>
          <w:ilvl w:val="0"/>
          <w:numId w:val="8"/>
        </w:numPr>
        <w:tabs>
          <w:tab w:val="left" w:pos="540"/>
        </w:tabs>
        <w:suppressAutoHyphens w:val="0"/>
        <w:ind w:hanging="1260"/>
        <w:jc w:val="left"/>
      </w:pPr>
      <w:r>
        <w:rPr>
          <w:sz w:val="20"/>
          <w:szCs w:val="20"/>
        </w:rPr>
        <w:t>sposób wykorzystania moich zasobów przez Wykonawcę przy wykonywaniu zamówienia:</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jc w:val="both"/>
      </w:pPr>
      <w:r>
        <w:rPr>
          <w:sz w:val="20"/>
          <w:szCs w:val="20"/>
        </w:rPr>
        <w:t xml:space="preserve">    ……………………………………………………………………………………………….……………….</w:t>
      </w:r>
    </w:p>
    <w:p w:rsidR="006C7FB9" w:rsidRDefault="0023611A">
      <w:pPr>
        <w:widowControl/>
        <w:numPr>
          <w:ilvl w:val="0"/>
          <w:numId w:val="8"/>
        </w:numPr>
        <w:tabs>
          <w:tab w:val="left" w:pos="540"/>
        </w:tabs>
        <w:suppressAutoHyphens w:val="0"/>
        <w:ind w:hanging="1260"/>
        <w:jc w:val="left"/>
      </w:pPr>
      <w:r>
        <w:rPr>
          <w:sz w:val="20"/>
          <w:szCs w:val="20"/>
        </w:rPr>
        <w:t>charakteru stosunku, jaki będzie mnie łączył z Wykonawcą:</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pPr>
      <w:r>
        <w:rPr>
          <w:sz w:val="20"/>
          <w:szCs w:val="20"/>
        </w:rPr>
        <w:t>………………………………………………………………………………………………………………</w:t>
      </w:r>
    </w:p>
    <w:p w:rsidR="006C7FB9" w:rsidRDefault="0023611A">
      <w:pPr>
        <w:widowControl/>
        <w:numPr>
          <w:ilvl w:val="0"/>
          <w:numId w:val="8"/>
        </w:numPr>
        <w:tabs>
          <w:tab w:val="left" w:pos="540"/>
        </w:tabs>
        <w:suppressAutoHyphens w:val="0"/>
        <w:ind w:hanging="1260"/>
        <w:jc w:val="left"/>
      </w:pPr>
      <w:r>
        <w:rPr>
          <w:sz w:val="20"/>
          <w:szCs w:val="20"/>
        </w:rPr>
        <w:t>zakres i okres mojego udziału przy wykonywaniu zamówienia:</w:t>
      </w:r>
    </w:p>
    <w:p w:rsidR="006C7FB9" w:rsidRDefault="0023611A">
      <w:pPr>
        <w:ind w:left="567"/>
      </w:pPr>
      <w:r>
        <w:rPr>
          <w:sz w:val="20"/>
          <w:szCs w:val="20"/>
        </w:rPr>
        <w:t>………………………………………………………………………………………………………………</w:t>
      </w:r>
    </w:p>
    <w:p w:rsidR="006C7FB9" w:rsidRDefault="0023611A">
      <w:pPr>
        <w:ind w:left="567"/>
      </w:pPr>
      <w:r>
        <w:rPr>
          <w:sz w:val="20"/>
          <w:szCs w:val="20"/>
        </w:rPr>
        <w:t>………………………………………………………………………………………………………………</w:t>
      </w:r>
    </w:p>
    <w:p w:rsidR="006C7FB9" w:rsidRDefault="0023611A">
      <w:pPr>
        <w:spacing w:line="360" w:lineRule="auto"/>
        <w:ind w:left="567"/>
        <w:jc w:val="both"/>
        <w:rPr>
          <w:sz w:val="20"/>
          <w:szCs w:val="20"/>
        </w:rPr>
      </w:pPr>
      <w:r>
        <w:rPr>
          <w:sz w:val="20"/>
          <w:szCs w:val="20"/>
        </w:rPr>
        <w:t xml:space="preserve">    ………………………………………………………………………………………………………………</w:t>
      </w:r>
    </w:p>
    <w:p w:rsidR="006C7FB9" w:rsidRDefault="006C7FB9">
      <w:pPr>
        <w:pStyle w:val="Tekstpodstawowy"/>
        <w:spacing w:line="240" w:lineRule="auto"/>
        <w:ind w:left="540"/>
        <w:jc w:val="center"/>
        <w:outlineLvl w:val="0"/>
        <w:rPr>
          <w:rFonts w:ascii="Times New Roman" w:hAnsi="Times New Roman" w:cs="Times New Roman"/>
          <w:b/>
          <w:bCs/>
          <w:sz w:val="20"/>
          <w:szCs w:val="20"/>
        </w:rPr>
      </w:pPr>
    </w:p>
    <w:p w:rsidR="006C7FB9" w:rsidRDefault="0023611A">
      <w:pPr>
        <w:widowControl/>
        <w:suppressAutoHyphens w:val="0"/>
        <w:jc w:val="left"/>
        <w:rPr>
          <w:i/>
          <w:iCs/>
          <w:sz w:val="20"/>
          <w:szCs w:val="20"/>
        </w:rPr>
      </w:pPr>
      <w:bookmarkStart w:id="6" w:name="_Hlk63965769"/>
      <w:bookmarkEnd w:id="6"/>
      <w:r>
        <w:br w:type="page"/>
      </w:r>
    </w:p>
    <w:p w:rsidR="006C7FB9" w:rsidRDefault="006C7FB9">
      <w:pPr>
        <w:pStyle w:val="Standard"/>
        <w:suppressAutoHyphens w:val="0"/>
        <w:spacing w:line="360" w:lineRule="auto"/>
        <w:ind w:left="4956" w:firstLine="708"/>
        <w:jc w:val="both"/>
        <w:rPr>
          <w:b/>
          <w:bCs/>
          <w:sz w:val="20"/>
          <w:szCs w:val="20"/>
        </w:rPr>
      </w:pPr>
    </w:p>
    <w:p w:rsidR="006C7FB9" w:rsidRDefault="0023611A">
      <w:pPr>
        <w:pStyle w:val="Standard"/>
        <w:suppressAutoHyphens w:val="0"/>
        <w:spacing w:line="360" w:lineRule="auto"/>
        <w:ind w:left="4956" w:firstLine="708"/>
        <w:jc w:val="both"/>
        <w:rPr>
          <w:b/>
          <w:sz w:val="20"/>
          <w:szCs w:val="20"/>
        </w:rPr>
      </w:pPr>
      <w:r>
        <w:rPr>
          <w:b/>
          <w:bCs/>
          <w:sz w:val="20"/>
          <w:szCs w:val="20"/>
        </w:rPr>
        <w:t>Załącznik nr 3a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Nagwek2"/>
        <w:spacing w:line="276" w:lineRule="auto"/>
        <w:ind w:left="540"/>
        <w:rPr>
          <w:rFonts w:ascii="Times New Roman" w:hAnsi="Times New Roman" w:cs="Times New Roman"/>
          <w:bCs w:val="0"/>
          <w:color w:val="C9211E"/>
          <w:sz w:val="20"/>
          <w:szCs w:val="20"/>
        </w:rPr>
      </w:pPr>
      <w:r>
        <w:rPr>
          <w:rFonts w:ascii="Times New Roman" w:hAnsi="Times New Roman" w:cs="Times New Roman"/>
          <w:bCs w:val="0"/>
          <w:color w:val="C9211E"/>
          <w:sz w:val="20"/>
          <w:szCs w:val="20"/>
        </w:rPr>
        <w:t xml:space="preserve">Uwaga! Dokument składany na odrębne wezwanie Zamawiającego; dotyczy części nr 1, 3 i 4 zamówienia </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sporządzić oddzielenie dla każdej części zamówienia, na którą składana jest oferta)</w:t>
      </w:r>
    </w:p>
    <w:p w:rsidR="006C7FB9" w:rsidRDefault="006C7FB9">
      <w:pPr>
        <w:pStyle w:val="Standard"/>
        <w:suppressAutoHyphens w:val="0"/>
        <w:spacing w:line="360" w:lineRule="auto"/>
        <w:jc w:val="both"/>
        <w:rPr>
          <w:b/>
          <w:bCs/>
          <w:sz w:val="20"/>
          <w:szCs w:val="20"/>
        </w:rPr>
      </w:pPr>
    </w:p>
    <w:p w:rsidR="006C7FB9" w:rsidRDefault="0023611A">
      <w:pPr>
        <w:rPr>
          <w:b/>
          <w:sz w:val="20"/>
        </w:rPr>
      </w:pPr>
      <w:r>
        <w:rPr>
          <w:b/>
          <w:sz w:val="20"/>
        </w:rPr>
        <w:t>WYKAZ DOSTAW do części zamówienia nr ………</w:t>
      </w:r>
      <w:r>
        <w:rPr>
          <w:i/>
          <w:color w:val="C00000"/>
          <w:sz w:val="20"/>
        </w:rPr>
        <w:t>(proszę podać nr części)</w:t>
      </w:r>
    </w:p>
    <w:p w:rsidR="006C7FB9" w:rsidRDefault="0023611A">
      <w:pPr>
        <w:rPr>
          <w:sz w:val="20"/>
        </w:rPr>
      </w:pPr>
      <w:r>
        <w:rPr>
          <w:b/>
          <w:sz w:val="20"/>
        </w:rPr>
        <w:t>(wzór)</w:t>
      </w:r>
    </w:p>
    <w:p w:rsidR="006C7FB9" w:rsidRDefault="0023611A">
      <w:pPr>
        <w:spacing w:before="120" w:after="120" w:line="288" w:lineRule="auto"/>
        <w:jc w:val="both"/>
        <w:rPr>
          <w:sz w:val="20"/>
        </w:rPr>
      </w:pPr>
      <w:r>
        <w:rPr>
          <w:sz w:val="20"/>
          <w:szCs w:val="20"/>
        </w:rPr>
        <w:t xml:space="preserve">Składając ofertę w postępowaniu </w:t>
      </w:r>
      <w:r>
        <w:rPr>
          <w:iCs/>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Cs/>
          <w:i/>
          <w:iCs/>
          <w:sz w:val="20"/>
          <w:szCs w:val="20"/>
          <w:lang w:val="pt-BR"/>
        </w:rPr>
        <w:t xml:space="preserve">, </w:t>
      </w:r>
      <w:r>
        <w:rPr>
          <w:bCs/>
          <w:iCs/>
          <w:sz w:val="20"/>
          <w:szCs w:val="20"/>
          <w:lang w:val="pt-BR"/>
        </w:rPr>
        <w:t xml:space="preserve">przedstawiamy wykaz </w:t>
      </w:r>
      <w:r>
        <w:rPr>
          <w:sz w:val="20"/>
        </w:rPr>
        <w:t>dostaw i oświadczamy, że wykonaliśmy (lub wykonujemy),                    w ciągu ostatnich 3 lat przed upływem terminu składania ofert, a jeżeli okres działalności jest krótszy - w tym okresie, następujące dostawy:</w:t>
      </w:r>
    </w:p>
    <w:tbl>
      <w:tblPr>
        <w:tblW w:w="10258" w:type="dxa"/>
        <w:jc w:val="center"/>
        <w:tblCellMar>
          <w:left w:w="70" w:type="dxa"/>
          <w:right w:w="70" w:type="dxa"/>
        </w:tblCellMar>
        <w:tblLook w:val="0000" w:firstRow="0" w:lastRow="0" w:firstColumn="0" w:lastColumn="0" w:noHBand="0" w:noVBand="0"/>
      </w:tblPr>
      <w:tblGrid>
        <w:gridCol w:w="420"/>
        <w:gridCol w:w="2581"/>
        <w:gridCol w:w="1907"/>
        <w:gridCol w:w="2174"/>
        <w:gridCol w:w="1842"/>
        <w:gridCol w:w="1334"/>
      </w:tblGrid>
      <w:tr w:rsidR="006C7FB9">
        <w:trPr>
          <w:cantSplit/>
          <w:trHeight w:val="1072"/>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Lp.</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Nazwa i adres podmiotu, na rzecz którego zrealizowano dostawę</w:t>
            </w:r>
          </w:p>
          <w:p w:rsidR="006C7FB9" w:rsidRDefault="006C7FB9">
            <w:pPr>
              <w:rPr>
                <w:sz w:val="18"/>
                <w:szCs w:val="1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 xml:space="preserve">Opis dostawy </w:t>
            </w:r>
          </w:p>
          <w:p w:rsidR="006C7FB9" w:rsidRDefault="0023611A">
            <w:pPr>
              <w:rPr>
                <w:i/>
                <w:sz w:val="18"/>
                <w:szCs w:val="18"/>
              </w:rPr>
            </w:pPr>
            <w:r>
              <w:rPr>
                <w:i/>
                <w:color w:val="000000" w:themeColor="text1"/>
                <w:sz w:val="18"/>
                <w:szCs w:val="18"/>
              </w:rPr>
              <w:t>(z dokładnością i w zakresie pozwalającymi na dokonanie oceny spełniania warunku udziału w postępowaniu)</w:t>
            </w: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Wartość brutto dostawy w PLN</w:t>
            </w:r>
          </w:p>
          <w:p w:rsidR="006C7FB9" w:rsidRDefault="0023611A">
            <w:pPr>
              <w:rPr>
                <w:i/>
                <w:color w:val="000000" w:themeColor="text1"/>
                <w:sz w:val="18"/>
                <w:szCs w:val="18"/>
              </w:rPr>
            </w:pPr>
            <w:r>
              <w:rPr>
                <w:i/>
                <w:color w:val="000000" w:themeColor="text1"/>
                <w:sz w:val="18"/>
                <w:szCs w:val="18"/>
              </w:rPr>
              <w:t>(jeśli zakres dostawy jest szerszy niż wymagany – proszę podać wartość całego kontraktu i  wyodrębnić  wartość dostaw w wymaganym zakresie pozwalającym na dokonanie oceny spełniania warunku udziału w postępowaniu)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Data wykonywania</w:t>
            </w:r>
          </w:p>
          <w:p w:rsidR="006C7FB9" w:rsidRDefault="0023611A">
            <w:pPr>
              <w:rPr>
                <w:sz w:val="18"/>
                <w:szCs w:val="18"/>
              </w:rPr>
            </w:pPr>
            <w:r>
              <w:rPr>
                <w:b/>
                <w:color w:val="000000" w:themeColor="text1"/>
                <w:sz w:val="18"/>
                <w:szCs w:val="18"/>
              </w:rPr>
              <w:t>(od -do)</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Źródło</w:t>
            </w:r>
          </w:p>
        </w:tc>
      </w:tr>
      <w:tr w:rsidR="006C7FB9">
        <w:trPr>
          <w:trHeight w:val="1117"/>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6"/>
                <w:szCs w:val="16"/>
              </w:rPr>
            </w:pPr>
            <w:r>
              <w:rPr>
                <w:color w:val="000000" w:themeColor="text1"/>
                <w:sz w:val="16"/>
                <w:szCs w:val="16"/>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rPr>
                <w:sz w:val="16"/>
                <w:szCs w:val="16"/>
              </w:rPr>
            </w:pPr>
            <w:bookmarkStart w:id="7" w:name="_Toc525049273"/>
            <w:bookmarkStart w:id="8" w:name="_Toc525049029"/>
            <w:bookmarkStart w:id="9" w:name="_Toc525046203"/>
            <w:bookmarkStart w:id="10" w:name="_Toc525046031"/>
            <w:bookmarkEnd w:id="7"/>
            <w:bookmarkEnd w:id="8"/>
            <w:bookmarkEnd w:id="9"/>
            <w:bookmarkEnd w:id="10"/>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outlineLvl w:val="0"/>
              <w:rPr>
                <w:color w:val="000000" w:themeColor="text1"/>
                <w:sz w:val="16"/>
                <w:szCs w:val="16"/>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color w:val="000000" w:themeColor="text1"/>
                <w:sz w:val="18"/>
                <w:szCs w:val="18"/>
              </w:rPr>
              <w:t>Zasób własny/Zasób innych podmiotów*</w:t>
            </w:r>
          </w:p>
        </w:tc>
      </w:tr>
      <w:tr w:rsidR="006C7FB9">
        <w:trPr>
          <w:trHeight w:val="1117"/>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6"/>
                <w:szCs w:val="16"/>
              </w:rPr>
            </w:pPr>
            <w:r>
              <w:rPr>
                <w:color w:val="000000" w:themeColor="text1"/>
                <w:sz w:val="16"/>
                <w:szCs w:val="16"/>
              </w:rPr>
              <w:t xml:space="preserve">  2.</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rPr>
                <w:sz w:val="16"/>
                <w:szCs w:val="16"/>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outlineLvl w:val="0"/>
              <w:rPr>
                <w:color w:val="000000" w:themeColor="text1"/>
                <w:sz w:val="16"/>
                <w:szCs w:val="16"/>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8"/>
                <w:szCs w:val="18"/>
              </w:rPr>
            </w:pPr>
            <w:r>
              <w:rPr>
                <w:color w:val="000000" w:themeColor="text1"/>
                <w:sz w:val="18"/>
                <w:szCs w:val="18"/>
              </w:rPr>
              <w:t>Zasób własny/Zasób innych podmiotów*</w:t>
            </w:r>
          </w:p>
        </w:tc>
      </w:tr>
    </w:tbl>
    <w:p w:rsidR="006C7FB9" w:rsidRDefault="0023611A">
      <w:pPr>
        <w:pStyle w:val="Listapunktowana3"/>
        <w:spacing w:before="120" w:after="120" w:line="288" w:lineRule="auto"/>
        <w:rPr>
          <w:color w:val="000000" w:themeColor="text1"/>
          <w:w w:val="100"/>
          <w:sz w:val="16"/>
          <w:szCs w:val="16"/>
        </w:rPr>
      </w:pPr>
      <w:r>
        <w:rPr>
          <w:color w:val="000000" w:themeColor="text1"/>
          <w:w w:val="100"/>
          <w:sz w:val="16"/>
          <w:szCs w:val="16"/>
        </w:rPr>
        <w:t>* Niepotrzebne skreślić</w:t>
      </w:r>
    </w:p>
    <w:p w:rsidR="006C7FB9" w:rsidRDefault="0023611A">
      <w:pPr>
        <w:pStyle w:val="Listapunktowana3"/>
        <w:spacing w:before="120" w:after="120" w:line="288" w:lineRule="auto"/>
        <w:rPr>
          <w:color w:val="000000" w:themeColor="text1"/>
          <w:w w:val="100"/>
          <w:sz w:val="20"/>
        </w:rPr>
      </w:pPr>
      <w:r>
        <w:rPr>
          <w:b/>
          <w:color w:val="000000" w:themeColor="text1"/>
          <w:w w:val="100"/>
          <w:sz w:val="20"/>
        </w:rPr>
        <w:t>Uwaga!</w:t>
      </w:r>
      <w:r>
        <w:rPr>
          <w:color w:val="000000" w:themeColor="text1"/>
          <w:w w:val="100"/>
          <w:sz w:val="20"/>
        </w:rPr>
        <w:t xml:space="preserve"> Do każdej dostawy wymienionej w powyższym wykazie Wykonawca dołącza dowody określające czy te dostawy zostały wykonane lub są wykonywane należycie.</w:t>
      </w: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jc w:val="both"/>
        <w:rPr>
          <w:b/>
          <w:bCs/>
          <w:sz w:val="20"/>
          <w:szCs w:val="20"/>
        </w:rPr>
      </w:pPr>
    </w:p>
    <w:p w:rsidR="006C7FB9" w:rsidRDefault="0023611A">
      <w:pPr>
        <w:pStyle w:val="Standard"/>
        <w:suppressAutoHyphens w:val="0"/>
        <w:spacing w:line="360" w:lineRule="auto"/>
        <w:ind w:left="4956" w:firstLine="708"/>
        <w:jc w:val="both"/>
        <w:rPr>
          <w:b/>
          <w:sz w:val="20"/>
          <w:szCs w:val="20"/>
        </w:rPr>
      </w:pPr>
      <w:r>
        <w:rPr>
          <w:b/>
          <w:bCs/>
          <w:sz w:val="20"/>
          <w:szCs w:val="20"/>
        </w:rPr>
        <w:lastRenderedPageBreak/>
        <w:t>Załącznik nr 3b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 xml:space="preserve">Adres </w:t>
      </w: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Nagwek2"/>
        <w:spacing w:line="276" w:lineRule="auto"/>
        <w:ind w:left="540"/>
        <w:jc w:val="center"/>
        <w:rPr>
          <w:rFonts w:ascii="Times New Roman" w:hAnsi="Times New Roman" w:cs="Times New Roman"/>
          <w:bCs w:val="0"/>
          <w:color w:val="C9211E"/>
          <w:sz w:val="20"/>
          <w:szCs w:val="20"/>
        </w:rPr>
      </w:pPr>
      <w:r>
        <w:rPr>
          <w:rFonts w:ascii="Times New Roman" w:hAnsi="Times New Roman" w:cs="Times New Roman"/>
          <w:bCs w:val="0"/>
          <w:color w:val="C9211E"/>
          <w:sz w:val="20"/>
          <w:szCs w:val="20"/>
        </w:rPr>
        <w:t>Uwaga! Dokument składany na odrębne wezwanie Zamawiającego; dotyczy części nr 3 i 4 zamówienia</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 xml:space="preserve">(Należy sporządzić oddzielenie dla każdej części zamówienia, na którą składana jest oferta) </w:t>
      </w:r>
    </w:p>
    <w:p w:rsidR="006C7FB9" w:rsidRDefault="0023611A">
      <w:pPr>
        <w:pStyle w:val="Tekstpodstawowy"/>
        <w:spacing w:line="240" w:lineRule="auto"/>
        <w:ind w:left="540"/>
        <w:rPr>
          <w:rFonts w:ascii="Times New Roman" w:hAnsi="Times New Roman" w:cs="Times New Roman"/>
          <w:b/>
          <w:sz w:val="20"/>
          <w:szCs w:val="20"/>
        </w:rPr>
      </w:pPr>
      <w:r>
        <w:rPr>
          <w:rFonts w:ascii="Times New Roman" w:hAnsi="Times New Roman" w:cs="Times New Roman"/>
          <w:b/>
          <w:sz w:val="20"/>
          <w:szCs w:val="20"/>
        </w:rPr>
        <w:t xml:space="preserve">                                         WYKAZ OSÓB do części nr </w:t>
      </w:r>
      <w:r>
        <w:rPr>
          <w:rFonts w:ascii="Times New Roman" w:hAnsi="Times New Roman" w:cs="Times New Roman"/>
          <w:b/>
          <w:color w:val="FF0000"/>
          <w:sz w:val="20"/>
          <w:szCs w:val="20"/>
        </w:rPr>
        <w:t>……</w:t>
      </w:r>
      <w:r>
        <w:rPr>
          <w:rFonts w:ascii="Times New Roman" w:hAnsi="Times New Roman" w:cs="Times New Roman"/>
          <w:bCs/>
          <w:i/>
          <w:color w:val="FF0000"/>
          <w:sz w:val="20"/>
          <w:szCs w:val="20"/>
        </w:rPr>
        <w:t>(</w:t>
      </w:r>
      <w:r>
        <w:rPr>
          <w:rFonts w:ascii="Times New Roman" w:hAnsi="Times New Roman" w:cs="Times New Roman"/>
          <w:i/>
          <w:color w:val="FF0000"/>
          <w:sz w:val="20"/>
        </w:rPr>
        <w:t>proszę podać nr części)</w:t>
      </w:r>
    </w:p>
    <w:p w:rsidR="006C7FB9" w:rsidRDefault="0023611A">
      <w:pPr>
        <w:widowControl/>
        <w:suppressAutoHyphens w:val="0"/>
        <w:jc w:val="both"/>
        <w:rPr>
          <w:b/>
        </w:rPr>
      </w:pPr>
      <w:r>
        <w:rPr>
          <w:sz w:val="20"/>
          <w:szCs w:val="20"/>
        </w:rPr>
        <w:t xml:space="preserve">Składając ofertę w postępowaniu </w:t>
      </w:r>
      <w:r>
        <w:rPr>
          <w:iCs/>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Cs/>
          <w:i/>
          <w:iCs/>
          <w:sz w:val="20"/>
          <w:szCs w:val="20"/>
          <w:lang w:val="pt-BR"/>
        </w:rPr>
        <w:t xml:space="preserve">, </w:t>
      </w:r>
      <w:r>
        <w:rPr>
          <w:bCs/>
          <w:iCs/>
          <w:sz w:val="20"/>
          <w:szCs w:val="20"/>
          <w:lang w:val="pt-BR"/>
        </w:rPr>
        <w:t>przedstawiamy wykaz osób</w:t>
      </w:r>
      <w:r>
        <w:rPr>
          <w:bCs/>
          <w:i/>
          <w:iCs/>
          <w:sz w:val="20"/>
          <w:szCs w:val="20"/>
          <w:lang w:val="pt-BR"/>
        </w:rPr>
        <w:t xml:space="preserve"> </w:t>
      </w:r>
      <w:r>
        <w:rPr>
          <w:sz w:val="20"/>
          <w:szCs w:val="20"/>
        </w:rPr>
        <w:t>skierowanych przez wykonawcę do realizacji zamówienia publicznego, wraz z informacjami na temat ich kwalifikacji zawodowych/ uprawnień/ doświadczenia/wykształcenia niezbędnych do wykonania zamówienia publicznego, a także zakresu wykonywanych przez nie czynności oraz informacją o podstawie do dysponowania tymi osobami:</w:t>
      </w:r>
    </w:p>
    <w:tbl>
      <w:tblPr>
        <w:tblW w:w="9498" w:type="dxa"/>
        <w:tblInd w:w="-147" w:type="dxa"/>
        <w:tblLook w:val="04A0" w:firstRow="1" w:lastRow="0" w:firstColumn="1" w:lastColumn="0" w:noHBand="0" w:noVBand="1"/>
      </w:tblPr>
      <w:tblGrid>
        <w:gridCol w:w="1985"/>
        <w:gridCol w:w="2976"/>
        <w:gridCol w:w="2835"/>
        <w:gridCol w:w="1702"/>
      </w:tblGrid>
      <w:tr w:rsidR="006C7FB9">
        <w:trPr>
          <w:trHeight w:val="797"/>
        </w:trPr>
        <w:tc>
          <w:tcPr>
            <w:tcW w:w="1984"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20"/>
                <w:szCs w:val="20"/>
              </w:rPr>
            </w:pPr>
          </w:p>
          <w:p w:rsidR="006C7FB9" w:rsidRDefault="0023611A">
            <w:pPr>
              <w:widowControl/>
              <w:suppressAutoHyphens w:val="0"/>
              <w:rPr>
                <w:b/>
                <w:bCs/>
                <w:sz w:val="18"/>
                <w:szCs w:val="18"/>
              </w:rPr>
            </w:pPr>
            <w:r>
              <w:rPr>
                <w:b/>
                <w:sz w:val="18"/>
                <w:szCs w:val="18"/>
              </w:rPr>
              <w:t>Imię i nazwisko osoby skierowanej do realizacji zamówienia w części nr ……..</w:t>
            </w:r>
          </w:p>
        </w:tc>
        <w:tc>
          <w:tcPr>
            <w:tcW w:w="2976"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18"/>
                <w:szCs w:val="18"/>
              </w:rPr>
            </w:pPr>
          </w:p>
          <w:p w:rsidR="006C7FB9" w:rsidRDefault="0023611A">
            <w:pPr>
              <w:shd w:val="clear" w:color="auto" w:fill="D9D9D9" w:themeFill="background1" w:themeFillShade="D9"/>
              <w:rPr>
                <w:b/>
                <w:sz w:val="18"/>
                <w:szCs w:val="18"/>
              </w:rPr>
            </w:pPr>
            <w:r>
              <w:rPr>
                <w:b/>
                <w:sz w:val="18"/>
                <w:szCs w:val="18"/>
              </w:rPr>
              <w:t xml:space="preserve">Kwalifikacje zawodowe/ uprawnienia </w:t>
            </w:r>
          </w:p>
          <w:p w:rsidR="006C7FB9" w:rsidRDefault="0023611A">
            <w:pPr>
              <w:shd w:val="clear" w:color="auto" w:fill="D9D9D9" w:themeFill="background1" w:themeFillShade="D9"/>
              <w:rPr>
                <w:i/>
                <w:color w:val="FF0000"/>
                <w:sz w:val="18"/>
                <w:szCs w:val="18"/>
                <w:u w:val="single"/>
              </w:rPr>
            </w:pPr>
            <w:r>
              <w:rPr>
                <w:i/>
                <w:color w:val="FF0000"/>
                <w:sz w:val="18"/>
                <w:szCs w:val="18"/>
                <w:u w:val="single"/>
              </w:rPr>
              <w:t xml:space="preserve"> (Proszę podać informacje o posiadanych przez osobę certyfikatach) </w:t>
            </w:r>
          </w:p>
          <w:p w:rsidR="006C7FB9" w:rsidRDefault="006C7FB9">
            <w:pPr>
              <w:rPr>
                <w:b/>
                <w:sz w:val="18"/>
                <w:szCs w:val="18"/>
              </w:rPr>
            </w:pPr>
          </w:p>
        </w:tc>
        <w:tc>
          <w:tcPr>
            <w:tcW w:w="2835"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18"/>
                <w:szCs w:val="18"/>
              </w:rPr>
            </w:pPr>
          </w:p>
          <w:p w:rsidR="006C7FB9" w:rsidRDefault="0023611A">
            <w:pPr>
              <w:rPr>
                <w:b/>
                <w:sz w:val="18"/>
                <w:szCs w:val="18"/>
              </w:rPr>
            </w:pPr>
            <w:r>
              <w:rPr>
                <w:b/>
                <w:sz w:val="18"/>
                <w:szCs w:val="18"/>
              </w:rPr>
              <w:t xml:space="preserve">Zakres czynności wykonywanych w zamówieniu </w:t>
            </w:r>
          </w:p>
          <w:p w:rsidR="006C7FB9" w:rsidRDefault="0023611A">
            <w:pPr>
              <w:rPr>
                <w:b/>
                <w:sz w:val="18"/>
                <w:szCs w:val="18"/>
              </w:rPr>
            </w:pPr>
            <w:r>
              <w:rPr>
                <w:color w:val="FF0000"/>
                <w:sz w:val="18"/>
                <w:szCs w:val="18"/>
              </w:rPr>
              <w:t xml:space="preserve"> (</w:t>
            </w:r>
            <w:r>
              <w:rPr>
                <w:i/>
                <w:color w:val="FF0000"/>
                <w:sz w:val="18"/>
                <w:szCs w:val="18"/>
              </w:rPr>
              <w:t>Proszę opisać)</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6C7FB9" w:rsidRDefault="006C7FB9">
            <w:pPr>
              <w:rPr>
                <w:b/>
                <w:sz w:val="18"/>
                <w:szCs w:val="18"/>
              </w:rPr>
            </w:pPr>
          </w:p>
          <w:p w:rsidR="006C7FB9" w:rsidRDefault="0023611A">
            <w:pPr>
              <w:rPr>
                <w:b/>
                <w:sz w:val="18"/>
                <w:szCs w:val="18"/>
              </w:rPr>
            </w:pPr>
            <w:r>
              <w:rPr>
                <w:b/>
                <w:sz w:val="18"/>
                <w:szCs w:val="18"/>
              </w:rPr>
              <w:t>Podstawa do dysponowania osobą*</w:t>
            </w:r>
          </w:p>
        </w:tc>
      </w:tr>
      <w:tr w:rsidR="006C7FB9">
        <w:trPr>
          <w:trHeight w:val="712"/>
        </w:trPr>
        <w:tc>
          <w:tcPr>
            <w:tcW w:w="1984" w:type="dxa"/>
            <w:tcBorders>
              <w:top w:val="single" w:sz="4" w:space="0" w:color="000000"/>
              <w:left w:val="single" w:sz="4" w:space="0" w:color="000000"/>
              <w:bottom w:val="single" w:sz="4" w:space="0" w:color="000000"/>
            </w:tcBorders>
            <w:shd w:val="clear" w:color="auto" w:fill="auto"/>
          </w:tcPr>
          <w:p w:rsidR="006C7FB9" w:rsidRDefault="006C7FB9">
            <w:pPr>
              <w:widowControl/>
              <w:suppressAutoHyphens w:val="0"/>
              <w:jc w:val="left"/>
              <w:rPr>
                <w:b/>
                <w:bCs/>
                <w:sz w:val="18"/>
                <w:szCs w:val="18"/>
              </w:rPr>
            </w:pPr>
          </w:p>
          <w:p w:rsidR="006C7FB9" w:rsidRDefault="006C7FB9">
            <w:pPr>
              <w:jc w:val="both"/>
              <w:textAlignment w:val="baseline"/>
              <w:rPr>
                <w:b/>
                <w:bCs/>
                <w:sz w:val="18"/>
                <w:szCs w:val="18"/>
              </w:rPr>
            </w:pPr>
          </w:p>
          <w:p w:rsidR="006C7FB9" w:rsidRDefault="006C7FB9">
            <w:pPr>
              <w:jc w:val="left"/>
              <w:textAlignment w:val="baseline"/>
              <w:rPr>
                <w:b/>
                <w:bCs/>
                <w:sz w:val="18"/>
                <w:szCs w:val="18"/>
              </w:rPr>
            </w:pPr>
          </w:p>
        </w:tc>
        <w:tc>
          <w:tcPr>
            <w:tcW w:w="2976" w:type="dxa"/>
            <w:tcBorders>
              <w:top w:val="single" w:sz="4" w:space="0" w:color="000000"/>
              <w:left w:val="single" w:sz="4" w:space="0" w:color="000000"/>
              <w:bottom w:val="single" w:sz="4" w:space="0" w:color="000000"/>
            </w:tcBorders>
            <w:shd w:val="clear" w:color="auto" w:fill="auto"/>
          </w:tcPr>
          <w:p w:rsidR="006C7FB9" w:rsidRDefault="006C7FB9">
            <w:pPr>
              <w:snapToGrid w:val="0"/>
              <w:jc w:val="both"/>
              <w:textAlignment w:val="baseline"/>
              <w:rPr>
                <w:b/>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6C7FB9" w:rsidRDefault="006C7FB9">
            <w:pPr>
              <w:pStyle w:val="Akapitzlist"/>
              <w:tabs>
                <w:tab w:val="left" w:pos="2937"/>
              </w:tabs>
              <w:ind w:left="0" w:right="455" w:hanging="79"/>
              <w:jc w:val="both"/>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jc w:val="both"/>
              <w:textAlignment w:val="baseline"/>
              <w:rPr>
                <w:sz w:val="18"/>
                <w:szCs w:val="18"/>
              </w:rPr>
            </w:pPr>
          </w:p>
        </w:tc>
      </w:tr>
    </w:tbl>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Pouczenie: *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Podstawą dysponowania: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1)pośredniego rozstrzyga więź prawna istniejąca pomiędzy Wykonawcą, a Podmiotem trzecim (dysponujący osobami na które Wykonawca się powołuje) w szczególności dotycząca: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przedwstępnej,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podwykonawstwo,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współpracy,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-porozumienia pomiędzy pracodawcami o delegowaniu pracowników w celu wykonywania pracy u wykonawcy itd.).</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2)bezpośredniego jest stosunek prawny istniejący bezpośrednio pomiędzy Wykonawcą a Osobą (osobami), na dysponowanie której (których) Wykonawca się powołuje. Może być to w szczególności:</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o pracę,</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-umowa o świadczenie usług,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przedwstępna lub samozatrudnienie osoby samodzielnie prowadzącej działalność gospodarczą itd.)</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 W   przypadku, gdy Wykonawca  polega  na osobach  zdolnych  do  wykonania  zamówienia  innych  podmiotów -dysponowanie pośrednie -zobowiązany jest udowodnić Zamawiającemu, iż będzie nim dysponował tj. musi przedstawić na etapie składania ofert:</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•zobowiązanie tych podmiotów w postaci elektronicznej (w oryginale lub kopii poświadczonej za zgodność z oryginałem przez podmiot udostępniający) do oddania mu do dyspozycji tych osób na okres korzystania z nich przy wykonywaniu niniejszego zamówienia (wg. załącznika nr 2 do FO);</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•inny podmiotowy środek dowodowy w postaci  elektronicznej potwierdzający, że Wykonawca będzie dysponował  niezbędnymi  zasobami  tych  podmiotów (np.  umowa  przedwstępna,  umowa  o podwykonawstwo,  umowa  o  współpracy,  porozumienie  pomiędzy  pracodawcami  o  delegowaniu pracowników  w  celu  wykonywania  pracy  u  wykonawcy  itd.)  wskazujący,  że  Wykonawca  będzie dysponował  wymienionymi  osobami  w  okresie  korzystania  z  nich  przy  wykonywaniu   niniejszego zamówienia.</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UWAGA! Z treści wymienionych zobowiązań i umów musi wynikać, że osoby, na których Wykonawca polega, będą pełniły określone funkcje w okresie korzystania z nich przy wykonywaniu niniejszego zamówienia.</w:t>
      </w:r>
    </w:p>
    <w:p w:rsidR="006C7FB9" w:rsidRDefault="0023611A">
      <w:pPr>
        <w:pStyle w:val="Tekstpodstawowy"/>
        <w:spacing w:line="240" w:lineRule="auto"/>
        <w:rPr>
          <w:rFonts w:ascii="Times New Roman" w:hAnsi="Times New Roman" w:cs="Times New Roman"/>
          <w:b/>
          <w:bCs/>
          <w:i/>
          <w:sz w:val="18"/>
          <w:szCs w:val="18"/>
        </w:rPr>
      </w:pPr>
      <w:r>
        <w:rPr>
          <w:rFonts w:ascii="Times New Roman" w:hAnsi="Times New Roman" w:cs="Times New Roman"/>
          <w:b/>
          <w:bCs/>
          <w:i/>
          <w:sz w:val="18"/>
          <w:szCs w:val="18"/>
        </w:rPr>
        <w:t>Zgodnie z art. 297 § 1 kodeksu karnego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6C7FB9" w:rsidRDefault="006C7FB9">
      <w:pPr>
        <w:pStyle w:val="Tekstpodstawowy"/>
        <w:spacing w:line="240" w:lineRule="auto"/>
        <w:ind w:left="540"/>
        <w:rPr>
          <w:b/>
          <w:i/>
          <w:iCs/>
          <w:sz w:val="20"/>
          <w:szCs w:val="20"/>
        </w:rPr>
      </w:pPr>
    </w:p>
    <w:p w:rsidR="006C7FB9" w:rsidRDefault="006C7FB9">
      <w:pPr>
        <w:pStyle w:val="Tekstpodstawowy"/>
        <w:spacing w:line="240" w:lineRule="auto"/>
      </w:pPr>
    </w:p>
    <w:p w:rsidR="00C00143" w:rsidRPr="00C00143" w:rsidRDefault="00C00143" w:rsidP="00C00143">
      <w:pPr>
        <w:pStyle w:val="Tekstpodstawowy"/>
        <w:spacing w:line="240" w:lineRule="auto"/>
        <w:ind w:left="540"/>
        <w:jc w:val="center"/>
        <w:rPr>
          <w:rFonts w:ascii="Times New Roman" w:hAnsi="Times New Roman" w:cs="Times New Roman"/>
          <w:b/>
          <w:i/>
          <w:color w:val="92D050"/>
          <w:sz w:val="20"/>
          <w:szCs w:val="20"/>
        </w:rPr>
      </w:pPr>
      <w:r w:rsidRPr="00C00143">
        <w:rPr>
          <w:rFonts w:ascii="Times New Roman" w:hAnsi="Times New Roman" w:cs="Times New Roman"/>
          <w:b/>
          <w:i/>
          <w:color w:val="92D050"/>
          <w:sz w:val="20"/>
          <w:szCs w:val="20"/>
        </w:rPr>
        <w:t>(ZAŁĄ</w:t>
      </w:r>
      <w:r>
        <w:rPr>
          <w:rFonts w:ascii="Times New Roman" w:hAnsi="Times New Roman" w:cs="Times New Roman"/>
          <w:b/>
          <w:i/>
          <w:color w:val="92D050"/>
          <w:sz w:val="20"/>
          <w:szCs w:val="20"/>
        </w:rPr>
        <w:t>CZNIK UCHYLO</w:t>
      </w:r>
      <w:r w:rsidRPr="00C00143">
        <w:rPr>
          <w:rFonts w:ascii="Times New Roman" w:hAnsi="Times New Roman" w:cs="Times New Roman"/>
          <w:b/>
          <w:i/>
          <w:color w:val="92D050"/>
          <w:sz w:val="20"/>
          <w:szCs w:val="20"/>
        </w:rPr>
        <w:t>NY)</w:t>
      </w:r>
    </w:p>
    <w:p w:rsidR="00C00143" w:rsidRDefault="00C00143">
      <w:pPr>
        <w:pStyle w:val="Tekstpodstawowy"/>
        <w:spacing w:line="240" w:lineRule="auto"/>
        <w:ind w:left="540"/>
        <w:jc w:val="right"/>
        <w:rPr>
          <w:rFonts w:ascii="Times New Roman" w:hAnsi="Times New Roman" w:cs="Times New Roman"/>
          <w:b/>
          <w:strike/>
          <w:color w:val="92D050"/>
          <w:sz w:val="20"/>
          <w:szCs w:val="20"/>
        </w:rPr>
      </w:pPr>
    </w:p>
    <w:p w:rsidR="00C00143" w:rsidRDefault="00C00143">
      <w:pPr>
        <w:pStyle w:val="Tekstpodstawowy"/>
        <w:spacing w:line="240" w:lineRule="auto"/>
        <w:ind w:left="540"/>
        <w:jc w:val="right"/>
        <w:rPr>
          <w:rFonts w:ascii="Times New Roman" w:hAnsi="Times New Roman" w:cs="Times New Roman"/>
          <w:b/>
          <w:strike/>
          <w:color w:val="92D050"/>
          <w:sz w:val="20"/>
          <w:szCs w:val="20"/>
        </w:rPr>
      </w:pPr>
    </w:p>
    <w:p w:rsidR="006C7FB9" w:rsidRPr="00C00143" w:rsidRDefault="0023611A">
      <w:pPr>
        <w:pStyle w:val="Tekstpodstawowy"/>
        <w:spacing w:line="240" w:lineRule="auto"/>
        <w:ind w:left="540"/>
        <w:jc w:val="right"/>
        <w:rPr>
          <w:strike/>
          <w:color w:val="92D050"/>
        </w:rPr>
      </w:pPr>
      <w:r w:rsidRPr="00C00143">
        <w:rPr>
          <w:rFonts w:ascii="Times New Roman" w:hAnsi="Times New Roman" w:cs="Times New Roman"/>
          <w:b/>
          <w:strike/>
          <w:color w:val="92D050"/>
          <w:sz w:val="20"/>
          <w:szCs w:val="20"/>
        </w:rPr>
        <w:t>Załącznik nr 4 do Formularza oferty</w:t>
      </w:r>
    </w:p>
    <w:p w:rsidR="006C7FB9" w:rsidRPr="00C00143" w:rsidRDefault="006C7FB9">
      <w:pPr>
        <w:pStyle w:val="Tekstpodstawowy"/>
        <w:spacing w:line="240" w:lineRule="auto"/>
        <w:ind w:left="540"/>
        <w:rPr>
          <w:rFonts w:ascii="Times New Roman" w:hAnsi="Times New Roman" w:cs="Times New Roman"/>
          <w:b/>
          <w:i/>
          <w:strike/>
          <w:color w:val="92D050"/>
          <w:sz w:val="20"/>
          <w:szCs w:val="20"/>
        </w:rPr>
      </w:pPr>
    </w:p>
    <w:p w:rsidR="006C7FB9" w:rsidRPr="00C00143" w:rsidRDefault="0023611A">
      <w:pPr>
        <w:pStyle w:val="Standard"/>
        <w:suppressAutoHyphens w:val="0"/>
        <w:spacing w:line="360" w:lineRule="auto"/>
        <w:jc w:val="both"/>
        <w:rPr>
          <w:b/>
          <w:strike/>
          <w:color w:val="92D050"/>
          <w:sz w:val="20"/>
          <w:szCs w:val="20"/>
        </w:rPr>
      </w:pPr>
      <w:r w:rsidRPr="00C00143">
        <w:rPr>
          <w:b/>
          <w:strike/>
          <w:color w:val="92D050"/>
          <w:sz w:val="20"/>
          <w:szCs w:val="20"/>
        </w:rPr>
        <w:t xml:space="preserve">Nazwa (Firma) Wykonawcy/ imię i nazwisko Wykonawcy </w:t>
      </w:r>
    </w:p>
    <w:p w:rsidR="006C7FB9" w:rsidRPr="00C00143" w:rsidRDefault="0023611A">
      <w:pPr>
        <w:pStyle w:val="Standard"/>
        <w:suppressAutoHyphens w:val="0"/>
        <w:spacing w:line="360" w:lineRule="auto"/>
        <w:jc w:val="both"/>
        <w:rPr>
          <w:strike/>
          <w:color w:val="92D050"/>
        </w:rPr>
      </w:pPr>
      <w:r w:rsidRPr="00C00143">
        <w:rPr>
          <w:strike/>
          <w:color w:val="92D050"/>
          <w:sz w:val="20"/>
          <w:szCs w:val="20"/>
        </w:rPr>
        <w:t>………………………………………………………………………………….</w:t>
      </w:r>
    </w:p>
    <w:p w:rsidR="006C7FB9" w:rsidRPr="00C00143" w:rsidRDefault="0023611A">
      <w:pPr>
        <w:pStyle w:val="Standard"/>
        <w:suppressAutoHyphens w:val="0"/>
        <w:spacing w:line="360" w:lineRule="auto"/>
        <w:jc w:val="both"/>
        <w:rPr>
          <w:bCs/>
          <w:i/>
          <w:iCs/>
          <w:strike/>
          <w:color w:val="92D050"/>
          <w:sz w:val="18"/>
          <w:szCs w:val="18"/>
        </w:rPr>
      </w:pPr>
      <w:r w:rsidRPr="00C00143">
        <w:rPr>
          <w:bCs/>
          <w:i/>
          <w:iCs/>
          <w:strike/>
          <w:color w:val="92D050"/>
          <w:sz w:val="18"/>
          <w:szCs w:val="18"/>
        </w:rPr>
        <w:t xml:space="preserve">(pełna rejestrowa nazwa (firma) wraz z podaniem formy </w:t>
      </w:r>
      <w:proofErr w:type="spellStart"/>
      <w:r w:rsidRPr="00C00143">
        <w:rPr>
          <w:bCs/>
          <w:i/>
          <w:iCs/>
          <w:strike/>
          <w:color w:val="92D050"/>
          <w:sz w:val="18"/>
          <w:szCs w:val="18"/>
        </w:rPr>
        <w:t>organizacyjno</w:t>
      </w:r>
      <w:proofErr w:type="spellEnd"/>
      <w:r w:rsidRPr="00C00143">
        <w:rPr>
          <w:bCs/>
          <w:i/>
          <w:iCs/>
          <w:strike/>
          <w:color w:val="92D050"/>
          <w:sz w:val="18"/>
          <w:szCs w:val="18"/>
        </w:rPr>
        <w:t xml:space="preserve"> –prawnej)</w:t>
      </w:r>
    </w:p>
    <w:p w:rsidR="006C7FB9" w:rsidRPr="00C00143" w:rsidRDefault="0023611A">
      <w:pPr>
        <w:pStyle w:val="Standard"/>
        <w:suppressAutoHyphens w:val="0"/>
        <w:spacing w:line="360" w:lineRule="auto"/>
        <w:jc w:val="both"/>
        <w:rPr>
          <w:bCs/>
          <w:strike/>
          <w:color w:val="92D050"/>
          <w:sz w:val="18"/>
          <w:szCs w:val="18"/>
        </w:rPr>
      </w:pPr>
      <w:r w:rsidRPr="00C00143">
        <w:rPr>
          <w:bCs/>
          <w:strike/>
          <w:color w:val="92D050"/>
          <w:sz w:val="20"/>
          <w:szCs w:val="20"/>
        </w:rPr>
        <w:t>NIP .................................................; REGON .................................................</w:t>
      </w:r>
    </w:p>
    <w:p w:rsidR="006C7FB9" w:rsidRPr="00C00143" w:rsidRDefault="0023611A">
      <w:pPr>
        <w:pStyle w:val="Standard"/>
        <w:suppressAutoHyphens w:val="0"/>
        <w:spacing w:line="360" w:lineRule="auto"/>
        <w:jc w:val="both"/>
        <w:rPr>
          <w:b/>
          <w:strike/>
          <w:color w:val="92D050"/>
          <w:sz w:val="20"/>
          <w:szCs w:val="20"/>
        </w:rPr>
      </w:pPr>
      <w:r w:rsidRPr="00C00143">
        <w:rPr>
          <w:b/>
          <w:strike/>
          <w:color w:val="92D050"/>
          <w:sz w:val="20"/>
          <w:szCs w:val="20"/>
        </w:rPr>
        <w:t>Adres</w:t>
      </w:r>
    </w:p>
    <w:p w:rsidR="006C7FB9" w:rsidRPr="00C00143" w:rsidRDefault="0023611A">
      <w:pPr>
        <w:pStyle w:val="Standard"/>
        <w:suppressAutoHyphens w:val="0"/>
        <w:spacing w:line="360" w:lineRule="auto"/>
        <w:jc w:val="both"/>
        <w:rPr>
          <w:strike/>
          <w:color w:val="92D050"/>
        </w:rPr>
      </w:pPr>
      <w:r w:rsidRPr="00C00143">
        <w:rPr>
          <w:strike/>
          <w:color w:val="92D050"/>
          <w:sz w:val="20"/>
          <w:szCs w:val="20"/>
        </w:rPr>
        <w:t>………………………………………………</w:t>
      </w:r>
      <w:r w:rsidRPr="00C00143">
        <w:rPr>
          <w:strike/>
          <w:color w:val="92D050"/>
          <w:sz w:val="18"/>
          <w:szCs w:val="18"/>
        </w:rPr>
        <w:t>(miejscowość, kod pocztowy)</w:t>
      </w:r>
    </w:p>
    <w:p w:rsidR="006C7FB9" w:rsidRPr="00C00143" w:rsidRDefault="0023611A">
      <w:pPr>
        <w:pStyle w:val="Standard"/>
        <w:suppressAutoHyphens w:val="0"/>
        <w:spacing w:line="360" w:lineRule="auto"/>
        <w:jc w:val="both"/>
        <w:rPr>
          <w:strike/>
          <w:color w:val="92D050"/>
          <w:sz w:val="20"/>
          <w:szCs w:val="20"/>
        </w:rPr>
      </w:pPr>
      <w:r w:rsidRPr="00C00143">
        <w:rPr>
          <w:strike/>
          <w:color w:val="92D050"/>
          <w:sz w:val="20"/>
          <w:szCs w:val="20"/>
        </w:rPr>
        <w:t>ul. ……………………………………nr ………</w:t>
      </w:r>
    </w:p>
    <w:p w:rsidR="006C7FB9" w:rsidRPr="00C00143" w:rsidRDefault="006C7FB9">
      <w:pPr>
        <w:pStyle w:val="Tekstpodstawowy"/>
        <w:spacing w:line="240" w:lineRule="auto"/>
        <w:rPr>
          <w:rFonts w:ascii="Times New Roman" w:hAnsi="Times New Roman" w:cs="Times New Roman"/>
          <w:i/>
          <w:iCs/>
          <w:strike/>
          <w:color w:val="92D050"/>
          <w:sz w:val="20"/>
          <w:szCs w:val="20"/>
        </w:rPr>
      </w:pPr>
    </w:p>
    <w:p w:rsidR="006C7FB9" w:rsidRPr="00C00143" w:rsidRDefault="006C7FB9">
      <w:pPr>
        <w:rPr>
          <w:b/>
          <w:i/>
          <w:iCs/>
          <w:strike/>
          <w:color w:val="92D050"/>
          <w:sz w:val="20"/>
          <w:szCs w:val="20"/>
          <w:u w:val="single"/>
        </w:rPr>
      </w:pPr>
    </w:p>
    <w:p w:rsidR="006C7FB9" w:rsidRPr="00C00143" w:rsidRDefault="0023611A">
      <w:pPr>
        <w:rPr>
          <w:strike/>
          <w:color w:val="92D050"/>
        </w:rPr>
      </w:pPr>
      <w:r w:rsidRPr="00C00143">
        <w:rPr>
          <w:b/>
          <w:iCs/>
          <w:strike/>
          <w:color w:val="92D050"/>
          <w:sz w:val="20"/>
          <w:szCs w:val="20"/>
          <w:u w:val="single"/>
        </w:rPr>
        <w:t>OŚWIADCZENIE</w:t>
      </w:r>
    </w:p>
    <w:p w:rsidR="006C7FB9" w:rsidRPr="00C00143" w:rsidRDefault="0023611A">
      <w:pPr>
        <w:widowControl/>
        <w:suppressAutoHyphens w:val="0"/>
        <w:jc w:val="both"/>
        <w:rPr>
          <w:b/>
          <w:strike/>
          <w:color w:val="92D050"/>
        </w:rPr>
      </w:pPr>
      <w:r w:rsidRPr="00C00143">
        <w:rPr>
          <w:b/>
          <w:iCs/>
          <w:strike/>
          <w:color w:val="92D050"/>
          <w:sz w:val="20"/>
          <w:szCs w:val="20"/>
          <w:u w:val="single"/>
        </w:rPr>
        <w:t>wykonawców wspólnie ubiegających się o zamówienie, z którego wynika, które zakresy zamówienia</w:t>
      </w:r>
      <w:r w:rsidRPr="00C00143">
        <w:rPr>
          <w:b/>
          <w:iCs/>
          <w:strike/>
          <w:color w:val="92D050"/>
          <w:sz w:val="20"/>
          <w:szCs w:val="20"/>
        </w:rPr>
        <w:t xml:space="preserve"> (usługi/ dostawy/ roboty budowlane *) na </w:t>
      </w:r>
      <w:r w:rsidRPr="00C00143">
        <w:rPr>
          <w:b/>
          <w:i/>
          <w:strike/>
          <w:color w:val="92D050"/>
          <w:sz w:val="20"/>
          <w:szCs w:val="20"/>
        </w:rPr>
        <w:t xml:space="preserve">„Dostawę firewalli, monitorów, szafy montażowej typu </w:t>
      </w:r>
      <w:proofErr w:type="spellStart"/>
      <w:r w:rsidRPr="00C00143">
        <w:rPr>
          <w:b/>
          <w:i/>
          <w:strike/>
          <w:color w:val="92D050"/>
          <w:sz w:val="20"/>
          <w:szCs w:val="20"/>
        </w:rPr>
        <w:t>rack</w:t>
      </w:r>
      <w:proofErr w:type="spellEnd"/>
      <w:r w:rsidRPr="00C00143">
        <w:rPr>
          <w:b/>
          <w:i/>
          <w:strike/>
          <w:color w:val="92D050"/>
          <w:sz w:val="20"/>
          <w:szCs w:val="20"/>
        </w:rPr>
        <w:t xml:space="preserve">, zasilacza awaryjnego </w:t>
      </w:r>
      <w:proofErr w:type="spellStart"/>
      <w:r w:rsidRPr="00C00143">
        <w:rPr>
          <w:b/>
          <w:i/>
          <w:strike/>
          <w:color w:val="92D050"/>
          <w:sz w:val="20"/>
          <w:szCs w:val="20"/>
        </w:rPr>
        <w:t>ups</w:t>
      </w:r>
      <w:proofErr w:type="spellEnd"/>
      <w:r w:rsidRPr="00C00143">
        <w:rPr>
          <w:b/>
          <w:i/>
          <w:strike/>
          <w:color w:val="92D050"/>
          <w:sz w:val="20"/>
          <w:szCs w:val="20"/>
        </w:rPr>
        <w:t>, systemu centralnego backupu, oprogramowania i kart SAS do serwera centralnego backupu”</w:t>
      </w:r>
      <w:r w:rsidRPr="00C00143">
        <w:rPr>
          <w:b/>
          <w:bCs/>
          <w:strike/>
          <w:color w:val="92D050"/>
          <w:sz w:val="20"/>
          <w:szCs w:val="20"/>
        </w:rPr>
        <w:t>,</w:t>
      </w:r>
      <w:r w:rsidRPr="00C00143">
        <w:rPr>
          <w:b/>
          <w:bCs/>
          <w:i/>
          <w:iCs/>
          <w:strike/>
          <w:color w:val="92D050"/>
          <w:sz w:val="20"/>
          <w:szCs w:val="20"/>
          <w:lang w:val="pt-BR"/>
        </w:rPr>
        <w:t xml:space="preserve"> </w:t>
      </w:r>
      <w:r w:rsidRPr="00C00143">
        <w:rPr>
          <w:b/>
          <w:bCs/>
          <w:iCs/>
          <w:strike/>
          <w:color w:val="92D050"/>
          <w:sz w:val="20"/>
          <w:szCs w:val="20"/>
          <w:lang w:val="pt-BR"/>
        </w:rPr>
        <w:t>numer sprawy 5/BZP/2021</w:t>
      </w:r>
      <w:r w:rsidRPr="00C00143">
        <w:rPr>
          <w:b/>
          <w:bCs/>
          <w:i/>
          <w:iCs/>
          <w:strike/>
          <w:color w:val="92D050"/>
          <w:sz w:val="20"/>
          <w:szCs w:val="20"/>
          <w:lang w:val="pt-BR"/>
        </w:rPr>
        <w:t xml:space="preserve">, </w:t>
      </w:r>
      <w:r w:rsidRPr="00C00143">
        <w:rPr>
          <w:b/>
          <w:iCs/>
          <w:strike/>
          <w:color w:val="92D050"/>
          <w:sz w:val="20"/>
          <w:szCs w:val="20"/>
          <w:u w:val="single"/>
        </w:rPr>
        <w:t xml:space="preserve">wykonają poszczególni wykonawcy </w:t>
      </w:r>
    </w:p>
    <w:p w:rsidR="006C7FB9" w:rsidRPr="00C00143" w:rsidRDefault="006C7FB9">
      <w:pPr>
        <w:widowControl/>
        <w:suppressAutoHyphens w:val="0"/>
        <w:ind w:left="-57"/>
        <w:rPr>
          <w:b/>
          <w:bCs/>
          <w:iCs/>
          <w:strike/>
          <w:color w:val="92D050"/>
          <w:sz w:val="20"/>
          <w:szCs w:val="20"/>
          <w:u w:val="single"/>
        </w:rPr>
      </w:pPr>
    </w:p>
    <w:p w:rsidR="006C7FB9" w:rsidRPr="00C00143" w:rsidRDefault="006C7FB9">
      <w:pPr>
        <w:ind w:left="540"/>
        <w:jc w:val="both"/>
        <w:rPr>
          <w:b/>
          <w:iCs/>
          <w:strike/>
          <w:color w:val="92D050"/>
          <w:sz w:val="20"/>
          <w:szCs w:val="20"/>
          <w:u w:val="single"/>
        </w:rPr>
      </w:pPr>
    </w:p>
    <w:p w:rsidR="006C7FB9" w:rsidRPr="00C00143" w:rsidRDefault="0023611A">
      <w:pPr>
        <w:jc w:val="both"/>
        <w:rPr>
          <w:strike/>
          <w:color w:val="92D050"/>
        </w:rPr>
      </w:pPr>
      <w:r w:rsidRPr="00C00143">
        <w:rPr>
          <w:strike/>
          <w:color w:val="92D050"/>
          <w:sz w:val="20"/>
          <w:szCs w:val="20"/>
        </w:rPr>
        <w:t>Oświadczamy, że:</w:t>
      </w:r>
    </w:p>
    <w:p w:rsidR="006C7FB9" w:rsidRPr="00C00143" w:rsidRDefault="006C7FB9">
      <w:pPr>
        <w:jc w:val="both"/>
        <w:rPr>
          <w:strike/>
          <w:color w:val="92D050"/>
          <w:sz w:val="20"/>
          <w:szCs w:val="20"/>
        </w:rPr>
      </w:pPr>
    </w:p>
    <w:p w:rsidR="006C7FB9" w:rsidRPr="00C00143" w:rsidRDefault="0023611A">
      <w:pPr>
        <w:ind w:left="1146"/>
        <w:jc w:val="both"/>
        <w:rPr>
          <w:strike/>
          <w:color w:val="92D050"/>
        </w:rPr>
      </w:pPr>
      <w:r w:rsidRPr="00C00143">
        <w:rPr>
          <w:b/>
          <w:bCs/>
          <w:strike/>
          <w:color w:val="92D050"/>
          <w:sz w:val="20"/>
          <w:szCs w:val="20"/>
        </w:rPr>
        <w:t>1) wykonawca ………………………..** wykona następujące części (zakres) zamówienia:</w:t>
      </w:r>
    </w:p>
    <w:p w:rsidR="006C7FB9" w:rsidRPr="00C00143" w:rsidRDefault="006C7FB9">
      <w:pPr>
        <w:ind w:left="709"/>
        <w:jc w:val="left"/>
        <w:rPr>
          <w:strike/>
          <w:color w:val="92D050"/>
          <w:sz w:val="20"/>
          <w:szCs w:val="20"/>
        </w:rPr>
      </w:pPr>
    </w:p>
    <w:p w:rsidR="006C7FB9" w:rsidRPr="00C00143" w:rsidRDefault="0023611A">
      <w:pPr>
        <w:pStyle w:val="Akapitzlist"/>
        <w:rPr>
          <w:strike/>
          <w:color w:val="92D050"/>
        </w:rPr>
      </w:pPr>
      <w:r w:rsidRPr="00C00143">
        <w:rPr>
          <w:rFonts w:ascii="Times New Roman" w:hAnsi="Times New Roman" w:cs="Times New Roman"/>
          <w:strike/>
          <w:color w:val="92D050"/>
        </w:rPr>
        <w:t>…………………………………………………………………………………………</w:t>
      </w:r>
      <w:r w:rsidRPr="00C00143">
        <w:rPr>
          <w:rFonts w:ascii="Times New Roman" w:hAnsi="Times New Roman" w:cs="Times New Roman"/>
          <w:i/>
          <w:strike/>
          <w:color w:val="92D050"/>
        </w:rPr>
        <w:t>[podać zakres]</w:t>
      </w:r>
    </w:p>
    <w:p w:rsidR="006C7FB9" w:rsidRPr="00C00143" w:rsidRDefault="0023611A">
      <w:pPr>
        <w:jc w:val="left"/>
        <w:rPr>
          <w:strike/>
          <w:color w:val="92D050"/>
        </w:rPr>
      </w:pPr>
      <w:r w:rsidRPr="00C00143">
        <w:rPr>
          <w:i/>
          <w:strike/>
          <w:color w:val="92D050"/>
          <w:sz w:val="18"/>
          <w:szCs w:val="18"/>
        </w:rPr>
        <w:t>[*podać: pełną nazwę/firmę; adres; w zależności od podmiotu: NIP/PESEL, numer KRS/CEIDG]</w:t>
      </w:r>
    </w:p>
    <w:p w:rsidR="006C7FB9" w:rsidRPr="00C00143" w:rsidRDefault="006C7FB9">
      <w:pPr>
        <w:ind w:left="786"/>
        <w:jc w:val="left"/>
        <w:rPr>
          <w:i/>
          <w:strike/>
          <w:color w:val="92D050"/>
          <w:sz w:val="20"/>
          <w:szCs w:val="20"/>
        </w:rPr>
      </w:pPr>
    </w:p>
    <w:p w:rsidR="006C7FB9" w:rsidRPr="00C00143" w:rsidRDefault="006C7FB9">
      <w:pPr>
        <w:jc w:val="left"/>
        <w:rPr>
          <w:strike/>
          <w:color w:val="92D050"/>
          <w:sz w:val="20"/>
          <w:szCs w:val="20"/>
        </w:rPr>
      </w:pPr>
    </w:p>
    <w:p w:rsidR="006C7FB9" w:rsidRPr="00C00143" w:rsidRDefault="0023611A">
      <w:pPr>
        <w:ind w:left="1146"/>
        <w:jc w:val="both"/>
        <w:rPr>
          <w:strike/>
          <w:color w:val="92D050"/>
        </w:rPr>
      </w:pPr>
      <w:r w:rsidRPr="00C00143">
        <w:rPr>
          <w:b/>
          <w:bCs/>
          <w:strike/>
          <w:color w:val="92D050"/>
          <w:sz w:val="20"/>
          <w:szCs w:val="20"/>
        </w:rPr>
        <w:t>2) wykonawca ………………………..** wykona następujące części (zakres) zamówienia:</w:t>
      </w:r>
    </w:p>
    <w:p w:rsidR="006C7FB9" w:rsidRPr="00C00143" w:rsidRDefault="006C7FB9">
      <w:pPr>
        <w:ind w:left="709"/>
        <w:jc w:val="left"/>
        <w:rPr>
          <w:strike/>
          <w:color w:val="92D050"/>
          <w:sz w:val="20"/>
          <w:szCs w:val="20"/>
        </w:rPr>
      </w:pPr>
    </w:p>
    <w:p w:rsidR="006C7FB9" w:rsidRPr="00C00143" w:rsidRDefault="0023611A">
      <w:pPr>
        <w:pStyle w:val="Akapitzlist"/>
        <w:rPr>
          <w:strike/>
          <w:color w:val="92D050"/>
        </w:rPr>
      </w:pPr>
      <w:r w:rsidRPr="00C00143">
        <w:rPr>
          <w:rFonts w:ascii="Times New Roman" w:hAnsi="Times New Roman" w:cs="Times New Roman"/>
          <w:strike/>
          <w:color w:val="92D050"/>
        </w:rPr>
        <w:t>…………………………………………………………………………………………</w:t>
      </w:r>
      <w:r w:rsidRPr="00C00143">
        <w:rPr>
          <w:rFonts w:ascii="Times New Roman" w:hAnsi="Times New Roman" w:cs="Times New Roman"/>
          <w:i/>
          <w:strike/>
          <w:color w:val="92D050"/>
        </w:rPr>
        <w:t>[podać zakres]</w:t>
      </w:r>
    </w:p>
    <w:p w:rsidR="006C7FB9" w:rsidRPr="00C00143" w:rsidRDefault="0023611A">
      <w:pPr>
        <w:jc w:val="left"/>
        <w:rPr>
          <w:strike/>
          <w:color w:val="92D050"/>
        </w:rPr>
      </w:pPr>
      <w:r w:rsidRPr="00C00143">
        <w:rPr>
          <w:i/>
          <w:strike/>
          <w:color w:val="92D050"/>
          <w:sz w:val="18"/>
          <w:szCs w:val="18"/>
        </w:rPr>
        <w:t>[*podać: pełną nazwę/firmę; adres; w zależności od podmiotu: NIP/PESEL, numer KRS/CEIDG]</w:t>
      </w:r>
    </w:p>
    <w:p w:rsidR="006C7FB9" w:rsidRPr="00C00143" w:rsidRDefault="006C7FB9">
      <w:pPr>
        <w:ind w:left="786"/>
        <w:jc w:val="left"/>
        <w:rPr>
          <w:i/>
          <w:strike/>
          <w:color w:val="92D050"/>
          <w:sz w:val="20"/>
          <w:szCs w:val="20"/>
        </w:rPr>
      </w:pPr>
    </w:p>
    <w:p w:rsidR="006C7FB9" w:rsidRPr="00C00143" w:rsidRDefault="006C7FB9">
      <w:pPr>
        <w:jc w:val="left"/>
        <w:rPr>
          <w:i/>
          <w:strike/>
          <w:color w:val="92D050"/>
          <w:sz w:val="20"/>
          <w:szCs w:val="20"/>
        </w:rPr>
      </w:pPr>
    </w:p>
    <w:p w:rsidR="006C7FB9" w:rsidRPr="00C00143" w:rsidRDefault="006C7FB9">
      <w:pPr>
        <w:ind w:left="709"/>
        <w:jc w:val="left"/>
        <w:rPr>
          <w:strike/>
          <w:color w:val="92D050"/>
          <w:sz w:val="20"/>
          <w:szCs w:val="20"/>
        </w:rPr>
      </w:pPr>
    </w:p>
    <w:p w:rsidR="006C7FB9" w:rsidRPr="00C00143" w:rsidRDefault="0023611A">
      <w:pPr>
        <w:ind w:left="1146"/>
        <w:jc w:val="both"/>
        <w:rPr>
          <w:strike/>
          <w:color w:val="92D050"/>
        </w:rPr>
      </w:pPr>
      <w:r w:rsidRPr="00C00143">
        <w:rPr>
          <w:b/>
          <w:bCs/>
          <w:strike/>
          <w:color w:val="92D050"/>
          <w:sz w:val="20"/>
          <w:szCs w:val="20"/>
        </w:rPr>
        <w:t>3) wykonawca ………………………..** wykona następujące części (zakres) zamówienia:</w:t>
      </w:r>
    </w:p>
    <w:p w:rsidR="006C7FB9" w:rsidRPr="00C00143" w:rsidRDefault="006C7FB9">
      <w:pPr>
        <w:ind w:left="709"/>
        <w:jc w:val="left"/>
        <w:rPr>
          <w:strike/>
          <w:color w:val="92D050"/>
          <w:sz w:val="20"/>
          <w:szCs w:val="20"/>
        </w:rPr>
      </w:pPr>
    </w:p>
    <w:p w:rsidR="006C7FB9" w:rsidRPr="00C00143" w:rsidRDefault="0023611A">
      <w:pPr>
        <w:pStyle w:val="Akapitzlist"/>
        <w:rPr>
          <w:strike/>
          <w:color w:val="92D050"/>
        </w:rPr>
      </w:pPr>
      <w:r w:rsidRPr="00C00143">
        <w:rPr>
          <w:rFonts w:ascii="Times New Roman" w:hAnsi="Times New Roman" w:cs="Times New Roman"/>
          <w:strike/>
          <w:color w:val="92D050"/>
        </w:rPr>
        <w:t>…………………………………………………………………………………………</w:t>
      </w:r>
      <w:r w:rsidRPr="00C00143">
        <w:rPr>
          <w:rFonts w:ascii="Times New Roman" w:hAnsi="Times New Roman" w:cs="Times New Roman"/>
          <w:i/>
          <w:strike/>
          <w:color w:val="92D050"/>
        </w:rPr>
        <w:t>[podać zakres]</w:t>
      </w:r>
    </w:p>
    <w:p w:rsidR="006C7FB9" w:rsidRPr="00C00143" w:rsidRDefault="0023611A">
      <w:pPr>
        <w:jc w:val="left"/>
        <w:rPr>
          <w:strike/>
          <w:color w:val="92D050"/>
        </w:rPr>
      </w:pPr>
      <w:r w:rsidRPr="00C00143">
        <w:rPr>
          <w:b/>
          <w:bCs/>
          <w:i/>
          <w:strike/>
          <w:color w:val="92D050"/>
          <w:sz w:val="18"/>
          <w:szCs w:val="18"/>
        </w:rPr>
        <w:t>[*niepotrzebne skreślić]</w:t>
      </w:r>
    </w:p>
    <w:p w:rsidR="006C7FB9" w:rsidRPr="00C00143" w:rsidRDefault="0023611A">
      <w:pPr>
        <w:jc w:val="left"/>
        <w:rPr>
          <w:b/>
          <w:bCs/>
          <w:strike/>
          <w:color w:val="92D050"/>
          <w:sz w:val="20"/>
          <w:szCs w:val="20"/>
        </w:rPr>
      </w:pPr>
      <w:r w:rsidRPr="00C00143">
        <w:rPr>
          <w:b/>
          <w:bCs/>
          <w:i/>
          <w:strike/>
          <w:color w:val="92D050"/>
          <w:sz w:val="18"/>
          <w:szCs w:val="18"/>
        </w:rPr>
        <w:t>[*podać: pełną nazwę/firmę; adres; w zależności od podmiotu: NIP/PESEL, numer KRS/CEIDG]</w:t>
      </w:r>
    </w:p>
    <w:p w:rsidR="006C7FB9" w:rsidRPr="00C00143" w:rsidRDefault="006C7FB9">
      <w:pPr>
        <w:pStyle w:val="Tekstpodstawowy"/>
        <w:spacing w:line="240" w:lineRule="auto"/>
        <w:rPr>
          <w:strike/>
          <w:color w:val="92D050"/>
        </w:rPr>
      </w:pPr>
    </w:p>
    <w:p w:rsidR="006C7FB9" w:rsidRPr="00C00143" w:rsidRDefault="006C7FB9">
      <w:pPr>
        <w:pStyle w:val="Tekstpodstawowy"/>
        <w:spacing w:line="240" w:lineRule="auto"/>
        <w:rPr>
          <w:strike/>
          <w:color w:val="92D050"/>
        </w:rPr>
      </w:pPr>
    </w:p>
    <w:p w:rsidR="006C7FB9" w:rsidRPr="00C00143" w:rsidRDefault="006C7FB9">
      <w:pPr>
        <w:pStyle w:val="Tekstpodstawowy"/>
        <w:spacing w:line="240" w:lineRule="auto"/>
        <w:rPr>
          <w:strike/>
          <w:color w:val="92D050"/>
        </w:rPr>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23611A">
      <w:pPr>
        <w:pStyle w:val="Tekstpodstawowy"/>
        <w:spacing w:line="240" w:lineRule="auto"/>
        <w:ind w:left="5664"/>
        <w:rPr>
          <w:rFonts w:ascii="Times New Roman" w:hAnsi="Times New Roman" w:cs="Times New Roman"/>
          <w:b/>
          <w:sz w:val="20"/>
          <w:szCs w:val="20"/>
        </w:rPr>
      </w:pPr>
      <w:r>
        <w:rPr>
          <w:rFonts w:ascii="Times New Roman" w:hAnsi="Times New Roman" w:cs="Times New Roman"/>
          <w:b/>
          <w:sz w:val="20"/>
          <w:szCs w:val="20"/>
        </w:rPr>
        <w:t>Załącznik nr 5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Standard"/>
        <w:suppressAutoHyphens w:val="0"/>
        <w:spacing w:line="360" w:lineRule="auto"/>
        <w:rPr>
          <w:b/>
          <w:color w:val="FF0000"/>
          <w:sz w:val="20"/>
          <w:szCs w:val="20"/>
        </w:rPr>
      </w:pPr>
      <w:r>
        <w:rPr>
          <w:b/>
          <w:color w:val="FF0000"/>
          <w:sz w:val="20"/>
          <w:szCs w:val="20"/>
          <w:u w:val="single"/>
        </w:rPr>
        <w:t xml:space="preserve">(Uwaga, podmiotowy środek dowodowy </w:t>
      </w:r>
      <w:r>
        <w:rPr>
          <w:b/>
          <w:color w:val="FF0000"/>
          <w:sz w:val="20"/>
          <w:szCs w:val="20"/>
          <w:u w:val="single"/>
          <w:lang w:bidi="en-US"/>
        </w:rPr>
        <w:t>składany na odrębne wezwanie Zamawiającego)</w:t>
      </w:r>
    </w:p>
    <w:p w:rsidR="006C7FB9" w:rsidRDefault="0023611A">
      <w:pPr>
        <w:spacing w:line="276" w:lineRule="auto"/>
        <w:jc w:val="both"/>
        <w:rPr>
          <w:i/>
          <w:color w:val="FF0000"/>
          <w:sz w:val="20"/>
          <w:szCs w:val="20"/>
        </w:rPr>
      </w:pPr>
      <w:r>
        <w:rPr>
          <w:i/>
          <w:color w:val="FF0000"/>
          <w:sz w:val="20"/>
          <w:szCs w:val="20"/>
        </w:rPr>
        <w:t>( w przypadku wspólnego ubiegania się o zamówienie - NINIEJSZE OŚWIADCZENIE SKŁADA ODRĘBNIE KAŻDY Z WYKONAWCÓW WSPÓLNIE UBIEGAJĄCYCH SIĘ O ZAMÓWIENIE)</w:t>
      </w:r>
    </w:p>
    <w:p w:rsidR="006C7FB9" w:rsidRDefault="006C7FB9">
      <w:pPr>
        <w:jc w:val="both"/>
        <w:rPr>
          <w:i/>
          <w:sz w:val="20"/>
          <w:szCs w:val="20"/>
        </w:rPr>
      </w:pPr>
    </w:p>
    <w:p w:rsidR="006C7FB9" w:rsidRDefault="0023611A">
      <w:pPr>
        <w:rPr>
          <w:b/>
          <w:bCs/>
          <w:sz w:val="20"/>
          <w:szCs w:val="20"/>
        </w:rPr>
      </w:pPr>
      <w:r>
        <w:rPr>
          <w:b/>
          <w:bCs/>
          <w:sz w:val="20"/>
          <w:szCs w:val="20"/>
        </w:rPr>
        <w:t xml:space="preserve">OŚWIADCZENIE </w:t>
      </w:r>
    </w:p>
    <w:p w:rsidR="006C7FB9" w:rsidRDefault="0023611A">
      <w:pPr>
        <w:rPr>
          <w:b/>
          <w:sz w:val="20"/>
          <w:szCs w:val="20"/>
        </w:rPr>
      </w:pPr>
      <w:r>
        <w:rPr>
          <w:b/>
          <w:bCs/>
          <w:sz w:val="20"/>
          <w:szCs w:val="20"/>
        </w:rPr>
        <w:t xml:space="preserve">o aktualności informacji zawartych w oświadczeniu o którym mowa w art. 125 ust. 1 </w:t>
      </w:r>
      <w:proofErr w:type="spellStart"/>
      <w:r>
        <w:rPr>
          <w:b/>
          <w:bCs/>
          <w:sz w:val="20"/>
          <w:szCs w:val="20"/>
        </w:rPr>
        <w:t>Pzp</w:t>
      </w:r>
      <w:proofErr w:type="spellEnd"/>
      <w:r>
        <w:rPr>
          <w:b/>
          <w:bCs/>
          <w:sz w:val="20"/>
          <w:szCs w:val="20"/>
        </w:rPr>
        <w:t xml:space="preserve"> (JEDZ) w zakresie podstaw  wykluczenia z postępowania </w:t>
      </w:r>
    </w:p>
    <w:p w:rsidR="006C7FB9" w:rsidRDefault="006C7FB9">
      <w:pPr>
        <w:jc w:val="both"/>
        <w:rPr>
          <w:b/>
          <w:bCs/>
          <w:sz w:val="20"/>
          <w:szCs w:val="20"/>
        </w:rPr>
      </w:pPr>
    </w:p>
    <w:p w:rsidR="006C7FB9" w:rsidRDefault="0023611A">
      <w:pPr>
        <w:jc w:val="both"/>
        <w:rPr>
          <w:rFonts w:ascii="Cambria" w:hAnsi="Cambria" w:cs="Calibri"/>
          <w:b/>
          <w:color w:val="000000" w:themeColor="text1"/>
        </w:rPr>
      </w:pPr>
      <w:r>
        <w:rPr>
          <w:sz w:val="20"/>
          <w:szCs w:val="20"/>
        </w:rPr>
        <w:t>……………………………………</w:t>
      </w:r>
      <w:r>
        <w:rPr>
          <w:i/>
          <w:sz w:val="20"/>
          <w:szCs w:val="20"/>
        </w:rPr>
        <w:t xml:space="preserve">(proszę wpisać nazwę podmiotu) </w:t>
      </w:r>
      <w:r>
        <w:rPr>
          <w:sz w:val="20"/>
          <w:szCs w:val="20"/>
        </w:rPr>
        <w:t xml:space="preserve">jako Wykonawca ubiegający się o udzielenie zamówienia </w:t>
      </w:r>
      <w:r>
        <w:rPr>
          <w:b/>
          <w:bCs/>
          <w:i/>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xml:space="preserve">, systemu centralnego backupu, oprogramowania i kart SAS do serwera centralnego backupu” </w:t>
      </w:r>
      <w:r>
        <w:rPr>
          <w:b/>
          <w:bCs/>
          <w:iCs/>
          <w:sz w:val="20"/>
          <w:szCs w:val="20"/>
          <w:lang w:val="pt-BR"/>
        </w:rPr>
        <w:t>numer sprawy 5/BZP/2021</w:t>
      </w:r>
      <w:r>
        <w:rPr>
          <w:b/>
          <w:bCs/>
          <w:i/>
          <w:iCs/>
          <w:color w:val="000000"/>
          <w:sz w:val="20"/>
          <w:szCs w:val="20"/>
          <w:lang w:val="pt-BR"/>
        </w:rPr>
        <w:t>,</w:t>
      </w:r>
      <w:r>
        <w:rPr>
          <w:sz w:val="20"/>
          <w:szCs w:val="20"/>
        </w:rPr>
        <w:t xml:space="preserve"> </w:t>
      </w:r>
      <w:r>
        <w:rPr>
          <w:b/>
          <w:sz w:val="20"/>
          <w:szCs w:val="20"/>
          <w:u w:val="single"/>
        </w:rPr>
        <w:t xml:space="preserve">na potrzeby przedmiotowego postępowania o udzielenie zamówienia publicznego, </w:t>
      </w:r>
      <w:r>
        <w:rPr>
          <w:sz w:val="20"/>
          <w:szCs w:val="20"/>
        </w:rPr>
        <w:t xml:space="preserve">oświadczam, że informacje zawarte w złożonym wraz z ofertą Jednolitym Europejskim Dokumencie Zamówienia, w zakresie potwierdzającym brak podstaw wykluczenia na podstawie art. 108 ust. 1 pkt 3, 4, 5, 6 ustawy </w:t>
      </w:r>
      <w:proofErr w:type="spellStart"/>
      <w:r>
        <w:rPr>
          <w:sz w:val="20"/>
          <w:szCs w:val="20"/>
        </w:rPr>
        <w:t>Pzp</w:t>
      </w:r>
      <w:proofErr w:type="spellEnd"/>
      <w:r>
        <w:rPr>
          <w:sz w:val="20"/>
          <w:szCs w:val="20"/>
        </w:rPr>
        <w:t xml:space="preserve"> są </w:t>
      </w:r>
      <w:r>
        <w:rPr>
          <w:b/>
          <w:sz w:val="20"/>
          <w:szCs w:val="20"/>
        </w:rPr>
        <w:t xml:space="preserve">aktualne </w:t>
      </w:r>
      <w:r>
        <w:rPr>
          <w:b/>
          <w:color w:val="000000" w:themeColor="text1"/>
          <w:sz w:val="20"/>
          <w:szCs w:val="20"/>
        </w:rPr>
        <w:t>/ nieaktualne*.</w:t>
      </w:r>
    </w:p>
    <w:p w:rsidR="006C7FB9" w:rsidRDefault="006C7FB9">
      <w:pPr>
        <w:jc w:val="both"/>
        <w:rPr>
          <w:sz w:val="20"/>
          <w:szCs w:val="20"/>
        </w:rPr>
      </w:pPr>
    </w:p>
    <w:p w:rsidR="006C7FB9" w:rsidRDefault="006C7FB9">
      <w:pPr>
        <w:spacing w:line="276" w:lineRule="auto"/>
        <w:jc w:val="both"/>
        <w:rPr>
          <w:rFonts w:ascii="Cambria" w:hAnsi="Cambria" w:cstheme="minorHAnsi"/>
          <w:b/>
          <w:bCs/>
          <w:i/>
          <w:color w:val="000000" w:themeColor="text1"/>
          <w:sz w:val="20"/>
          <w:szCs w:val="20"/>
          <w:lang w:eastAsia="ar-SA"/>
        </w:rPr>
      </w:pPr>
    </w:p>
    <w:p w:rsidR="006C7FB9" w:rsidRDefault="0023611A">
      <w:pPr>
        <w:spacing w:line="276" w:lineRule="auto"/>
        <w:jc w:val="both"/>
        <w:rPr>
          <w:i/>
          <w:color w:val="000000" w:themeColor="text1"/>
          <w:sz w:val="20"/>
          <w:szCs w:val="20"/>
          <w:lang w:eastAsia="ar-SA"/>
        </w:rPr>
      </w:pPr>
      <w:r>
        <w:rPr>
          <w:b/>
          <w:bCs/>
          <w:i/>
          <w:color w:val="000000" w:themeColor="text1"/>
          <w:sz w:val="20"/>
          <w:szCs w:val="20"/>
          <w:lang w:eastAsia="ar-SA"/>
        </w:rPr>
        <w:t xml:space="preserve">* </w:t>
      </w:r>
      <w:r>
        <w:rPr>
          <w:i/>
          <w:color w:val="000000" w:themeColor="text1"/>
          <w:sz w:val="20"/>
          <w:szCs w:val="20"/>
          <w:lang w:eastAsia="ar-SA"/>
        </w:rPr>
        <w:t xml:space="preserve">niepotrzebne skreślić </w:t>
      </w:r>
    </w:p>
    <w:p w:rsidR="006C7FB9" w:rsidRDefault="006C7FB9">
      <w:pPr>
        <w:jc w:val="both"/>
        <w:rPr>
          <w:sz w:val="20"/>
          <w:szCs w:val="20"/>
        </w:rPr>
      </w:pPr>
    </w:p>
    <w:p w:rsidR="006C7FB9" w:rsidRDefault="0023611A">
      <w:pPr>
        <w:jc w:val="both"/>
        <w:rPr>
          <w:i/>
          <w:sz w:val="18"/>
          <w:szCs w:val="18"/>
        </w:rPr>
      </w:pPr>
      <w:r>
        <w:rPr>
          <w:i/>
          <w:sz w:val="18"/>
          <w:szCs w:val="18"/>
        </w:rPr>
        <w:t xml:space="preserve">UWAGA! </w:t>
      </w:r>
    </w:p>
    <w:p w:rsidR="006C7FB9" w:rsidRDefault="0023611A">
      <w:pPr>
        <w:spacing w:line="276" w:lineRule="auto"/>
        <w:jc w:val="both"/>
        <w:rPr>
          <w:color w:val="000000" w:themeColor="text1"/>
          <w:sz w:val="20"/>
          <w:szCs w:val="20"/>
          <w:lang w:eastAsia="ar-SA"/>
        </w:rPr>
      </w:pPr>
      <w:r>
        <w:rPr>
          <w:sz w:val="20"/>
          <w:szCs w:val="20"/>
        </w:rPr>
        <w:t xml:space="preserve">W przypadku, gdy informacje zawarte w złożonym wraz z ofertą Jednolitym Europejskim Dokumencie Zamówienia, w zakresie potwierdzającym brak podstaw wykluczenia na podstawie art. 108 ust. 1 pkt 3, 4, 5, 6 ustawy </w:t>
      </w:r>
      <w:proofErr w:type="spellStart"/>
      <w:r>
        <w:rPr>
          <w:sz w:val="20"/>
          <w:szCs w:val="20"/>
        </w:rPr>
        <w:t>Pzp</w:t>
      </w:r>
      <w:proofErr w:type="spellEnd"/>
      <w:r>
        <w:rPr>
          <w:sz w:val="20"/>
          <w:szCs w:val="20"/>
        </w:rPr>
        <w:t xml:space="preserve"> </w:t>
      </w:r>
      <w:r>
        <w:rPr>
          <w:b/>
          <w:sz w:val="20"/>
          <w:szCs w:val="20"/>
          <w:u w:val="single"/>
        </w:rPr>
        <w:t xml:space="preserve">nie są aktualne – należy złożyć stosowne oświadczenie z aktualną </w:t>
      </w:r>
      <w:r>
        <w:rPr>
          <w:b/>
          <w:color w:val="000000" w:themeColor="text1"/>
          <w:sz w:val="20"/>
          <w:szCs w:val="20"/>
          <w:u w:val="single"/>
          <w:lang w:eastAsia="ar-SA"/>
        </w:rPr>
        <w:t>informacją w tym zakresie w szczególności określić jakich danych dotyczy zmiana i wskazać jej zakres</w:t>
      </w:r>
      <w:r>
        <w:rPr>
          <w:color w:val="000000" w:themeColor="text1"/>
          <w:sz w:val="20"/>
          <w:szCs w:val="20"/>
          <w:lang w:eastAsia="ar-SA"/>
        </w:rPr>
        <w:t>.</w:t>
      </w:r>
    </w:p>
    <w:p w:rsidR="006C7FB9" w:rsidRDefault="0023611A">
      <w:pPr>
        <w:jc w:val="both"/>
        <w:rPr>
          <w:i/>
          <w:sz w:val="20"/>
          <w:szCs w:val="20"/>
        </w:rPr>
      </w:pPr>
      <w:r>
        <w:rPr>
          <w:sz w:val="20"/>
          <w:szCs w:val="20"/>
        </w:rPr>
        <w:t>W przypadku złożenia oświadczenia o</w:t>
      </w:r>
      <w:r>
        <w:rPr>
          <w:i/>
          <w:sz w:val="20"/>
          <w:szCs w:val="20"/>
        </w:rPr>
        <w:t xml:space="preserve"> </w:t>
      </w:r>
      <w:r>
        <w:rPr>
          <w:sz w:val="20"/>
          <w:szCs w:val="20"/>
        </w:rPr>
        <w:t xml:space="preserve">wydaniu wobec wykonawcy prawomocnego wyroku sądu lub ostatecznej decyzji administracyjnej o zaleganiu z uiszczeniem podatków, opłat lub składek na ubezpieczenia społeczne lub zdrowotne, w sytuacji dokonania płatności tych należnych podatków, opłat lub składek na ubezpieczenia społeczne lub zdrowotne wraz z odsetkami lub grzywnami/ zawarcia wiążącego porozumienia - </w:t>
      </w:r>
      <w:r>
        <w:rPr>
          <w:i/>
          <w:sz w:val="20"/>
          <w:szCs w:val="20"/>
        </w:rPr>
        <w:t>należy dołączyć dokumenty potwierdzające</w:t>
      </w:r>
      <w:r>
        <w:rPr>
          <w:sz w:val="20"/>
          <w:szCs w:val="20"/>
        </w:rPr>
        <w:t xml:space="preserve"> dokonanie płatności tych należności wraz z ewentualnymi odsetkami lub grzywnami lub dokumenty potwierdzające zawarcie wiążącego porozumienia w sprawie spłat tych należności.</w:t>
      </w:r>
    </w:p>
    <w:p w:rsidR="006C7FB9" w:rsidRDefault="006C7FB9">
      <w:pPr>
        <w:spacing w:line="276" w:lineRule="auto"/>
        <w:jc w:val="both"/>
        <w:rPr>
          <w:rFonts w:ascii="Cambria" w:hAnsi="Cambria" w:cstheme="minorHAnsi"/>
          <w:b/>
          <w:bCs/>
          <w:i/>
          <w:color w:val="000000" w:themeColor="text1"/>
          <w:sz w:val="20"/>
          <w:szCs w:val="20"/>
          <w:lang w:eastAsia="ar-SA"/>
        </w:rPr>
      </w:pPr>
    </w:p>
    <w:p w:rsidR="006C7FB9" w:rsidRDefault="006C7FB9">
      <w:pPr>
        <w:spacing w:line="276" w:lineRule="auto"/>
        <w:jc w:val="both"/>
        <w:rPr>
          <w:sz w:val="20"/>
          <w:szCs w:val="20"/>
        </w:rPr>
      </w:pPr>
    </w:p>
    <w:p w:rsidR="006C7FB9" w:rsidRDefault="0023611A">
      <w:pPr>
        <w:spacing w:line="276" w:lineRule="auto"/>
        <w:jc w:val="both"/>
        <w:rPr>
          <w:sz w:val="20"/>
          <w:szCs w:val="20"/>
        </w:rPr>
      </w:pPr>
      <w:r>
        <w:rPr>
          <w:sz w:val="20"/>
          <w:szCs w:val="20"/>
        </w:rPr>
        <w:t>Załączniki (jeśli dot.):</w:t>
      </w:r>
    </w:p>
    <w:p w:rsidR="006C7FB9" w:rsidRDefault="0023611A">
      <w:pPr>
        <w:spacing w:line="276" w:lineRule="auto"/>
        <w:jc w:val="both"/>
        <w:rPr>
          <w:sz w:val="20"/>
          <w:szCs w:val="20"/>
        </w:rPr>
      </w:pPr>
      <w:r>
        <w:rPr>
          <w:sz w:val="20"/>
          <w:szCs w:val="20"/>
        </w:rPr>
        <w:t>1.</w:t>
      </w:r>
      <w:r>
        <w:rPr>
          <w:sz w:val="20"/>
          <w:szCs w:val="20"/>
        </w:rPr>
        <w:tab/>
        <w:t xml:space="preserve">………………………………………. </w:t>
      </w:r>
    </w:p>
    <w:p w:rsidR="006C7FB9" w:rsidRDefault="0023611A">
      <w:pPr>
        <w:spacing w:line="276" w:lineRule="auto"/>
        <w:jc w:val="both"/>
        <w:rPr>
          <w:sz w:val="20"/>
          <w:szCs w:val="20"/>
        </w:rPr>
      </w:pPr>
      <w:r>
        <w:rPr>
          <w:sz w:val="20"/>
          <w:szCs w:val="20"/>
        </w:rPr>
        <w:t>2.</w:t>
      </w:r>
      <w:r>
        <w:rPr>
          <w:sz w:val="20"/>
          <w:szCs w:val="20"/>
        </w:rPr>
        <w:tab/>
        <w:t>……………………………………….</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pStyle w:val="Tekstpodstawowy"/>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23611A">
      <w:pPr>
        <w:pStyle w:val="Tekstpodstawowy"/>
        <w:spacing w:line="240" w:lineRule="auto"/>
      </w:pPr>
      <w:r>
        <w:rPr>
          <w:rFonts w:ascii="Times New Roman" w:hAnsi="Times New Roman" w:cs="Times New Roman"/>
          <w:b/>
          <w:sz w:val="20"/>
          <w:szCs w:val="20"/>
        </w:rPr>
        <w:t xml:space="preserve">                                                                                                                    Załącznik nr 6 do Formularza oferty</w:t>
      </w:r>
    </w:p>
    <w:p w:rsidR="006C7FB9" w:rsidRDefault="0023611A">
      <w:pPr>
        <w:pStyle w:val="Standard"/>
        <w:suppressAutoHyphens w:val="0"/>
        <w:spacing w:line="360" w:lineRule="auto"/>
        <w:jc w:val="both"/>
        <w:rPr>
          <w:b/>
          <w:sz w:val="20"/>
          <w:szCs w:val="20"/>
        </w:rPr>
      </w:pPr>
      <w:r>
        <w:rPr>
          <w:b/>
          <w:sz w:val="20"/>
          <w:szCs w:val="20"/>
        </w:rPr>
        <w:t xml:space="preserve">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 siedziby</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6C7FB9">
      <w:pPr>
        <w:pStyle w:val="Standard"/>
        <w:suppressAutoHyphens w:val="0"/>
        <w:spacing w:line="360" w:lineRule="auto"/>
        <w:jc w:val="both"/>
        <w:rPr>
          <w:sz w:val="20"/>
          <w:szCs w:val="20"/>
        </w:rPr>
      </w:pPr>
    </w:p>
    <w:p w:rsidR="006C7FB9" w:rsidRDefault="0023611A">
      <w:pPr>
        <w:pStyle w:val="Standard"/>
        <w:suppressAutoHyphens w:val="0"/>
        <w:spacing w:line="360" w:lineRule="auto"/>
        <w:rPr>
          <w:b/>
          <w:color w:val="FF0000"/>
          <w:sz w:val="20"/>
          <w:szCs w:val="20"/>
        </w:rPr>
      </w:pPr>
      <w:r>
        <w:rPr>
          <w:b/>
          <w:color w:val="FF0000"/>
          <w:sz w:val="20"/>
          <w:szCs w:val="20"/>
          <w:u w:val="single"/>
        </w:rPr>
        <w:t xml:space="preserve">(Uwaga, podmiotowy środek dowodowy </w:t>
      </w:r>
      <w:r>
        <w:rPr>
          <w:b/>
          <w:color w:val="FF0000"/>
          <w:sz w:val="20"/>
          <w:szCs w:val="20"/>
          <w:u w:val="single"/>
          <w:lang w:bidi="en-US"/>
        </w:rPr>
        <w:t>składany na odrębne wezwanie Zamawiającego)</w:t>
      </w:r>
    </w:p>
    <w:p w:rsidR="006C7FB9" w:rsidRDefault="0023611A">
      <w:pPr>
        <w:spacing w:line="276" w:lineRule="auto"/>
        <w:jc w:val="both"/>
        <w:rPr>
          <w:i/>
          <w:color w:val="FF0000"/>
          <w:sz w:val="20"/>
          <w:szCs w:val="20"/>
        </w:rPr>
      </w:pPr>
      <w:r>
        <w:rPr>
          <w:i/>
          <w:color w:val="FF0000"/>
          <w:sz w:val="20"/>
          <w:szCs w:val="20"/>
        </w:rPr>
        <w:t>( w przypadku wspólnego ubiegania się o zamówienie - NINIEJSZE OŚWIADCZENIE SKŁADA ODRĘBNIE KAŻDY Z WYKONAWCÓW WSPÓLNIE UBIEGAJĄCYCH SIĘ O ZAMÓWIENIE)</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rPr>
          <w:b/>
          <w:bCs/>
          <w:sz w:val="20"/>
          <w:szCs w:val="20"/>
        </w:rPr>
      </w:pPr>
      <w:r>
        <w:rPr>
          <w:b/>
          <w:bCs/>
          <w:sz w:val="20"/>
          <w:szCs w:val="20"/>
        </w:rPr>
        <w:t xml:space="preserve">OŚWIADCZENIE </w:t>
      </w:r>
    </w:p>
    <w:p w:rsidR="006C7FB9" w:rsidRDefault="0023611A">
      <w:pPr>
        <w:spacing w:line="276" w:lineRule="auto"/>
        <w:rPr>
          <w:b/>
          <w:sz w:val="20"/>
          <w:szCs w:val="20"/>
        </w:rPr>
      </w:pPr>
      <w:r>
        <w:rPr>
          <w:b/>
          <w:sz w:val="20"/>
          <w:szCs w:val="20"/>
        </w:rPr>
        <w:t>o przynależności lub braku przynależności do tej samej grupy kapitałowej</w:t>
      </w:r>
    </w:p>
    <w:p w:rsidR="006C7FB9" w:rsidRDefault="006C7FB9">
      <w:pPr>
        <w:spacing w:line="276" w:lineRule="auto"/>
        <w:jc w:val="both"/>
        <w:rPr>
          <w:b/>
          <w:bCs/>
          <w:iCs/>
          <w:sz w:val="20"/>
          <w:szCs w:val="20"/>
        </w:rPr>
      </w:pPr>
    </w:p>
    <w:p w:rsidR="006C7FB9" w:rsidRDefault="0023611A">
      <w:pPr>
        <w:spacing w:line="276" w:lineRule="auto"/>
        <w:jc w:val="both"/>
        <w:rPr>
          <w:sz w:val="20"/>
          <w:szCs w:val="20"/>
        </w:rPr>
      </w:pPr>
      <w:r>
        <w:rPr>
          <w:b/>
          <w:bCs/>
          <w:iCs/>
          <w:sz w:val="20"/>
          <w:szCs w:val="20"/>
        </w:rPr>
        <w:t>Wobec złożenia oferty w postępowaniu</w:t>
      </w:r>
      <w:r>
        <w:rPr>
          <w:b/>
          <w:bCs/>
          <w:i/>
          <w:sz w:val="20"/>
          <w:szCs w:val="20"/>
        </w:rPr>
        <w:t xml:space="preserve">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xml:space="preserve">, systemu centralnego backupu, oprogramowania i kart SAS do serwera centralnego backupu” </w:t>
      </w:r>
      <w:r>
        <w:rPr>
          <w:b/>
          <w:bCs/>
          <w:iCs/>
          <w:sz w:val="20"/>
          <w:szCs w:val="20"/>
          <w:lang w:val="pt-BR"/>
        </w:rPr>
        <w:t>numer sprawy 5/BZP/2021</w:t>
      </w:r>
      <w:r>
        <w:rPr>
          <w:b/>
          <w:bCs/>
          <w:i/>
          <w:iCs/>
          <w:color w:val="000000"/>
          <w:sz w:val="20"/>
          <w:szCs w:val="20"/>
          <w:lang w:val="pt-BR"/>
        </w:rPr>
        <w:t>,</w:t>
      </w:r>
      <w:r>
        <w:rPr>
          <w:sz w:val="20"/>
          <w:szCs w:val="20"/>
        </w:rPr>
        <w:t xml:space="preserve"> </w:t>
      </w:r>
      <w:r>
        <w:rPr>
          <w:b/>
          <w:sz w:val="20"/>
          <w:szCs w:val="20"/>
          <w:u w:val="single"/>
        </w:rPr>
        <w:t>na potrzeby przedmiotowego postępowania  o udzielenie zamówienia publicznego oświadczam/y, co następuje:</w:t>
      </w:r>
    </w:p>
    <w:p w:rsidR="006C7FB9" w:rsidRDefault="006C7FB9">
      <w:pPr>
        <w:spacing w:line="276" w:lineRule="auto"/>
        <w:jc w:val="both"/>
        <w:rPr>
          <w:sz w:val="20"/>
          <w:szCs w:val="20"/>
        </w:rPr>
      </w:pPr>
    </w:p>
    <w:p w:rsidR="006C7FB9" w:rsidRDefault="0023611A">
      <w:pPr>
        <w:spacing w:line="276" w:lineRule="auto"/>
        <w:jc w:val="both"/>
        <w:rPr>
          <w:sz w:val="20"/>
          <w:szCs w:val="20"/>
        </w:rPr>
      </w:pPr>
      <w:r>
        <w:rPr>
          <w:b/>
          <w:sz w:val="20"/>
          <w:szCs w:val="20"/>
        </w:rPr>
        <w:t>Nie zawarliśmy z innymi wykonawcami porozumienia mającego na celu zakłócenie konkurencji, w tym:</w:t>
      </w:r>
      <w:r>
        <w:rPr>
          <w:sz w:val="20"/>
          <w:szCs w:val="20"/>
        </w:rPr>
        <w:t xml:space="preserve"> </w:t>
      </w:r>
    </w:p>
    <w:p w:rsidR="006C7FB9" w:rsidRDefault="006C7FB9">
      <w:pPr>
        <w:spacing w:line="276" w:lineRule="auto"/>
        <w:jc w:val="both"/>
        <w:rPr>
          <w:sz w:val="20"/>
          <w:szCs w:val="20"/>
        </w:rPr>
      </w:pPr>
    </w:p>
    <w:p w:rsidR="006C7FB9" w:rsidRDefault="0023611A">
      <w:pPr>
        <w:spacing w:line="276" w:lineRule="auto"/>
        <w:jc w:val="both"/>
        <w:rPr>
          <w:sz w:val="20"/>
          <w:szCs w:val="20"/>
        </w:rPr>
      </w:pPr>
      <w:r>
        <w:rPr>
          <w:b/>
          <w:sz w:val="20"/>
          <w:szCs w:val="20"/>
        </w:rPr>
        <w:t>NIE NALEŻYMY do tej samej grupy kapitałowej**,</w:t>
      </w:r>
      <w:r>
        <w:rPr>
          <w:sz w:val="20"/>
          <w:szCs w:val="20"/>
        </w:rPr>
        <w:t xml:space="preserve"> o której mowa art. 108 ust. 1 pkt. 5 ustawy </w:t>
      </w:r>
      <w:proofErr w:type="spellStart"/>
      <w:r>
        <w:rPr>
          <w:sz w:val="20"/>
          <w:szCs w:val="20"/>
        </w:rPr>
        <w:t>Pzp</w:t>
      </w:r>
      <w:proofErr w:type="spellEnd"/>
      <w:r>
        <w:rPr>
          <w:sz w:val="20"/>
          <w:szCs w:val="20"/>
        </w:rPr>
        <w:t>, z żadnym z Wykonawców, którzy złożyli ofertę w niniejszym postępowaniu *</w:t>
      </w:r>
      <w:r>
        <w:rPr>
          <w:sz w:val="13"/>
          <w:szCs w:val="13"/>
        </w:rPr>
        <w:t>)</w:t>
      </w:r>
    </w:p>
    <w:p w:rsidR="006C7FB9" w:rsidRDefault="006C7FB9">
      <w:pPr>
        <w:spacing w:line="276" w:lineRule="auto"/>
        <w:jc w:val="both"/>
        <w:rPr>
          <w:sz w:val="20"/>
          <w:szCs w:val="20"/>
        </w:rPr>
      </w:pPr>
    </w:p>
    <w:p w:rsidR="006C7FB9" w:rsidRDefault="0023611A">
      <w:pPr>
        <w:spacing w:line="276" w:lineRule="auto"/>
        <w:jc w:val="both"/>
        <w:rPr>
          <w:b/>
          <w:sz w:val="20"/>
          <w:szCs w:val="20"/>
        </w:rPr>
      </w:pPr>
      <w:r>
        <w:rPr>
          <w:b/>
          <w:sz w:val="20"/>
          <w:szCs w:val="20"/>
        </w:rPr>
        <w:t>NALEŻYMY* do tej samej grupy kapitałowej **,</w:t>
      </w:r>
      <w:r>
        <w:rPr>
          <w:sz w:val="20"/>
          <w:szCs w:val="20"/>
        </w:rPr>
        <w:t xml:space="preserve"> o której mowa art. 108 ust. 1 pkt 5 ustawy </w:t>
      </w:r>
      <w:proofErr w:type="spellStart"/>
      <w:r>
        <w:rPr>
          <w:sz w:val="20"/>
          <w:szCs w:val="20"/>
        </w:rPr>
        <w:t>Pzp</w:t>
      </w:r>
      <w:proofErr w:type="spellEnd"/>
      <w:r>
        <w:rPr>
          <w:sz w:val="20"/>
          <w:szCs w:val="20"/>
        </w:rPr>
        <w:t>, z niżej wymienionymi wykonawcami, którzy złożyli oferty w postępowaniu: *</w:t>
      </w:r>
      <w:r>
        <w:rPr>
          <w:sz w:val="13"/>
          <w:szCs w:val="13"/>
        </w:rPr>
        <w:t>)</w:t>
      </w:r>
    </w:p>
    <w:p w:rsidR="006C7FB9" w:rsidRDefault="0023611A">
      <w:pPr>
        <w:spacing w:line="276" w:lineRule="auto"/>
        <w:jc w:val="both"/>
        <w:rPr>
          <w:sz w:val="20"/>
          <w:szCs w:val="20"/>
        </w:rPr>
      </w:pPr>
      <w:r>
        <w:rPr>
          <w:sz w:val="20"/>
          <w:szCs w:val="20"/>
        </w:rPr>
        <w:t>1) …………………..</w:t>
      </w:r>
    </w:p>
    <w:p w:rsidR="006C7FB9" w:rsidRDefault="0023611A">
      <w:pPr>
        <w:spacing w:line="276" w:lineRule="auto"/>
        <w:jc w:val="both"/>
        <w:rPr>
          <w:sz w:val="20"/>
          <w:szCs w:val="20"/>
        </w:rPr>
      </w:pPr>
      <w:r>
        <w:rPr>
          <w:sz w:val="20"/>
          <w:szCs w:val="20"/>
        </w:rPr>
        <w:t>2) …………………..</w:t>
      </w:r>
      <w:bookmarkStart w:id="11" w:name="_Hlk77268854"/>
      <w:bookmarkEnd w:id="11"/>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spacing w:line="276" w:lineRule="auto"/>
        <w:jc w:val="both"/>
        <w:rPr>
          <w:sz w:val="20"/>
          <w:szCs w:val="20"/>
        </w:rPr>
      </w:pPr>
      <w:r>
        <w:rPr>
          <w:sz w:val="20"/>
          <w:szCs w:val="20"/>
        </w:rPr>
        <w:t>UWAGA! WYKONAWCA WRAZ ZE SKŁADANYM OŚWIADCZENIEM, MOŻE PRZEDSTAWIĆ DOWODY, ŻE POWIĄZANIA Z INNYM WYKONAWCĄ NIE PROWADZĄ DO ZAKŁÓCENIA KONKURENCJI                              W POSTĘPOWANIU.</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spacing w:line="276" w:lineRule="auto"/>
        <w:jc w:val="both"/>
        <w:rPr>
          <w:i/>
          <w:sz w:val="20"/>
          <w:szCs w:val="20"/>
        </w:rPr>
      </w:pPr>
      <w:r>
        <w:rPr>
          <w:i/>
          <w:sz w:val="20"/>
          <w:szCs w:val="20"/>
        </w:rPr>
        <w:t>* niepotrzebne skreślić</w:t>
      </w:r>
    </w:p>
    <w:p w:rsidR="006C7FB9" w:rsidRDefault="0023611A">
      <w:pPr>
        <w:spacing w:line="276" w:lineRule="auto"/>
        <w:jc w:val="both"/>
        <w:rPr>
          <w:sz w:val="20"/>
          <w:szCs w:val="20"/>
        </w:rPr>
      </w:pPr>
      <w:r>
        <w:rPr>
          <w:sz w:val="20"/>
          <w:szCs w:val="20"/>
        </w:rPr>
        <w:t xml:space="preserve">** Grupa kapitałowa w rozumieniu art. 4 pkt 14) ustawy z dnia 16 lutego 2007r. o ochronie konkurencji i konsumentów (tekst jednolity: Dz.U. z 2021r. poz. 275 z </w:t>
      </w:r>
      <w:proofErr w:type="spellStart"/>
      <w:r>
        <w:rPr>
          <w:sz w:val="20"/>
          <w:szCs w:val="20"/>
        </w:rPr>
        <w:t>późn</w:t>
      </w:r>
      <w:proofErr w:type="spellEnd"/>
      <w:r>
        <w:rPr>
          <w:sz w:val="20"/>
          <w:szCs w:val="20"/>
        </w:rPr>
        <w:t>. zm.).</w:t>
      </w:r>
      <w:bookmarkStart w:id="12" w:name="_Hlk77268877"/>
      <w:bookmarkEnd w:id="12"/>
    </w:p>
    <w:p w:rsidR="006C7FB9" w:rsidRDefault="006C7FB9">
      <w:pPr>
        <w:spacing w:line="276" w:lineRule="auto"/>
        <w:jc w:val="both"/>
        <w:rPr>
          <w:i/>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jc w:val="both"/>
      </w:pPr>
    </w:p>
    <w:sectPr w:rsidR="006C7FB9">
      <w:headerReference w:type="default" r:id="rId11"/>
      <w:footerReference w:type="default" r:id="rId12"/>
      <w:pgSz w:w="11906" w:h="16838"/>
      <w:pgMar w:top="851" w:right="1083" w:bottom="851"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3B" w:rsidRDefault="00161F3B">
      <w:r>
        <w:separator/>
      </w:r>
    </w:p>
  </w:endnote>
  <w:endnote w:type="continuationSeparator" w:id="0">
    <w:p w:rsidR="00161F3B" w:rsidRDefault="0016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7">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OpenSymbol">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Times New Roman;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Arial;Helvetica;sans-s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9" w:rsidRDefault="0023611A">
    <w:pPr>
      <w:widowControl/>
      <w:tabs>
        <w:tab w:val="center" w:pos="4536"/>
        <w:tab w:val="right" w:pos="9072"/>
      </w:tabs>
      <w:suppressAutoHyphens w:val="0"/>
      <w:jc w:val="left"/>
    </w:pPr>
    <w:r>
      <w:rPr>
        <w:b/>
        <w:i/>
        <w:sz w:val="20"/>
        <w:szCs w:val="20"/>
      </w:rPr>
      <w:t>________________________________________________________________________________________</w:t>
    </w:r>
    <w:r>
      <w:rPr>
        <w:b/>
        <w:i/>
        <w:sz w:val="20"/>
        <w:szCs w:val="20"/>
      </w:rPr>
      <w:tab/>
    </w:r>
  </w:p>
  <w:p w:rsidR="006C7FB9" w:rsidRDefault="0023611A">
    <w:pPr>
      <w:widowControl/>
      <w:tabs>
        <w:tab w:val="center" w:pos="4536"/>
        <w:tab w:val="right" w:pos="9072"/>
      </w:tabs>
      <w:suppressAutoHyphens w:val="0"/>
      <w:jc w:val="left"/>
    </w:pPr>
    <w:r>
      <w:rPr>
        <w:b/>
        <w:i/>
        <w:sz w:val="20"/>
        <w:szCs w:val="20"/>
      </w:rPr>
      <w:t xml:space="preserve">Strona </w:t>
    </w:r>
    <w:r>
      <w:rPr>
        <w:b/>
        <w:i/>
        <w:sz w:val="20"/>
        <w:szCs w:val="20"/>
      </w:rPr>
      <w:fldChar w:fldCharType="begin"/>
    </w:r>
    <w:r>
      <w:rPr>
        <w:b/>
        <w:i/>
        <w:sz w:val="20"/>
        <w:szCs w:val="20"/>
      </w:rPr>
      <w:instrText>PAGE</w:instrText>
    </w:r>
    <w:r>
      <w:rPr>
        <w:b/>
        <w:i/>
        <w:sz w:val="20"/>
        <w:szCs w:val="20"/>
      </w:rPr>
      <w:fldChar w:fldCharType="separate"/>
    </w:r>
    <w:r w:rsidR="00C00143">
      <w:rPr>
        <w:b/>
        <w:i/>
        <w:noProof/>
        <w:sz w:val="20"/>
        <w:szCs w:val="20"/>
      </w:rPr>
      <w:t>4</w:t>
    </w:r>
    <w:r>
      <w:rPr>
        <w:b/>
        <w:i/>
        <w:sz w:val="20"/>
        <w:szCs w:val="20"/>
      </w:rPr>
      <w:fldChar w:fldCharType="end"/>
    </w:r>
    <w:r>
      <w:rPr>
        <w:b/>
        <w:i/>
        <w:sz w:val="20"/>
        <w:szCs w:val="20"/>
      </w:rPr>
      <w:t xml:space="preserve"> z </w:t>
    </w:r>
    <w:r>
      <w:rPr>
        <w:b/>
        <w:i/>
        <w:sz w:val="20"/>
        <w:szCs w:val="20"/>
      </w:rPr>
      <w:fldChar w:fldCharType="begin"/>
    </w:r>
    <w:r>
      <w:rPr>
        <w:b/>
        <w:i/>
        <w:sz w:val="20"/>
        <w:szCs w:val="20"/>
      </w:rPr>
      <w:instrText>NUMPAGES</w:instrText>
    </w:r>
    <w:r>
      <w:rPr>
        <w:b/>
        <w:i/>
        <w:sz w:val="20"/>
        <w:szCs w:val="20"/>
      </w:rPr>
      <w:fldChar w:fldCharType="separate"/>
    </w:r>
    <w:r w:rsidR="00C00143">
      <w:rPr>
        <w:b/>
        <w:i/>
        <w:noProof/>
        <w:sz w:val="20"/>
        <w:szCs w:val="20"/>
      </w:rPr>
      <w:t>28</w:t>
    </w:r>
    <w:r>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3B" w:rsidRDefault="00161F3B">
      <w:r>
        <w:separator/>
      </w:r>
    </w:p>
  </w:footnote>
  <w:footnote w:type="continuationSeparator" w:id="0">
    <w:p w:rsidR="00161F3B" w:rsidRDefault="0016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9" w:rsidRDefault="0023611A">
    <w:pPr>
      <w:pStyle w:val="Nagwek"/>
    </w:pPr>
    <w:r>
      <w:rPr>
        <w:noProof/>
      </w:rPr>
      <w:drawing>
        <wp:inline distT="0" distB="0" distL="0" distR="0">
          <wp:extent cx="5753100" cy="742950"/>
          <wp:effectExtent l="0" t="0" r="0" b="0"/>
          <wp:docPr id="1"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POWER_poziom_pl-1_rgb"/>
                  <pic:cNvPicPr>
                    <a:picLocks noChangeAspect="1" noChangeArrowheads="1"/>
                  </pic:cNvPicPr>
                </pic:nvPicPr>
                <pic:blipFill>
                  <a:blip r:embed="rId1"/>
                  <a:stretch>
                    <a:fillRect/>
                  </a:stretch>
                </pic:blipFill>
                <pic:spPr bwMode="auto">
                  <a:xfrm>
                    <a:off x="0" y="0"/>
                    <a:ext cx="57531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78"/>
    <w:multiLevelType w:val="multilevel"/>
    <w:tmpl w:val="017EB08A"/>
    <w:lvl w:ilvl="0">
      <w:start w:val="1"/>
      <w:numFmt w:val="decimal"/>
      <w:lvlText w:val="%1)"/>
      <w:lvlJc w:val="left"/>
      <w:pPr>
        <w:tabs>
          <w:tab w:val="num" w:pos="375"/>
        </w:tabs>
        <w:ind w:left="375" w:hanging="375"/>
      </w:pPr>
      <w:rPr>
        <w:rFonts w:cs="Times New Roman"/>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 w15:restartNumberingAfterBreak="0">
    <w:nsid w:val="12AE5E1B"/>
    <w:multiLevelType w:val="multilevel"/>
    <w:tmpl w:val="E41828D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EE6D5E"/>
    <w:multiLevelType w:val="multilevel"/>
    <w:tmpl w:val="D95A0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903B4"/>
    <w:multiLevelType w:val="multilevel"/>
    <w:tmpl w:val="60B46CD2"/>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3897DCB"/>
    <w:multiLevelType w:val="multilevel"/>
    <w:tmpl w:val="505EA024"/>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ascii="Times New Roman" w:hAnsi="Times New Roman"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trike w:val="0"/>
        <w:dstrike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sz w:val="2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2A6531E"/>
    <w:multiLevelType w:val="multilevel"/>
    <w:tmpl w:val="BC349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8C0ADE"/>
    <w:multiLevelType w:val="multilevel"/>
    <w:tmpl w:val="14B84A8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sz w:val="20"/>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7" w15:restartNumberingAfterBreak="0">
    <w:nsid w:val="4ADE74A3"/>
    <w:multiLevelType w:val="multilevel"/>
    <w:tmpl w:val="CC1CF05A"/>
    <w:lvl w:ilvl="0">
      <w:start w:val="1"/>
      <w:numFmt w:val="decimal"/>
      <w:lvlText w:val="%1)"/>
      <w:lvlJc w:val="left"/>
      <w:pPr>
        <w:tabs>
          <w:tab w:val="num" w:pos="1260"/>
        </w:tabs>
        <w:ind w:left="12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972C1D"/>
    <w:multiLevelType w:val="multilevel"/>
    <w:tmpl w:val="444A5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E84F10"/>
    <w:multiLevelType w:val="multilevel"/>
    <w:tmpl w:val="A5D688BC"/>
    <w:lvl w:ilvl="0">
      <w:start w:val="1"/>
      <w:numFmt w:val="decimal"/>
      <w:lvlText w:val="%1."/>
      <w:lvlJc w:val="left"/>
      <w:pPr>
        <w:ind w:left="564" w:hanging="564"/>
      </w:pPr>
    </w:lvl>
    <w:lvl w:ilvl="1">
      <w:start w:val="2"/>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61F241BD"/>
    <w:multiLevelType w:val="multilevel"/>
    <w:tmpl w:val="7BF600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b w:val="0"/>
        <w:sz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CFA03B7"/>
    <w:multiLevelType w:val="multilevel"/>
    <w:tmpl w:val="5FBE5F4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DF63839"/>
    <w:multiLevelType w:val="multilevel"/>
    <w:tmpl w:val="41FA792A"/>
    <w:lvl w:ilvl="0">
      <w:start w:val="1"/>
      <w:numFmt w:val="decimal"/>
      <w:lvlText w:val="%1)"/>
      <w:lvlJc w:val="left"/>
      <w:pPr>
        <w:tabs>
          <w:tab w:val="num" w:pos="2880"/>
        </w:tabs>
        <w:ind w:left="2880" w:hanging="360"/>
      </w:pPr>
      <w:rPr>
        <w:rFonts w:eastAsia="Times New Roman" w:cs="Times New Roman"/>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F45CFA"/>
    <w:multiLevelType w:val="multilevel"/>
    <w:tmpl w:val="379AA15A"/>
    <w:lvl w:ilvl="0">
      <w:start w:val="1"/>
      <w:numFmt w:val="decimal"/>
      <w:lvlText w:val="%1."/>
      <w:lvlJc w:val="left"/>
      <w:pPr>
        <w:tabs>
          <w:tab w:val="num" w:pos="360"/>
        </w:tabs>
        <w:ind w:left="360" w:hanging="360"/>
      </w:pPr>
      <w:rPr>
        <w:rFonts w:cs="Times New Roman"/>
        <w:b w:val="0"/>
        <w:bCs w:val="0"/>
        <w:i w:val="0"/>
        <w:iCs w:val="0"/>
        <w:color w:val="auto"/>
        <w:sz w:val="20"/>
      </w:rPr>
    </w:lvl>
    <w:lvl w:ilvl="1">
      <w:start w:val="1"/>
      <w:numFmt w:val="lowerLetter"/>
      <w:lvlText w:val="%2."/>
      <w:lvlJc w:val="left"/>
      <w:pPr>
        <w:ind w:left="1156" w:hanging="360"/>
      </w:pPr>
    </w:lvl>
    <w:lvl w:ilvl="2">
      <w:start w:val="1"/>
      <w:numFmt w:val="lowerLetter"/>
      <w:lvlText w:val="%3)"/>
      <w:lvlJc w:val="left"/>
      <w:pPr>
        <w:ind w:left="1211" w:hanging="360"/>
      </w:pPr>
      <w:rPr>
        <w:b w:val="0"/>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10"/>
  </w:num>
  <w:num w:numId="2">
    <w:abstractNumId w:val="3"/>
  </w:num>
  <w:num w:numId="3">
    <w:abstractNumId w:val="0"/>
  </w:num>
  <w:num w:numId="4">
    <w:abstractNumId w:val="1"/>
  </w:num>
  <w:num w:numId="5">
    <w:abstractNumId w:val="6"/>
  </w:num>
  <w:num w:numId="6">
    <w:abstractNumId w:val="12"/>
  </w:num>
  <w:num w:numId="7">
    <w:abstractNumId w:val="11"/>
  </w:num>
  <w:num w:numId="8">
    <w:abstractNumId w:val="7"/>
  </w:num>
  <w:num w:numId="9">
    <w:abstractNumId w:val="4"/>
  </w:num>
  <w:num w:numId="10">
    <w:abstractNumId w:val="2"/>
  </w:num>
  <w:num w:numId="11">
    <w:abstractNumId w:val="5"/>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B9"/>
    <w:rsid w:val="00161F3B"/>
    <w:rsid w:val="0023611A"/>
    <w:rsid w:val="002915A2"/>
    <w:rsid w:val="006170C4"/>
    <w:rsid w:val="006C5391"/>
    <w:rsid w:val="006C7FB9"/>
    <w:rsid w:val="00870772"/>
    <w:rsid w:val="0090195B"/>
    <w:rsid w:val="00947133"/>
    <w:rsid w:val="00C00143"/>
    <w:rsid w:val="00CA15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B41B"/>
  <w15:docId w15:val="{3F5B193D-6D28-48C9-B300-F54A115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3"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5F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4C2A1A"/>
    <w:rPr>
      <w:color w:val="0563C1" w:themeColor="hyperlink"/>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link w:val="Akapitzlist"/>
    <w:uiPriority w:val="1"/>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FontStyle60">
    <w:name w:val="Font Style60"/>
    <w:qFormat/>
    <w:rsid w:val="002A6DA1"/>
    <w:rPr>
      <w:rFonts w:ascii="Bookman Old Style" w:hAnsi="Bookman Old Style" w:cs="Bookman Old Style"/>
      <w:b/>
      <w:bCs/>
      <w:i/>
      <w:iCs/>
      <w:sz w:val="18"/>
      <w:szCs w:val="18"/>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eastAsia="Times New Roman" w:cs="Times New Roman"/>
      <w:sz w:val="20"/>
    </w:rPr>
  </w:style>
  <w:style w:type="character" w:customStyle="1" w:styleId="ListLabel1249">
    <w:name w:val="ListLabel 1249"/>
    <w:qFormat/>
    <w:rPr>
      <w:rFonts w:cs="Courier New"/>
    </w:rPr>
  </w:style>
  <w:style w:type="character" w:customStyle="1" w:styleId="ListLabel1250">
    <w:name w:val="ListLabel 1250"/>
    <w:qFormat/>
    <w:rPr>
      <w:rFonts w:cs="Courier New"/>
    </w:rPr>
  </w:style>
  <w:style w:type="character" w:customStyle="1" w:styleId="ListLabel1251">
    <w:name w:val="ListLabel 1251"/>
    <w:qFormat/>
    <w:rPr>
      <w:rFonts w:cs="Courier New"/>
    </w:rPr>
  </w:style>
  <w:style w:type="character" w:customStyle="1" w:styleId="ListLabel1252">
    <w:name w:val="ListLabel 1252"/>
    <w:qFormat/>
    <w:rPr>
      <w:sz w:val="20"/>
      <w:szCs w:val="20"/>
    </w:rPr>
  </w:style>
  <w:style w:type="character" w:customStyle="1" w:styleId="ListLabel1253">
    <w:name w:val="ListLabel 1253"/>
    <w:qFormat/>
    <w:rPr>
      <w:b/>
      <w:bCs/>
      <w:color w:val="auto"/>
      <w:sz w:val="20"/>
      <w:szCs w:val="20"/>
      <w:lang w:val="en-AU"/>
    </w:rPr>
  </w:style>
  <w:style w:type="character" w:customStyle="1" w:styleId="ListLabel1254">
    <w:name w:val="ListLabel 1254"/>
    <w:qFormat/>
    <w:rPr>
      <w:rFonts w:ascii="Times New Roman" w:hAnsi="Times New Roman"/>
      <w:b/>
      <w:bCs/>
      <w:color w:val="auto"/>
      <w:u w:val="none"/>
    </w:rPr>
  </w:style>
  <w:style w:type="character" w:customStyle="1" w:styleId="ListLabel1255">
    <w:name w:val="ListLabel 1255"/>
    <w:qFormat/>
    <w:rPr>
      <w:b/>
      <w:bCs/>
      <w:color w:val="auto"/>
      <w:sz w:val="20"/>
      <w:szCs w:val="20"/>
      <w:u w:val="none"/>
    </w:rPr>
  </w:style>
  <w:style w:type="character" w:customStyle="1" w:styleId="ListLabel1256">
    <w:name w:val="ListLabel 1256"/>
    <w:qFormat/>
    <w:rPr>
      <w:color w:val="auto"/>
      <w:sz w:val="20"/>
      <w:u w:val="none"/>
    </w:rPr>
  </w:style>
  <w:style w:type="character" w:customStyle="1" w:styleId="ListLabel1257">
    <w:name w:val="ListLabel 1257"/>
    <w:qFormat/>
    <w:rPr>
      <w:rFonts w:cs="Times New Roman"/>
    </w:rPr>
  </w:style>
  <w:style w:type="character" w:customStyle="1" w:styleId="ListLabel1258">
    <w:name w:val="ListLabel 1258"/>
    <w:qFormat/>
    <w:rPr>
      <w:rFonts w:cs="Times New Roman"/>
      <w:color w:val="auto"/>
      <w:sz w:val="20"/>
      <w:szCs w:val="20"/>
    </w:rPr>
  </w:style>
  <w:style w:type="character" w:customStyle="1" w:styleId="ListLabel1259">
    <w:name w:val="ListLabel 1259"/>
    <w:qFormat/>
    <w:rPr>
      <w:rFonts w:cs="Times New Roman"/>
      <w:b w:val="0"/>
      <w:bCs w:val="0"/>
      <w:color w:val="auto"/>
    </w:rPr>
  </w:style>
  <w:style w:type="character" w:customStyle="1" w:styleId="ListLabel1260">
    <w:name w:val="ListLabel 1260"/>
    <w:qFormat/>
    <w:rPr>
      <w:rFonts w:cs="Times New Roman"/>
    </w:rPr>
  </w:style>
  <w:style w:type="character" w:customStyle="1" w:styleId="ListLabel1261">
    <w:name w:val="ListLabel 1261"/>
    <w:qFormat/>
    <w:rPr>
      <w:rFonts w:eastAsia="Times New Roman" w:cs="Times New Roman"/>
      <w:b w:val="0"/>
      <w:bCs w:val="0"/>
      <w:i w:val="0"/>
      <w:iCs w:val="0"/>
      <w:sz w:val="20"/>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b w:val="0"/>
      <w:bCs w:val="0"/>
      <w:sz w:val="20"/>
    </w:rPr>
  </w:style>
  <w:style w:type="character" w:customStyle="1" w:styleId="ListLabel1267">
    <w:name w:val="ListLabel 1267"/>
    <w:qFormat/>
    <w:rPr>
      <w:rFonts w:cs="Times New Roman"/>
      <w:b w:val="0"/>
      <w:bCs w:val="0"/>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b/>
      <w:i w:val="0"/>
      <w:iCs w:val="0"/>
      <w:sz w:val="20"/>
      <w:szCs w:val="20"/>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ascii="Times New Roman" w:eastAsia="Times New Roman" w:hAnsi="Times New Roman" w:cs="Times New Roman"/>
      <w:sz w:val="20"/>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sz w:val="20"/>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b w:val="0"/>
      <w:bCs w:val="0"/>
      <w:i w:val="0"/>
      <w:iCs w:val="0"/>
      <w:color w:val="auto"/>
      <w:sz w:val="20"/>
    </w:rPr>
  </w:style>
  <w:style w:type="character" w:customStyle="1" w:styleId="ListLabel1303">
    <w:name w:val="ListLabel 1303"/>
    <w:qFormat/>
    <w:rPr>
      <w:b/>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ascii="Times New Roman" w:hAnsi="Times New Roman" w:cs="Symbol"/>
      <w:sz w:val="20"/>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sz w:val="20"/>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Times New Roman"/>
      <w:sz w:val="20"/>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sz w:val="20"/>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rFonts w:ascii="Times New Roman" w:hAnsi="Times New Roman" w:cs="Symbol"/>
      <w:sz w:val="20"/>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sz w:val="20"/>
      <w:szCs w:val="20"/>
    </w:rPr>
  </w:style>
  <w:style w:type="character" w:customStyle="1" w:styleId="ListLabel1368">
    <w:name w:val="ListLabel 1368"/>
    <w:qFormat/>
    <w:rPr>
      <w:b/>
      <w:bCs/>
      <w:color w:val="auto"/>
      <w:sz w:val="20"/>
      <w:szCs w:val="20"/>
      <w:lang w:val="en-AU"/>
    </w:rPr>
  </w:style>
  <w:style w:type="character" w:customStyle="1" w:styleId="ListLabel1369">
    <w:name w:val="ListLabel 1369"/>
    <w:qFormat/>
    <w:rPr>
      <w:rFonts w:ascii="Times New Roman" w:hAnsi="Times New Roman"/>
      <w:b/>
      <w:bCs/>
      <w:color w:val="auto"/>
      <w:u w:val="none"/>
    </w:rPr>
  </w:style>
  <w:style w:type="character" w:customStyle="1" w:styleId="ListLabel1370">
    <w:name w:val="ListLabel 1370"/>
    <w:qFormat/>
    <w:rPr>
      <w:color w:val="auto"/>
      <w:sz w:val="20"/>
      <w:u w:val="none"/>
    </w:rPr>
  </w:style>
  <w:style w:type="character" w:customStyle="1" w:styleId="ListLabel1371">
    <w:name w:val="ListLabel 1371"/>
    <w:qFormat/>
    <w:rPr>
      <w:rFonts w:cs="Times New Roman"/>
    </w:rPr>
  </w:style>
  <w:style w:type="character" w:customStyle="1" w:styleId="ListLabel1372">
    <w:name w:val="ListLabel 1372"/>
    <w:qFormat/>
    <w:rPr>
      <w:rFonts w:cs="Times New Roman"/>
      <w:color w:val="auto"/>
      <w:sz w:val="20"/>
      <w:szCs w:val="20"/>
    </w:rPr>
  </w:style>
  <w:style w:type="character" w:customStyle="1" w:styleId="ListLabel1373">
    <w:name w:val="ListLabel 1373"/>
    <w:qFormat/>
    <w:rPr>
      <w:rFonts w:cs="Times New Roman"/>
      <w:b w:val="0"/>
      <w:bCs w:val="0"/>
      <w:color w:val="auto"/>
    </w:rPr>
  </w:style>
  <w:style w:type="character" w:customStyle="1" w:styleId="ListLabel1374">
    <w:name w:val="ListLabel 1374"/>
    <w:qFormat/>
    <w:rPr>
      <w:rFonts w:cs="Times New Roman"/>
    </w:rPr>
  </w:style>
  <w:style w:type="character" w:customStyle="1" w:styleId="ListLabel1375">
    <w:name w:val="ListLabel 1375"/>
    <w:qFormat/>
    <w:rPr>
      <w:rFonts w:eastAsia="Times New Roman" w:cs="Times New Roman"/>
      <w:b w:val="0"/>
      <w:bCs w:val="0"/>
      <w:i w:val="0"/>
      <w:iCs w:val="0"/>
      <w:sz w:val="20"/>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b w:val="0"/>
      <w:bCs w:val="0"/>
      <w:sz w:val="20"/>
    </w:rPr>
  </w:style>
  <w:style w:type="character" w:customStyle="1" w:styleId="ListLabel1381">
    <w:name w:val="ListLabel 1381"/>
    <w:qFormat/>
    <w:rPr>
      <w:rFonts w:cs="Times New Roman"/>
      <w:b w:val="0"/>
      <w:bCs w:val="0"/>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b/>
      <w:i w:val="0"/>
      <w:iCs w:val="0"/>
      <w:sz w:val="20"/>
      <w:szCs w:val="20"/>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ascii="Times New Roman" w:eastAsia="Times New Roman" w:hAnsi="Times New Roman" w:cs="Times New Roman"/>
      <w:sz w:val="20"/>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sz w:val="20"/>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b w:val="0"/>
      <w:bCs w:val="0"/>
      <w:i w:val="0"/>
      <w:iCs w:val="0"/>
      <w:color w:val="auto"/>
      <w:sz w:val="20"/>
    </w:rPr>
  </w:style>
  <w:style w:type="character" w:customStyle="1" w:styleId="ListLabel1417">
    <w:name w:val="ListLabel 1417"/>
    <w:qFormat/>
    <w:rPr>
      <w:b/>
    </w:rPr>
  </w:style>
  <w:style w:type="character" w:customStyle="1" w:styleId="ListLabel1418">
    <w:name w:val="ListLabel 1418"/>
    <w:qFormat/>
    <w:rPr>
      <w:rFonts w:ascii="Times New Roman" w:hAnsi="Times New Roman" w:cs="Times New Roman"/>
      <w:color w:val="auto"/>
      <w:sz w:val="20"/>
    </w:rPr>
  </w:style>
  <w:style w:type="character" w:customStyle="1" w:styleId="ListLabel1419">
    <w:name w:val="ListLabel 1419"/>
    <w:qFormat/>
    <w:rPr>
      <w:rFonts w:cs="Times New Roman"/>
      <w:b w:val="0"/>
      <w:bCs w:val="0"/>
      <w:color w:val="auto"/>
    </w:rPr>
  </w:style>
  <w:style w:type="character" w:customStyle="1" w:styleId="ListLabel1420">
    <w:name w:val="ListLabel 1420"/>
    <w:qFormat/>
    <w:rPr>
      <w:rFonts w:cs="Times New Roman"/>
    </w:rPr>
  </w:style>
  <w:style w:type="character" w:customStyle="1" w:styleId="ListLabel1421">
    <w:name w:val="ListLabel 1421"/>
    <w:qFormat/>
    <w:rPr>
      <w:rFonts w:eastAsia="Times New Roman" w:cs="Times New Roman"/>
      <w:b w:val="0"/>
      <w:bCs w:val="0"/>
      <w:i w:val="0"/>
      <w:iCs w:val="0"/>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eastAsia="Times New Roman" w:cs="Times New Roman"/>
      <w:b w:val="0"/>
      <w:bCs w:val="0"/>
      <w:i w:val="0"/>
      <w:iCs w:val="0"/>
      <w:sz w:val="20"/>
      <w:szCs w:val="20"/>
    </w:rPr>
  </w:style>
  <w:style w:type="character" w:customStyle="1" w:styleId="ListLabel1427">
    <w:name w:val="ListLabel 1427"/>
    <w:qFormat/>
    <w:rPr>
      <w:rFonts w:cs="Times New Roman"/>
      <w:color w:val="auto"/>
      <w:sz w:val="20"/>
      <w:szCs w:val="20"/>
    </w:rPr>
  </w:style>
  <w:style w:type="character" w:customStyle="1" w:styleId="ListLabel1428">
    <w:name w:val="ListLabel 1428"/>
    <w:qFormat/>
    <w:rPr>
      <w:rFonts w:cs="Times New Roman"/>
      <w:b w:val="0"/>
      <w:bCs w:val="0"/>
      <w:color w:val="auto"/>
      <w:sz w:val="20"/>
    </w:rPr>
  </w:style>
  <w:style w:type="character" w:customStyle="1" w:styleId="ListLabel1429">
    <w:name w:val="ListLabel 1429"/>
    <w:qFormat/>
    <w:rPr>
      <w:rFonts w:cs="Times New Roman"/>
    </w:rPr>
  </w:style>
  <w:style w:type="character" w:customStyle="1" w:styleId="ListLabel1430">
    <w:name w:val="ListLabel 1430"/>
    <w:qFormat/>
    <w:rPr>
      <w:rFonts w:eastAsia="Times New Roman" w:cs="Times New Roman"/>
      <w:b w:val="0"/>
      <w:bCs w:val="0"/>
      <w:i w:val="0"/>
      <w:iCs w:val="0"/>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Symbol"/>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cs="Times New Roman"/>
      <w:sz w:val="20"/>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cs="Symbol"/>
    </w:rPr>
  </w:style>
  <w:style w:type="character" w:customStyle="1" w:styleId="ListLabel1458">
    <w:name w:val="ListLabel 1458"/>
    <w:qFormat/>
    <w:rPr>
      <w:rFonts w:cs="Courier New"/>
    </w:rPr>
  </w:style>
  <w:style w:type="character" w:customStyle="1" w:styleId="ListLabel1459">
    <w:name w:val="ListLabel 1459"/>
    <w:qFormat/>
    <w:rPr>
      <w:rFonts w:cs="Wingdings"/>
    </w:rPr>
  </w:style>
  <w:style w:type="character" w:customStyle="1" w:styleId="ListLabel1460">
    <w:name w:val="ListLabel 1460"/>
    <w:qFormat/>
    <w:rPr>
      <w:rFonts w:cs="Symbol"/>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sz w:val="20"/>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sz w:val="20"/>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sz w:val="20"/>
      <w:szCs w:val="20"/>
    </w:rPr>
  </w:style>
  <w:style w:type="character" w:customStyle="1" w:styleId="ListLabel1482">
    <w:name w:val="ListLabel 1482"/>
    <w:qFormat/>
    <w:rPr>
      <w:b/>
      <w:bCs/>
      <w:color w:val="auto"/>
      <w:sz w:val="20"/>
      <w:szCs w:val="20"/>
      <w:lang w:val="en-AU"/>
    </w:rPr>
  </w:style>
  <w:style w:type="character" w:customStyle="1" w:styleId="ListLabel1483">
    <w:name w:val="ListLabel 1483"/>
    <w:qFormat/>
    <w:rPr>
      <w:rFonts w:ascii="Times New Roman" w:hAnsi="Times New Roman"/>
      <w:b/>
      <w:bCs/>
      <w:color w:val="auto"/>
      <w:u w:val="none"/>
    </w:rPr>
  </w:style>
  <w:style w:type="character" w:customStyle="1" w:styleId="ListLabel1484">
    <w:name w:val="ListLabel 1484"/>
    <w:qFormat/>
    <w:rPr>
      <w:color w:val="auto"/>
      <w:sz w:val="20"/>
      <w:u w:val="none"/>
    </w:rPr>
  </w:style>
  <w:style w:type="character" w:customStyle="1" w:styleId="WW-czeinternetowe1">
    <w:name w:val="WW-Łącze internetowe1"/>
    <w:qFormat/>
    <w:rsid w:val="00FF2092"/>
    <w:rPr>
      <w:color w:val="0000FF"/>
      <w:u w:val="single"/>
    </w:rPr>
  </w:style>
  <w:style w:type="character" w:customStyle="1" w:styleId="markedcontent">
    <w:name w:val="markedcontent"/>
    <w:basedOn w:val="Domylnaczcionkaakapitu"/>
    <w:qFormat/>
    <w:rsid w:val="00391EE7"/>
  </w:style>
  <w:style w:type="character" w:customStyle="1" w:styleId="ListLabel1485">
    <w:name w:val="ListLabel 1485"/>
    <w:qFormat/>
    <w:rPr>
      <w:rFonts w:cs="Times New Roman"/>
      <w:b w:val="0"/>
      <w:sz w:val="20"/>
    </w:rPr>
  </w:style>
  <w:style w:type="character" w:customStyle="1" w:styleId="ListLabel1486">
    <w:name w:val="ListLabel 1486"/>
    <w:qFormat/>
    <w:rPr>
      <w:rFonts w:cs="Times New Roman"/>
      <w:color w:val="auto"/>
      <w:sz w:val="20"/>
      <w:szCs w:val="20"/>
    </w:rPr>
  </w:style>
  <w:style w:type="character" w:customStyle="1" w:styleId="ListLabel1487">
    <w:name w:val="ListLabel 1487"/>
    <w:qFormat/>
    <w:rPr>
      <w:rFonts w:cs="Times New Roman"/>
      <w:b w:val="0"/>
      <w:bCs w:val="0"/>
      <w:color w:val="auto"/>
    </w:rPr>
  </w:style>
  <w:style w:type="character" w:customStyle="1" w:styleId="ListLabel1488">
    <w:name w:val="ListLabel 1488"/>
    <w:qFormat/>
    <w:rPr>
      <w:rFonts w:cs="Times New Roman"/>
    </w:rPr>
  </w:style>
  <w:style w:type="character" w:customStyle="1" w:styleId="ListLabel1489">
    <w:name w:val="ListLabel 1489"/>
    <w:qFormat/>
    <w:rPr>
      <w:rFonts w:eastAsia="Times New Roman" w:cs="Times New Roman"/>
      <w:b w:val="0"/>
      <w:bCs w:val="0"/>
      <w:i w:val="0"/>
      <w:iCs w:val="0"/>
      <w:sz w:val="20"/>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b w:val="0"/>
      <w:bCs w:val="0"/>
      <w:sz w:val="20"/>
    </w:rPr>
  </w:style>
  <w:style w:type="character" w:customStyle="1" w:styleId="ListLabel1495">
    <w:name w:val="ListLabel 1495"/>
    <w:qFormat/>
    <w:rPr>
      <w:rFonts w:cs="Times New Roman"/>
      <w:b w:val="0"/>
      <w:bCs w:val="0"/>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b/>
      <w:i w:val="0"/>
      <w:iCs w:val="0"/>
      <w:sz w:val="20"/>
      <w:szCs w:val="20"/>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ascii="Times New Roman" w:eastAsia="Times New Roman" w:hAnsi="Times New Roman" w:cs="Times New Roman"/>
      <w:sz w:val="20"/>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sz w:val="20"/>
    </w:rPr>
  </w:style>
  <w:style w:type="character" w:customStyle="1" w:styleId="ListLabel1523">
    <w:name w:val="ListLabel 1523"/>
    <w:qFormat/>
    <w:rPr>
      <w:rFonts w:cs="Times New Roman"/>
    </w:rPr>
  </w:style>
  <w:style w:type="character" w:customStyle="1" w:styleId="ListLabel1524">
    <w:name w:val="ListLabel 1524"/>
    <w:qFormat/>
    <w:rPr>
      <w:rFonts w:cs="Times New Roman"/>
    </w:rPr>
  </w:style>
  <w:style w:type="character" w:customStyle="1" w:styleId="ListLabel1525">
    <w:name w:val="ListLabel 1525"/>
    <w:qFormat/>
    <w:rPr>
      <w:rFonts w:cs="Times New Roman"/>
    </w:rPr>
  </w:style>
  <w:style w:type="character" w:customStyle="1" w:styleId="ListLabel1526">
    <w:name w:val="ListLabel 1526"/>
    <w:qFormat/>
    <w:rPr>
      <w:rFonts w:cs="Times New Roman"/>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b w:val="0"/>
      <w:bCs w:val="0"/>
      <w:i w:val="0"/>
      <w:iCs w:val="0"/>
      <w:color w:val="auto"/>
      <w:sz w:val="20"/>
    </w:rPr>
  </w:style>
  <w:style w:type="character" w:customStyle="1" w:styleId="ListLabel1531">
    <w:name w:val="ListLabel 1531"/>
    <w:qFormat/>
    <w:rPr>
      <w:b/>
    </w:rPr>
  </w:style>
  <w:style w:type="character" w:customStyle="1" w:styleId="ListLabel1532">
    <w:name w:val="ListLabel 1532"/>
    <w:qFormat/>
    <w:rPr>
      <w:rFonts w:cs="Times New Roman"/>
      <w:color w:val="auto"/>
      <w:sz w:val="20"/>
    </w:rPr>
  </w:style>
  <w:style w:type="character" w:customStyle="1" w:styleId="ListLabel1533">
    <w:name w:val="ListLabel 1533"/>
    <w:qFormat/>
    <w:rPr>
      <w:rFonts w:cs="Times New Roman"/>
      <w:b w:val="0"/>
      <w:bCs w:val="0"/>
      <w:color w:val="auto"/>
    </w:rPr>
  </w:style>
  <w:style w:type="character" w:customStyle="1" w:styleId="ListLabel1534">
    <w:name w:val="ListLabel 1534"/>
    <w:qFormat/>
    <w:rPr>
      <w:rFonts w:cs="Times New Roman"/>
    </w:rPr>
  </w:style>
  <w:style w:type="character" w:customStyle="1" w:styleId="ListLabel1535">
    <w:name w:val="ListLabel 1535"/>
    <w:qFormat/>
    <w:rPr>
      <w:rFonts w:eastAsia="Times New Roman" w:cs="Times New Roman"/>
      <w:b w:val="0"/>
      <w:bCs w:val="0"/>
      <w:i w:val="0"/>
      <w:iCs w:val="0"/>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eastAsia="Times New Roman" w:cs="Times New Roman"/>
      <w:b w:val="0"/>
      <w:bCs w:val="0"/>
      <w:i w:val="0"/>
      <w:iCs w:val="0"/>
      <w:sz w:val="20"/>
      <w:szCs w:val="20"/>
    </w:rPr>
  </w:style>
  <w:style w:type="character" w:customStyle="1" w:styleId="ListLabel1541">
    <w:name w:val="ListLabel 1541"/>
    <w:qFormat/>
    <w:rPr>
      <w:rFonts w:cs="Times New Roman"/>
      <w:color w:val="auto"/>
      <w:sz w:val="20"/>
      <w:szCs w:val="20"/>
    </w:rPr>
  </w:style>
  <w:style w:type="character" w:customStyle="1" w:styleId="ListLabel1542">
    <w:name w:val="ListLabel 1542"/>
    <w:qFormat/>
    <w:rPr>
      <w:rFonts w:cs="Times New Roman"/>
      <w:b w:val="0"/>
      <w:bCs w:val="0"/>
      <w:color w:val="auto"/>
      <w:sz w:val="20"/>
    </w:rPr>
  </w:style>
  <w:style w:type="character" w:customStyle="1" w:styleId="ListLabel1543">
    <w:name w:val="ListLabel 1543"/>
    <w:qFormat/>
    <w:rPr>
      <w:rFonts w:cs="Times New Roman"/>
    </w:rPr>
  </w:style>
  <w:style w:type="character" w:customStyle="1" w:styleId="ListLabel1544">
    <w:name w:val="ListLabel 1544"/>
    <w:qFormat/>
    <w:rPr>
      <w:rFonts w:eastAsia="Times New Roman" w:cs="Times New Roman"/>
      <w:b w:val="0"/>
      <w:bCs w:val="0"/>
      <w:i w:val="0"/>
      <w:iCs w:val="0"/>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ascii="Times New Roman" w:hAnsi="Times New Roman" w:cs="Times New Roman"/>
    </w:rPr>
  </w:style>
  <w:style w:type="character" w:customStyle="1" w:styleId="ListLabel1550">
    <w:name w:val="ListLabel 1550"/>
    <w:qFormat/>
    <w:rPr>
      <w:sz w:val="20"/>
      <w:szCs w:val="20"/>
    </w:rPr>
  </w:style>
  <w:style w:type="character" w:customStyle="1" w:styleId="ListLabel1551">
    <w:name w:val="ListLabel 1551"/>
    <w:qFormat/>
    <w:rPr>
      <w:rFonts w:cs="Courier New"/>
    </w:rPr>
  </w:style>
  <w:style w:type="character" w:customStyle="1" w:styleId="ListLabel1552">
    <w:name w:val="ListLabel 1552"/>
    <w:qFormat/>
    <w:rPr>
      <w:rFonts w:cs="Courier New"/>
    </w:rPr>
  </w:style>
  <w:style w:type="character" w:customStyle="1" w:styleId="ListLabel1553">
    <w:name w:val="ListLabel 1553"/>
    <w:qFormat/>
    <w:rPr>
      <w:rFonts w:cs="Courier New"/>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cs="OpenSymbol"/>
      <w:sz w:val="20"/>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Times New Roman"/>
      <w:i w:val="0"/>
      <w:iCs w:val="0"/>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i w:val="0"/>
      <w:iCs w:val="0"/>
    </w:rPr>
  </w:style>
  <w:style w:type="character" w:customStyle="1" w:styleId="ListLabel1576">
    <w:name w:val="ListLabel 1576"/>
    <w:qFormat/>
    <w:rPr>
      <w:rFonts w:cs="Times New Roman"/>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Courier New"/>
    </w:rPr>
  </w:style>
  <w:style w:type="character" w:customStyle="1" w:styleId="ListLabel1585">
    <w:name w:val="ListLabel 1585"/>
    <w:qFormat/>
    <w:rPr>
      <w:rFonts w:cs="Courier New"/>
    </w:rPr>
  </w:style>
  <w:style w:type="character" w:customStyle="1" w:styleId="ListLabel1586">
    <w:name w:val="ListLabel 1586"/>
    <w:qFormat/>
    <w:rPr>
      <w:rFonts w:cs="Courier New"/>
    </w:rPr>
  </w:style>
  <w:style w:type="character" w:customStyle="1" w:styleId="ListLabel1587">
    <w:name w:val="ListLabel 1587"/>
    <w:qFormat/>
    <w:rPr>
      <w:sz w:val="20"/>
      <w:szCs w:val="20"/>
    </w:rPr>
  </w:style>
  <w:style w:type="character" w:customStyle="1" w:styleId="ListLabel1588">
    <w:name w:val="ListLabel 1588"/>
    <w:qFormat/>
    <w:rPr>
      <w:rFonts w:cs="Courier New"/>
    </w:rPr>
  </w:style>
  <w:style w:type="character" w:customStyle="1" w:styleId="ListLabel1589">
    <w:name w:val="ListLabel 1589"/>
    <w:qFormat/>
    <w:rPr>
      <w:rFonts w:cs="Courier New"/>
    </w:rPr>
  </w:style>
  <w:style w:type="character" w:customStyle="1" w:styleId="ListLabel1590">
    <w:name w:val="ListLabel 1590"/>
    <w:qFormat/>
    <w:rPr>
      <w:rFonts w:cs="Courier New"/>
    </w:rPr>
  </w:style>
  <w:style w:type="character" w:customStyle="1" w:styleId="ListLabel1591">
    <w:name w:val="ListLabel 1591"/>
    <w:qFormat/>
    <w:rPr>
      <w:rFonts w:cs="Courier New"/>
    </w:rPr>
  </w:style>
  <w:style w:type="character" w:customStyle="1" w:styleId="ListLabel1592">
    <w:name w:val="ListLabel 1592"/>
    <w:qFormat/>
    <w:rPr>
      <w:rFonts w:cs="Courier New"/>
    </w:rPr>
  </w:style>
  <w:style w:type="character" w:customStyle="1" w:styleId="ListLabel1593">
    <w:name w:val="ListLabel 1593"/>
    <w:qFormat/>
    <w:rPr>
      <w:rFonts w:cs="Courier New"/>
    </w:rPr>
  </w:style>
  <w:style w:type="character" w:customStyle="1" w:styleId="ListLabel1594">
    <w:name w:val="ListLabel 1594"/>
    <w:qFormat/>
    <w:rPr>
      <w:rFonts w:cs="Courier New"/>
    </w:rPr>
  </w:style>
  <w:style w:type="character" w:customStyle="1" w:styleId="ListLabel1595">
    <w:name w:val="ListLabel 1595"/>
    <w:qFormat/>
    <w:rPr>
      <w:rFonts w:cs="Courier New"/>
    </w:rPr>
  </w:style>
  <w:style w:type="character" w:customStyle="1" w:styleId="ListLabel1596">
    <w:name w:val="ListLabel 1596"/>
    <w:qFormat/>
    <w:rPr>
      <w:rFonts w:cs="Courier New"/>
    </w:rPr>
  </w:style>
  <w:style w:type="character" w:customStyle="1" w:styleId="ListLabel1597">
    <w:name w:val="ListLabel 1597"/>
    <w:qFormat/>
    <w:rPr>
      <w:rFonts w:cs="Times New Roman"/>
      <w:color w:val="auto"/>
      <w:sz w:val="20"/>
      <w:szCs w:val="20"/>
    </w:rPr>
  </w:style>
  <w:style w:type="character" w:customStyle="1" w:styleId="ListLabel1598">
    <w:name w:val="ListLabel 1598"/>
    <w:qFormat/>
    <w:rPr>
      <w:rFonts w:ascii="Times New Roman" w:hAnsi="Times New Roman" w:cs="Times New Roman"/>
      <w:b w:val="0"/>
      <w:bCs w:val="0"/>
      <w:color w:val="auto"/>
    </w:rPr>
  </w:style>
  <w:style w:type="character" w:customStyle="1" w:styleId="ListLabel1599">
    <w:name w:val="ListLabel 1599"/>
    <w:qFormat/>
    <w:rPr>
      <w:rFonts w:cs="Times New Roman"/>
    </w:rPr>
  </w:style>
  <w:style w:type="character" w:customStyle="1" w:styleId="ListLabel1600">
    <w:name w:val="ListLabel 1600"/>
    <w:qFormat/>
    <w:rPr>
      <w:rFonts w:eastAsia="Times New Roman" w:cs="Times New Roman"/>
      <w:b w:val="0"/>
      <w:bCs w:val="0"/>
      <w:i w:val="0"/>
      <w:iCs w:val="0"/>
      <w:strike w:val="0"/>
      <w:dstrike w:val="0"/>
      <w:sz w:val="20"/>
    </w:rPr>
  </w:style>
  <w:style w:type="character" w:customStyle="1" w:styleId="ListLabel1601">
    <w:name w:val="ListLabel 1601"/>
    <w:qFormat/>
    <w:rPr>
      <w:rFonts w:cs="Times New Roman"/>
    </w:rPr>
  </w:style>
  <w:style w:type="character" w:customStyle="1" w:styleId="ListLabel1602">
    <w:name w:val="ListLabel 1602"/>
    <w:qFormat/>
    <w:rPr>
      <w:rFonts w:cs="Times New Roman"/>
      <w:sz w:val="20"/>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sz w:val="22"/>
    </w:rPr>
  </w:style>
  <w:style w:type="character" w:customStyle="1" w:styleId="ListLabel1606">
    <w:name w:val="ListLabel 1606"/>
    <w:qFormat/>
    <w:rPr>
      <w:rFonts w:eastAsia="Batang"/>
      <w:b w:val="0"/>
      <w:i w:val="0"/>
      <w:sz w:val="20"/>
      <w:szCs w:val="20"/>
    </w:rPr>
  </w:style>
  <w:style w:type="character" w:customStyle="1" w:styleId="ListLabel1607">
    <w:name w:val="ListLabel 1607"/>
    <w:qFormat/>
    <w:rPr>
      <w:rFonts w:eastAsia="Batang"/>
      <w:sz w:val="20"/>
      <w:szCs w:val="20"/>
    </w:rPr>
  </w:style>
  <w:style w:type="character" w:customStyle="1" w:styleId="ListLabel1608">
    <w:name w:val="ListLabel 1608"/>
    <w:qFormat/>
    <w:rPr>
      <w:b/>
      <w:sz w:val="20"/>
    </w:rPr>
  </w:style>
  <w:style w:type="character" w:customStyle="1" w:styleId="ListLabel1609">
    <w:name w:val="ListLabel 1609"/>
    <w:qFormat/>
    <w:rPr>
      <w:b/>
      <w:sz w:val="20"/>
    </w:rPr>
  </w:style>
  <w:style w:type="character" w:customStyle="1" w:styleId="ListLabel1610">
    <w:name w:val="ListLabel 1610"/>
    <w:qFormat/>
    <w:rPr>
      <w:b/>
      <w:sz w:val="20"/>
    </w:rPr>
  </w:style>
  <w:style w:type="character" w:customStyle="1" w:styleId="ListLabel1611">
    <w:name w:val="ListLabel 1611"/>
    <w:qFormat/>
    <w:rPr>
      <w:b/>
      <w:sz w:val="20"/>
    </w:rPr>
  </w:style>
  <w:style w:type="character" w:customStyle="1" w:styleId="ListLabel1612">
    <w:name w:val="ListLabel 1612"/>
    <w:qFormat/>
    <w:rPr>
      <w:b/>
      <w:sz w:val="20"/>
    </w:rPr>
  </w:style>
  <w:style w:type="character" w:customStyle="1" w:styleId="ListLabel1613">
    <w:name w:val="ListLabel 1613"/>
    <w:qFormat/>
    <w:rPr>
      <w:b/>
      <w:sz w:val="20"/>
    </w:rPr>
  </w:style>
  <w:style w:type="character" w:customStyle="1" w:styleId="ListLabel1614">
    <w:name w:val="ListLabel 1614"/>
    <w:qFormat/>
    <w:rPr>
      <w:b/>
      <w:sz w:val="20"/>
    </w:rPr>
  </w:style>
  <w:style w:type="character" w:customStyle="1" w:styleId="ListLabel1615">
    <w:name w:val="ListLabel 1615"/>
    <w:qFormat/>
    <w:rPr>
      <w:b/>
      <w:sz w:val="20"/>
    </w:rPr>
  </w:style>
  <w:style w:type="character" w:customStyle="1" w:styleId="ListLabel1616">
    <w:name w:val="ListLabel 1616"/>
    <w:qFormat/>
    <w:rPr>
      <w:b/>
      <w:sz w:val="20"/>
    </w:rPr>
  </w:style>
  <w:style w:type="character" w:customStyle="1" w:styleId="ListLabel1617">
    <w:name w:val="ListLabel 1617"/>
    <w:qFormat/>
    <w:rPr>
      <w:rFonts w:cs="Courier New"/>
    </w:rPr>
  </w:style>
  <w:style w:type="character" w:customStyle="1" w:styleId="ListLabel1618">
    <w:name w:val="ListLabel 1618"/>
    <w:qFormat/>
    <w:rPr>
      <w:rFonts w:cs="Courier New"/>
    </w:rPr>
  </w:style>
  <w:style w:type="character" w:customStyle="1" w:styleId="ListLabel1619">
    <w:name w:val="ListLabel 1619"/>
    <w:qFormat/>
    <w:rPr>
      <w:rFonts w:cs="Courier New"/>
    </w:rPr>
  </w:style>
  <w:style w:type="character" w:customStyle="1" w:styleId="ListLabel1620">
    <w:name w:val="ListLabel 1620"/>
    <w:qFormat/>
    <w:rPr>
      <w:rFonts w:cs="Courier New"/>
    </w:rPr>
  </w:style>
  <w:style w:type="character" w:customStyle="1" w:styleId="ListLabel1621">
    <w:name w:val="ListLabel 1621"/>
    <w:qFormat/>
    <w:rPr>
      <w:rFonts w:cs="Courier New"/>
    </w:rPr>
  </w:style>
  <w:style w:type="character" w:customStyle="1" w:styleId="ListLabel1622">
    <w:name w:val="ListLabel 1622"/>
    <w:qFormat/>
    <w:rPr>
      <w:rFonts w:cs="Courier New"/>
    </w:rPr>
  </w:style>
  <w:style w:type="character" w:customStyle="1" w:styleId="ListLabel1623">
    <w:name w:val="ListLabel 1623"/>
    <w:qFormat/>
    <w:rPr>
      <w:rFonts w:cs="Times New Roman"/>
      <w:color w:val="auto"/>
      <w:sz w:val="20"/>
      <w:szCs w:val="20"/>
    </w:rPr>
  </w:style>
  <w:style w:type="character" w:customStyle="1" w:styleId="ListLabel1624">
    <w:name w:val="ListLabel 1624"/>
    <w:qFormat/>
    <w:rPr>
      <w:rFonts w:cs="Times New Roman"/>
      <w:b w:val="0"/>
      <w:bCs w:val="0"/>
      <w:color w:val="auto"/>
      <w:sz w:val="20"/>
    </w:rPr>
  </w:style>
  <w:style w:type="character" w:customStyle="1" w:styleId="ListLabel1625">
    <w:name w:val="ListLabel 1625"/>
    <w:qFormat/>
    <w:rPr>
      <w:rFonts w:cs="Times New Roman"/>
    </w:rPr>
  </w:style>
  <w:style w:type="character" w:customStyle="1" w:styleId="ListLabel1626">
    <w:name w:val="ListLabel 1626"/>
    <w:qFormat/>
    <w:rPr>
      <w:rFonts w:eastAsia="Times New Roman" w:cs="Times New Roman"/>
      <w:b w:val="0"/>
      <w:bCs w:val="0"/>
      <w:i w:val="0"/>
      <w:iCs w:val="0"/>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b w:val="0"/>
      <w:bCs w:val="0"/>
      <w:i w:val="0"/>
      <w:iCs w:val="0"/>
      <w:color w:val="auto"/>
      <w:sz w:val="20"/>
    </w:rPr>
  </w:style>
  <w:style w:type="character" w:customStyle="1" w:styleId="ListLabel1632">
    <w:name w:val="ListLabel 1632"/>
    <w:qFormat/>
    <w:rPr>
      <w:b w:val="0"/>
    </w:rPr>
  </w:style>
  <w:style w:type="character" w:customStyle="1" w:styleId="ListLabel1633">
    <w:name w:val="ListLabel 1633"/>
    <w:qFormat/>
    <w:rPr>
      <w:b/>
      <w:sz w:val="20"/>
      <w:szCs w:val="20"/>
    </w:rPr>
  </w:style>
  <w:style w:type="character" w:customStyle="1" w:styleId="ListLabel1634">
    <w:name w:val="ListLabel 1634"/>
    <w:qFormat/>
    <w:rPr>
      <w:sz w:val="20"/>
      <w:szCs w:val="20"/>
    </w:rPr>
  </w:style>
  <w:style w:type="character" w:customStyle="1" w:styleId="ListLabel1635">
    <w:name w:val="ListLabel 1635"/>
    <w:qFormat/>
    <w:rPr>
      <w:color w:val="auto"/>
      <w:sz w:val="20"/>
      <w:u w:val="none"/>
    </w:rPr>
  </w:style>
  <w:style w:type="paragraph" w:styleId="Nagwek">
    <w:name w:val="header"/>
    <w:basedOn w:val="Normalny"/>
    <w:next w:val="Tekstpodstawow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basedOn w:val="Normalny"/>
    <w:link w:val="AkapitzlistZnak"/>
    <w:uiPriority w:val="1"/>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paragraph" w:customStyle="1" w:styleId="Style50">
    <w:name w:val="Style50"/>
    <w:basedOn w:val="Normalny"/>
    <w:qFormat/>
    <w:rsid w:val="008D5A80"/>
    <w:pPr>
      <w:suppressAutoHyphens w:val="0"/>
      <w:jc w:val="left"/>
    </w:pPr>
    <w:rPr>
      <w:rFonts w:ascii="Bookman Old Style" w:hAnsi="Bookman Old Style"/>
    </w:rPr>
  </w:style>
  <w:style w:type="paragraph" w:customStyle="1" w:styleId="tekst">
    <w:name w:val="tekst"/>
    <w:qFormat/>
    <w:rsid w:val="008D5A80"/>
    <w:pPr>
      <w:suppressLineNumbers/>
      <w:spacing w:before="60" w:after="60"/>
      <w:jc w:val="both"/>
    </w:pPr>
    <w:rPr>
      <w:sz w:val="24"/>
      <w:szCs w:val="24"/>
    </w:rPr>
  </w:style>
  <w:style w:type="paragraph" w:customStyle="1" w:styleId="Nagwektabeli">
    <w:name w:val="Nagłówek tabeli"/>
    <w:basedOn w:val="Zawartotabeli"/>
    <w:qFormat/>
    <w:pPr>
      <w:jc w:val="center"/>
    </w:pPr>
    <w:rPr>
      <w:b/>
      <w:bCs/>
    </w:rPr>
  </w:style>
  <w:style w:type="paragraph" w:customStyle="1" w:styleId="NormalnyWeb1">
    <w:name w:val="Normalny (Web)1"/>
    <w:basedOn w:val="Normalny"/>
    <w:qFormat/>
    <w:rsid w:val="002712D1"/>
    <w:pPr>
      <w:widowControl/>
      <w:jc w:val="left"/>
    </w:pPr>
    <w:rPr>
      <w:lang w:eastAsia="zh-CN"/>
    </w:rPr>
  </w:style>
  <w:style w:type="paragraph" w:customStyle="1" w:styleId="Text1">
    <w:name w:val="Text 1"/>
    <w:basedOn w:val="Normalny"/>
    <w:qFormat/>
    <w:rsid w:val="002712D1"/>
    <w:pPr>
      <w:widowControl/>
      <w:spacing w:before="120" w:after="120"/>
      <w:ind w:left="850"/>
      <w:jc w:val="both"/>
    </w:pPr>
    <w:rPr>
      <w:rFonts w:eastAsia="Calibri"/>
      <w:szCs w:val="22"/>
      <w:lang w:eastAsia="zh-CN"/>
    </w:rPr>
  </w:style>
  <w:style w:type="paragraph" w:customStyle="1" w:styleId="Tekstpodstawowy33">
    <w:name w:val="Tekst podstawowy 33"/>
    <w:basedOn w:val="Normalny"/>
    <w:qFormat/>
    <w:rsid w:val="002712D1"/>
    <w:pPr>
      <w:widowControl/>
      <w:spacing w:line="360" w:lineRule="auto"/>
      <w:jc w:val="both"/>
    </w:pPr>
    <w:rPr>
      <w:rFonts w:ascii="Arial" w:hAnsi="Arial" w:cs="Arial"/>
      <w:color w:val="000000"/>
      <w:sz w:val="22"/>
      <w:szCs w:val="20"/>
      <w:lang w:eastAsia="zh-CN"/>
    </w:rPr>
  </w:style>
  <w:style w:type="paragraph" w:styleId="Listapunktowana3">
    <w:name w:val="List Bullet 3"/>
    <w:basedOn w:val="Normalny"/>
    <w:qFormat/>
    <w:rsid w:val="00FE1469"/>
    <w:pPr>
      <w:widowControl/>
      <w:tabs>
        <w:tab w:val="right" w:leader="dot" w:pos="9639"/>
      </w:tabs>
      <w:suppressAutoHyphens w:val="0"/>
      <w:spacing w:before="90" w:line="380" w:lineRule="atLeast"/>
      <w:jc w:val="both"/>
    </w:pPr>
    <w:rPr>
      <w:w w:val="89"/>
      <w:sz w:val="25"/>
      <w:szCs w:val="20"/>
    </w:rPr>
  </w:style>
  <w:style w:type="paragraph" w:customStyle="1" w:styleId="xmsonormal">
    <w:name w:val="x_msonormal"/>
    <w:basedOn w:val="Normalny"/>
    <w:qFormat/>
    <w:rsid w:val="006341E0"/>
    <w:pPr>
      <w:widowControl/>
      <w:suppressAutoHyphens w:val="0"/>
      <w:spacing w:beforeAutospacing="1" w:afterAutospacing="1"/>
      <w:jc w:val="left"/>
    </w:p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FD03B-5A03-417B-846E-96896F90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28</Pages>
  <Words>11305</Words>
  <Characters>67831</Characters>
  <Application>Microsoft Office Word</Application>
  <DocSecurity>0</DocSecurity>
  <Lines>565</Lines>
  <Paragraphs>157</Paragraphs>
  <ScaleCrop>false</ScaleCrop>
  <Company>UJ</Company>
  <LinksUpToDate>false</LinksUpToDate>
  <CharactersWithSpaces>78979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Ewelina Granat</cp:lastModifiedBy>
  <cp:revision>56</cp:revision>
  <cp:lastPrinted>2021-07-22T07:18:00Z</cp:lastPrinted>
  <dcterms:created xsi:type="dcterms:W3CDTF">2021-02-18T15:30:00Z</dcterms:created>
  <dcterms:modified xsi:type="dcterms:W3CDTF">2021-08-16T08:11:00Z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