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D079" w14:textId="6F6B1D56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FF7AF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</w:t>
      </w: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 Nr </w:t>
      </w:r>
      <w:r w:rsidR="00FF7AF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32477190" w:rsidR="00DE2457" w:rsidRPr="00BF0234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4A3B1701" w14:textId="38499835" w:rsidR="00D24E12" w:rsidRPr="00AF560A" w:rsidRDefault="00DE2457" w:rsidP="00AF560A">
      <w:pPr>
        <w:pStyle w:val="Akapitzlist"/>
        <w:numPr>
          <w:ilvl w:val="0"/>
          <w:numId w:val="12"/>
        </w:numPr>
        <w:spacing w:after="0" w:line="200" w:lineRule="atLeast"/>
        <w:ind w:left="284" w:hanging="284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podstawie niniejszej umowy Wykonawca zobowiązuje się do wykonanie robót budowlanych </w:t>
      </w:r>
      <w:r w:rsidR="00D43797" w:rsidRPr="00D437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formule zaprojektuj i wybuduj</w:t>
      </w:r>
      <w:r w:rsidR="00D437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FF7AFB" w:rsidRPr="00FF7AF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„Modernizacja stacji uzdatniania wody wraz z wykonaniem ujęcia wody</w:t>
      </w:r>
      <w:r w:rsidR="00845EE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”</w:t>
      </w:r>
      <w:r w:rsidR="00DB3B8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D4379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13AC1BAA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(zał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STWIOR (zał. nr 3 do umowy ) </w:t>
      </w:r>
    </w:p>
    <w:p w14:paraId="6AC00889" w14:textId="77777777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Szczegółowy zakres robót do wykonania został zawarty w projekcie wykonawczym, przedmiarze robót i STWIOR.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6ACC14D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DB3B86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B86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 w:rsidRPr="00DB3B86">
        <w:rPr>
          <w:rFonts w:ascii="Times New Roman" w:hAnsi="Times New Roman" w:cs="Times New Roman"/>
          <w:sz w:val="24"/>
          <w:szCs w:val="24"/>
        </w:rPr>
        <w:t>d</w:t>
      </w:r>
      <w:r w:rsidRPr="00DB3B86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DB3B86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6D0BD87" w14:textId="02C9A932" w:rsidR="00BD077F" w:rsidRPr="00DB3B86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B86"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 w:rsidRPr="00DB3B86">
        <w:rPr>
          <w:rFonts w:ascii="Times New Roman" w:hAnsi="Times New Roman" w:cs="Times New Roman"/>
          <w:sz w:val="24"/>
          <w:szCs w:val="24"/>
        </w:rPr>
        <w:t xml:space="preserve"> w ciągu  </w:t>
      </w:r>
      <w:r w:rsidR="00DB3B86" w:rsidRPr="00DB3B86">
        <w:rPr>
          <w:rFonts w:ascii="Times New Roman" w:hAnsi="Times New Roman" w:cs="Times New Roman"/>
          <w:sz w:val="24"/>
          <w:szCs w:val="24"/>
        </w:rPr>
        <w:t>17</w:t>
      </w:r>
      <w:r w:rsidR="0011768E" w:rsidRPr="00DB3B86">
        <w:rPr>
          <w:rFonts w:ascii="Times New Roman" w:hAnsi="Times New Roman" w:cs="Times New Roman"/>
          <w:sz w:val="24"/>
          <w:szCs w:val="24"/>
        </w:rPr>
        <w:t xml:space="preserve"> </w:t>
      </w:r>
      <w:r w:rsidR="00DE22A6" w:rsidRPr="00DB3B86">
        <w:rPr>
          <w:rFonts w:ascii="Times New Roman" w:hAnsi="Times New Roman" w:cs="Times New Roman"/>
          <w:sz w:val="24"/>
          <w:szCs w:val="24"/>
        </w:rPr>
        <w:t xml:space="preserve"> </w:t>
      </w:r>
      <w:r w:rsidR="000A4D3A" w:rsidRPr="00DB3B86">
        <w:rPr>
          <w:rFonts w:ascii="Times New Roman" w:hAnsi="Times New Roman" w:cs="Times New Roman"/>
          <w:sz w:val="24"/>
          <w:szCs w:val="24"/>
        </w:rPr>
        <w:t>miesięcy od dnia jej podpisania tj.</w:t>
      </w:r>
      <w:r w:rsidRPr="00DB3B86">
        <w:rPr>
          <w:rFonts w:ascii="Times New Roman" w:hAnsi="Times New Roman" w:cs="Times New Roman"/>
          <w:sz w:val="24"/>
          <w:szCs w:val="24"/>
        </w:rPr>
        <w:t xml:space="preserve"> </w:t>
      </w:r>
      <w:r w:rsidR="00A8606E" w:rsidRPr="00DB3B86">
        <w:rPr>
          <w:rFonts w:ascii="Times New Roman" w:hAnsi="Times New Roman" w:cs="Times New Roman"/>
          <w:sz w:val="24"/>
          <w:szCs w:val="24"/>
        </w:rPr>
        <w:t>do dnia</w:t>
      </w:r>
      <w:r w:rsidR="000A4D3A" w:rsidRPr="00DB3B86">
        <w:rPr>
          <w:rFonts w:ascii="Times New Roman" w:hAnsi="Times New Roman" w:cs="Times New Roman"/>
          <w:sz w:val="24"/>
          <w:szCs w:val="24"/>
        </w:rPr>
        <w:t>……r.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6D477E7B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3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45F3F166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7E81297" w14:textId="0B624536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Uzbrojenia na własny koszt plac budowy w media potrzebne do realizacji zadania  energię, wodę, łączność i inne</w:t>
      </w:r>
      <w:r w:rsidR="00EA4625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76EFD439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Poniesienia kosztów wynikających z korzystania energii, wody, łączności</w:t>
      </w:r>
      <w:r w:rsidR="00BD077F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transportu</w:t>
      </w:r>
      <w:r w:rsidR="00DE22A6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65FAE16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</w:t>
      </w:r>
      <w:r w:rsidR="0027535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6FCA8D04" w14:textId="5141C668" w:rsidR="00DE2457" w:rsidRPr="003E7889" w:rsidRDefault="00DE2457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05D064C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151875E" w14:textId="71D88E3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FC2F60A" w14:textId="732FDE8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565D61F" w14:textId="47BD6C6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ED419BC" w14:textId="6236E55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Uczestniczenia w odbiorze końcowym oraz w przeglądach gwarancyjnych.</w:t>
      </w:r>
    </w:p>
    <w:p w14:paraId="51C5F03A" w14:textId="219BB4C8" w:rsidR="009E7890" w:rsidRPr="000A4D3A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</w:t>
      </w:r>
      <w:r w:rsidR="009012BC" w:rsidRPr="00AE5073">
        <w:rPr>
          <w:rFonts w:ascii="Times New Roman" w:hAnsi="Times New Roman" w:cs="Times New Roman"/>
          <w:sz w:val="24"/>
          <w:szCs w:val="24"/>
        </w:rPr>
        <w:t>modernizacja stacji uzdatniania wody.</w:t>
      </w:r>
      <w:r w:rsidRPr="000A4D3A">
        <w:rPr>
          <w:rFonts w:ascii="Times New Roman" w:hAnsi="Times New Roman" w:cs="Times New Roman"/>
          <w:sz w:val="24"/>
          <w:szCs w:val="24"/>
        </w:rPr>
        <w:t xml:space="preserve"> Wykonawca 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umów lub dowód zgłoszenia do ZUS. Przedłożone dokumenty winny zostać zanonimizowane w sposób zapewniający </w:t>
      </w:r>
      <w:r w:rsidRPr="000A4D3A">
        <w:rPr>
          <w:rFonts w:ascii="Times New Roman" w:hAnsi="Times New Roman" w:cs="Times New Roman"/>
          <w:sz w:val="24"/>
          <w:szCs w:val="24"/>
        </w:rPr>
        <w:lastRenderedPageBreak/>
        <w:t xml:space="preserve">ochronę danych osobowych pracowników, zgodnie z przepisami ustawy z dnia 10 maja 2018 r. o ochronie 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4284A0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24D62D6" w14:textId="3759B384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0A469C80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4559BD8E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6EAFE74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4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SIWZ.</w:t>
      </w:r>
    </w:p>
    <w:p w14:paraId="59357746" w14:textId="26F70CB9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48A61139" w14:textId="196D3F0B" w:rsidR="00BF0234" w:rsidRDefault="00DE2457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76E2A742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C40A31F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FB1EC1C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D75C47D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2DBA4D1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62B5F6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A25017F" w14:textId="438380F5" w:rsidR="00BF0234" w:rsidRPr="00BF0234" w:rsidRDefault="00BF0234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 6</w:t>
      </w:r>
    </w:p>
    <w:p w14:paraId="6185511D" w14:textId="2E7EDEE3" w:rsidR="00672E96" w:rsidRPr="00DB5B7E" w:rsidRDefault="00BF0234" w:rsidP="00DB5B7E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ZABEZPIECZENIE NALEŻYTEGO WYKONANIA </w:t>
      </w:r>
      <w:r w:rsidR="00672E96"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UMOWY</w:t>
      </w:r>
    </w:p>
    <w:p w14:paraId="1CDD589F" w14:textId="07CF81D7" w:rsidR="00BF0234" w:rsidRPr="00A96909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Wysokość zabezpieczenia należytego wykonania  wynosi</w:t>
      </w:r>
      <w:r w:rsidR="0011768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AE5073" w:rsidRPr="00AE507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="00BF0234" w:rsidRPr="00AE507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%</w:t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liczone od wartości usługi </w:t>
      </w:r>
    </w:p>
    <w:p w14:paraId="729D9184" w14:textId="6EE7A05B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brutto.</w:t>
      </w:r>
    </w:p>
    <w:p w14:paraId="550D6A3D" w14:textId="78742A53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Zabezpieczenie  wnosi się w  formie gotówkowej lub formie bezgotówkowej zgodnie </w:t>
      </w:r>
      <w:r w:rsidR="00276B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ustawą Prawo zamówień publicznych.</w:t>
      </w:r>
    </w:p>
    <w:p w14:paraId="7EB19101" w14:textId="46FFB027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Zabezpieczenie należytego wykonania umowy należy wnieść najpóźniej w dniu podpisania   umowy.</w:t>
      </w:r>
    </w:p>
    <w:p w14:paraId="5A6E0930" w14:textId="0A8551C1" w:rsidR="00DE2457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4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Wniesione zabezpieczenie zostanie zwrócone Wykonawcy w ciągu 30 dni od daty wykonania zamówienia i uznania przez zamawiającego za należycie wykonane.</w:t>
      </w:r>
    </w:p>
    <w:p w14:paraId="4A635B97" w14:textId="1C67331E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0BD91EF" w14:textId="2E09A81F" w:rsidR="00DE2457" w:rsidRPr="00BF023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27C41AE5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wartości oraz innych dokumentów wymienionych w STWIOR.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zbadania jakości i zgodności z projektem budowlanym oraz STWiOR wbudowanych materiałów w niezależnym laboratorium. 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44B9FC1C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01C23F40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wykonanie przedmiotu umowy strony ustalają wynagrodzenie ryczałtowe w wysokości:   </w:t>
      </w:r>
    </w:p>
    <w:p w14:paraId="14013E9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0ECACD2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152CEE51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BF662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4BEC003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Inwestycja będzie dofinansowana  </w:t>
      </w:r>
      <w:r w:rsidRPr="00F16E2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ze środków 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Rządowego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Funduszu Polski Ład: Programu Inwestycji Strategicznych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0D04ADF8" w14:textId="6D4FDC98" w:rsidR="006B0DC3" w:rsidRPr="006B0DC3" w:rsidRDefault="005936D1" w:rsidP="006B0DC3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wypłaci Wykonawcy</w:t>
      </w:r>
      <w:r w:rsidR="00AE507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 wykonan</w:t>
      </w:r>
      <w:r w:rsidR="006B0DC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ie</w:t>
      </w:r>
      <w:r w:rsidR="00AE507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częś</w:t>
      </w:r>
      <w:r w:rsidR="006B0DC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ci</w:t>
      </w:r>
      <w:r w:rsidR="00AE507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przedmiotu zamówienia w 2024 roku  maksymalnie 700 000,00 zł.</w:t>
      </w:r>
      <w:r w:rsidR="00833B3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Zaawansowanie robót zostanie potwierdzone protokołem oraz rozliczeniem wykonanych prac, zatwierdzonymi przez kierowników budowy</w:t>
      </w:r>
      <w:r w:rsidR="00195951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833B3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oraz inspektorów nadzoru.</w:t>
      </w:r>
      <w:r w:rsidR="006B0DC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Zamawiający dopuszcza fakturowanie częściowe:</w:t>
      </w:r>
    </w:p>
    <w:p w14:paraId="0792CDBA" w14:textId="77777777" w:rsidR="006B0DC3" w:rsidRPr="006B0DC3" w:rsidRDefault="006B0DC3" w:rsidP="006B0DC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roku 2024:</w:t>
      </w:r>
    </w:p>
    <w:p w14:paraId="25EB08C0" w14:textId="59A23461" w:rsidR="006B0DC3" w:rsidRPr="006B0DC3" w:rsidRDefault="006B0DC3" w:rsidP="006B0DC3">
      <w:pPr>
        <w:pStyle w:val="Akapitzlist"/>
        <w:spacing w:after="0" w:line="240" w:lineRule="auto"/>
        <w:ind w:left="64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pierwsza faktura tj. 2% wynagrodzenia- wkład własny Zamawiającego</w:t>
      </w:r>
      <w:r w:rsidR="00E219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deklarowany 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="00E219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ramach dofinansowania ze środków </w:t>
      </w:r>
      <w:r w:rsidR="00E219D8" w:rsidRPr="00E219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Rządowego Funduszu Polski Ład: Program Inwestycji Strategicznych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6B0DC3">
        <w:t xml:space="preserve"> </w:t>
      </w:r>
    </w:p>
    <w:p w14:paraId="44BB7FB9" w14:textId="18890BF6" w:rsidR="006B0DC3" w:rsidRPr="006B0DC3" w:rsidRDefault="006B0DC3" w:rsidP="006B0DC3">
      <w:pPr>
        <w:pStyle w:val="Akapitzlist"/>
        <w:spacing w:after="0" w:line="240" w:lineRule="auto"/>
        <w:ind w:left="64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druga faktura za wykonanie części przedmiotu zamówienia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której kwota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łącznie 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wkładem własnym 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nie przekroczy wartości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700 000,00 zł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81FAB1B" w14:textId="77777777" w:rsidR="006B0DC3" w:rsidRPr="006B0DC3" w:rsidRDefault="006B0DC3" w:rsidP="006B0DC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roku 2025:</w:t>
      </w:r>
    </w:p>
    <w:p w14:paraId="24D8DE7A" w14:textId="4EA036BE" w:rsidR="005936D1" w:rsidRPr="006B0DC3" w:rsidRDefault="006B0DC3" w:rsidP="006B0DC3">
      <w:pPr>
        <w:pStyle w:val="Akapitzlist"/>
        <w:spacing w:after="0" w:line="240" w:lineRule="auto"/>
        <w:ind w:left="64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-trzecia faktura w 2025 r. -pozostałe należne wynagrodzenie.</w:t>
      </w:r>
    </w:p>
    <w:p w14:paraId="2EDBA851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odstąpienia od wykonywania umowy przez Wykonawcę, z przyczyn leżących po stronie Wykonawcy, zaliczka podlega zwrotowi wraz z ustawowymi odsetkami.</w:t>
      </w:r>
    </w:p>
    <w:p w14:paraId="3BD4F588" w14:textId="4E7F329A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Pozostałe należne Wykonawcy wynagrodzenie będzie płatne w terminie nie dłuższym niż 35 dni od dnia odbioru końcowego inwestycji. Wykonawca zapewni finansowanie inwestycji na czas budowy oraz czas poprzedzający wypłatę wynagrodzenia (z wyłączeniem </w:t>
      </w:r>
      <w:r w:rsidR="00DE07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kwoty,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o której mowa w ust. 3).</w:t>
      </w:r>
    </w:p>
    <w:p w14:paraId="73DC2E88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o którym mowa w ust. 1 i 3  płatne będzie na podstawie faktur. Faktury będą adresowane:</w:t>
      </w:r>
    </w:p>
    <w:p w14:paraId="60F20639" w14:textId="77777777" w:rsidR="005936D1" w:rsidRPr="00F16E28" w:rsidRDefault="005936D1" w:rsidP="005936D1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nabywca:</w:t>
      </w:r>
    </w:p>
    <w:p w14:paraId="3FE5AB6C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Gmina Doruchów</w:t>
      </w:r>
    </w:p>
    <w:p w14:paraId="68EE2B98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140B4C80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10827BA8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NIP 5140255435</w:t>
      </w:r>
    </w:p>
    <w:p w14:paraId="78CE9580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REGON 250855009</w:t>
      </w:r>
    </w:p>
    <w:p w14:paraId="284A358E" w14:textId="77777777" w:rsidR="005936D1" w:rsidRPr="00F16E28" w:rsidRDefault="005936D1" w:rsidP="005936D1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odbiorca:</w:t>
      </w:r>
    </w:p>
    <w:p w14:paraId="41F54B59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Urząd Gminy w Doruchowie</w:t>
      </w:r>
    </w:p>
    <w:p w14:paraId="7A586919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2CC4E722" w14:textId="77777777" w:rsidR="005936D1" w:rsidRPr="00F16E28" w:rsidRDefault="005936D1" w:rsidP="005936D1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4AFF00B5" w14:textId="56397685" w:rsidR="00DA683C" w:rsidRPr="006B0DC3" w:rsidRDefault="005936D1" w:rsidP="006B0DC3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                        w formie przelewów, w PLN.</w:t>
      </w:r>
      <w:r w:rsidR="007A0D9E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08240AA0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odliczenia z wynagrodzenia wartości robót  niewykonanych a ujętych w kosztorysie ofertowym Wykonawcy. Rozliczenie robót zamiennych nastąpi na podstawie kosztorysu różnicowego. Wynikłe w trakcie realizacji zadania roboty dodatkowe zostaną rozliczone kosztorysem powykonawczym według wskaźników podstawowego kosztorysu ofertowego.</w:t>
      </w:r>
    </w:p>
    <w:p w14:paraId="69B85598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 podstawą do wystawienia faktury końcowej będzie protokół usunięcia wad, usterek lub niedoróbek wymienionych w protokole odbioru końcowego.</w:t>
      </w:r>
    </w:p>
    <w:p w14:paraId="5FB88E45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 ustawowych odsetek. </w:t>
      </w:r>
    </w:p>
    <w:p w14:paraId="4636D60A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 zapłaty podwykonawcy lub dalszemu podwykonawcy nie może być dłuższy niż 30 dni.</w:t>
      </w:r>
    </w:p>
    <w:p w14:paraId="40BE29D4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uchylania się od obowiązku zapłaty odpowiednio przez wykonawcę lub, podwykonawcę lub dalszego podwykonawcę Zamawiający dokona zapłaty wymaganego wynagrodzenia z zastosowaniem art. 465 ustawy Prawo Zamówień Publicznych. </w:t>
      </w:r>
    </w:p>
    <w:p w14:paraId="5A578EF1" w14:textId="77777777" w:rsidR="005936D1" w:rsidRPr="00F16E28" w:rsidRDefault="005936D1" w:rsidP="005936D1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2546738" w14:textId="013AA792" w:rsidR="009356EB" w:rsidRPr="009356EB" w:rsidRDefault="009356EB" w:rsidP="00935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6E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14:paraId="28E9378D" w14:textId="5DA381CB" w:rsidR="009356EB" w:rsidRPr="009356EB" w:rsidRDefault="009356EB" w:rsidP="00935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KLAUZULE WALORYZACYJNE </w:t>
      </w:r>
    </w:p>
    <w:p w14:paraId="3B089E05" w14:textId="690A58F1" w:rsidR="009356EB" w:rsidRPr="009356EB" w:rsidRDefault="009356EB" w:rsidP="00935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43"/>
        <w:jc w:val="center"/>
        <w:rPr>
          <w:rFonts w:ascii="Times New Roman" w:eastAsia="Calibri" w:hAnsi="Times New Roman" w:cs="Times New Roman"/>
        </w:rPr>
      </w:pPr>
      <w:r w:rsidRPr="009356E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54A2F504" w14:textId="77777777" w:rsidR="009356EB" w:rsidRPr="007A0D9E" w:rsidRDefault="009356EB" w:rsidP="009356EB">
      <w:pPr>
        <w:suppressAutoHyphens/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7A0D9E">
        <w:rPr>
          <w:rFonts w:ascii="Times New Roman" w:eastAsia="Calibri" w:hAnsi="Times New Roman" w:cs="Times New Roman"/>
          <w:sz w:val="24"/>
          <w:szCs w:val="24"/>
        </w:rPr>
        <w:t xml:space="preserve">1. Zamawiający dopuszcza możliwość zmiany wynagrodzenia Wykonawcy w przypadku zmiany cen materiałów związanych z realizacją zamówienia (waloryzacja). Zamawiający określa, że: </w:t>
      </w:r>
    </w:p>
    <w:p w14:paraId="7BD7934D" w14:textId="774A0287" w:rsidR="009356EB" w:rsidRPr="007A0D9E" w:rsidRDefault="009356EB" w:rsidP="009356EB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podlegało waloryzacji począwszy po upływie 6 miesięcy od złożenia oferty, gdy wartość zmiany cen </w:t>
      </w:r>
      <w:r w:rsidR="00F350CF"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 i usług</w:t>
      </w: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przekroczy</w:t>
      </w:r>
      <w:r w:rsidR="00E22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0CF"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                     </w:t>
      </w:r>
      <w:r w:rsidR="002C320B"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średnich cen </w:t>
      </w:r>
      <w:r w:rsidR="00F350CF"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 i usług</w:t>
      </w: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złożenia oferty,</w:t>
      </w:r>
    </w:p>
    <w:p w14:paraId="183AFD17" w14:textId="77777777" w:rsidR="009356EB" w:rsidRPr="007A0D9E" w:rsidRDefault="009356EB" w:rsidP="009356EB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będzie odbywać się w oparciu o wskaźnik wzrostu cen towarów i usług konsumpcyjnych, publikowany przez GUS,</w:t>
      </w:r>
    </w:p>
    <w:p w14:paraId="2A0C289C" w14:textId="09218D67" w:rsidR="009356EB" w:rsidRPr="007A0D9E" w:rsidRDefault="009356EB" w:rsidP="009356EB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podlegało waloryzacji maksymalnie do 15 % wynagrodzenia,                     o którym mowa w  § 8 umowy.</w:t>
      </w:r>
    </w:p>
    <w:p w14:paraId="4E898F1A" w14:textId="77777777" w:rsidR="009356EB" w:rsidRDefault="009356EB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A9D180D" w14:textId="467C3C64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10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5E2FEFFF" w14:textId="77777777" w:rsidR="00EF494F" w:rsidRPr="00DE2457" w:rsidRDefault="00EF494F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1E0A8A" w14:textId="6AA59376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oświadcza, że wyraża zgodę na potrącenie kwoty kary umownej z  należnego   mu wynagrodzenia.</w:t>
      </w:r>
    </w:p>
    <w:p w14:paraId="32EFE3E4" w14:textId="77777777" w:rsid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może zbywać na rzecz osób trzecich wierzytelności powstałych w wyniku  realizacji niniejszej umowy.</w:t>
      </w:r>
    </w:p>
    <w:p w14:paraId="33B4481C" w14:textId="77777777" w:rsidR="009765BA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2817FD6" w14:textId="77777777" w:rsidR="009765BA" w:rsidRPr="00DE2457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8068123" w14:textId="28B3CDDA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§ 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2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60E087B3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działania sił wyższych np. długotrwałych i obfitych  opadów deszczu, potwierdzonych  wynikami uzyskanymi z jednostki monitorującej, klęski żywiołowej, strajku 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3DD03B10" w14:textId="77777777" w:rsidR="00EF494F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368167" w14:textId="77777777" w:rsidR="00EF494F" w:rsidRPr="00AC7826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6E391616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P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7421BFE0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5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13B18" w14:textId="77777777" w:rsidR="00AC2BCD" w:rsidRDefault="00AC2BCD" w:rsidP="003976B4">
      <w:pPr>
        <w:spacing w:after="0" w:line="240" w:lineRule="auto"/>
      </w:pPr>
      <w:r>
        <w:separator/>
      </w:r>
    </w:p>
  </w:endnote>
  <w:endnote w:type="continuationSeparator" w:id="0">
    <w:p w14:paraId="666E898D" w14:textId="77777777" w:rsidR="00AC2BCD" w:rsidRDefault="00AC2BCD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D114F" w14:textId="77777777" w:rsidR="00AC2BCD" w:rsidRDefault="00AC2BCD" w:rsidP="003976B4">
      <w:pPr>
        <w:spacing w:after="0" w:line="240" w:lineRule="auto"/>
      </w:pPr>
      <w:r>
        <w:separator/>
      </w:r>
    </w:p>
  </w:footnote>
  <w:footnote w:type="continuationSeparator" w:id="0">
    <w:p w14:paraId="733FDE79" w14:textId="77777777" w:rsidR="00AC2BCD" w:rsidRDefault="00AC2BCD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92A32A5"/>
    <w:multiLevelType w:val="hybridMultilevel"/>
    <w:tmpl w:val="E9808DB4"/>
    <w:lvl w:ilvl="0" w:tplc="2BEC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2FA1"/>
    <w:multiLevelType w:val="multilevel"/>
    <w:tmpl w:val="BAEEC2F2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19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3"/>
  </w:num>
  <w:num w:numId="5" w16cid:durableId="2058895851">
    <w:abstractNumId w:val="26"/>
  </w:num>
  <w:num w:numId="6" w16cid:durableId="957831571">
    <w:abstractNumId w:val="11"/>
  </w:num>
  <w:num w:numId="7" w16cid:durableId="164320299">
    <w:abstractNumId w:val="20"/>
  </w:num>
  <w:num w:numId="8" w16cid:durableId="303197128">
    <w:abstractNumId w:val="30"/>
  </w:num>
  <w:num w:numId="9" w16cid:durableId="1857839661">
    <w:abstractNumId w:val="22"/>
  </w:num>
  <w:num w:numId="10" w16cid:durableId="923685803">
    <w:abstractNumId w:val="16"/>
  </w:num>
  <w:num w:numId="11" w16cid:durableId="1417438432">
    <w:abstractNumId w:val="24"/>
  </w:num>
  <w:num w:numId="12" w16cid:durableId="1281106502">
    <w:abstractNumId w:val="17"/>
  </w:num>
  <w:num w:numId="13" w16cid:durableId="223611237">
    <w:abstractNumId w:val="25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7"/>
  </w:num>
  <w:num w:numId="20" w16cid:durableId="1948392116">
    <w:abstractNumId w:val="21"/>
  </w:num>
  <w:num w:numId="21" w16cid:durableId="698357301">
    <w:abstractNumId w:val="29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9"/>
  </w:num>
  <w:num w:numId="28" w16cid:durableId="314535815">
    <w:abstractNumId w:val="28"/>
  </w:num>
  <w:num w:numId="29" w16cid:durableId="909727286">
    <w:abstractNumId w:val="3"/>
  </w:num>
  <w:num w:numId="30" w16cid:durableId="1497763876">
    <w:abstractNumId w:val="5"/>
  </w:num>
  <w:num w:numId="31" w16cid:durableId="575742840">
    <w:abstractNumId w:val="18"/>
  </w:num>
  <w:num w:numId="32" w16cid:durableId="1455638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83E30"/>
    <w:rsid w:val="000903DA"/>
    <w:rsid w:val="000A4D3A"/>
    <w:rsid w:val="000B543C"/>
    <w:rsid w:val="0011768E"/>
    <w:rsid w:val="001544F3"/>
    <w:rsid w:val="0016763A"/>
    <w:rsid w:val="00195951"/>
    <w:rsid w:val="001B47A1"/>
    <w:rsid w:val="001C6547"/>
    <w:rsid w:val="0023656E"/>
    <w:rsid w:val="00242458"/>
    <w:rsid w:val="002448BD"/>
    <w:rsid w:val="0027535F"/>
    <w:rsid w:val="00276B9C"/>
    <w:rsid w:val="00291C9E"/>
    <w:rsid w:val="00294846"/>
    <w:rsid w:val="002B06AB"/>
    <w:rsid w:val="002B1CF3"/>
    <w:rsid w:val="002B4FF2"/>
    <w:rsid w:val="002B5980"/>
    <w:rsid w:val="002C320B"/>
    <w:rsid w:val="002D04FC"/>
    <w:rsid w:val="00307630"/>
    <w:rsid w:val="00312FE8"/>
    <w:rsid w:val="00332960"/>
    <w:rsid w:val="0033432A"/>
    <w:rsid w:val="00341733"/>
    <w:rsid w:val="00364C2C"/>
    <w:rsid w:val="00382CA8"/>
    <w:rsid w:val="00394DCD"/>
    <w:rsid w:val="003976B4"/>
    <w:rsid w:val="003A050D"/>
    <w:rsid w:val="003E7889"/>
    <w:rsid w:val="003F016A"/>
    <w:rsid w:val="003F1362"/>
    <w:rsid w:val="003F14C8"/>
    <w:rsid w:val="0043129F"/>
    <w:rsid w:val="0049486E"/>
    <w:rsid w:val="004B6C9B"/>
    <w:rsid w:val="004C5DE6"/>
    <w:rsid w:val="00591A2E"/>
    <w:rsid w:val="005936D1"/>
    <w:rsid w:val="005970AE"/>
    <w:rsid w:val="005B6BA5"/>
    <w:rsid w:val="005E4144"/>
    <w:rsid w:val="00641A55"/>
    <w:rsid w:val="00672E96"/>
    <w:rsid w:val="006A0677"/>
    <w:rsid w:val="006A738D"/>
    <w:rsid w:val="006B0DC3"/>
    <w:rsid w:val="006F77CB"/>
    <w:rsid w:val="00712305"/>
    <w:rsid w:val="007761BB"/>
    <w:rsid w:val="007A0D9E"/>
    <w:rsid w:val="007A5AE5"/>
    <w:rsid w:val="007B434D"/>
    <w:rsid w:val="007D4D6C"/>
    <w:rsid w:val="007F2ECA"/>
    <w:rsid w:val="00821644"/>
    <w:rsid w:val="00830563"/>
    <w:rsid w:val="00833B33"/>
    <w:rsid w:val="00845EE7"/>
    <w:rsid w:val="0084711D"/>
    <w:rsid w:val="0085037A"/>
    <w:rsid w:val="0085675C"/>
    <w:rsid w:val="00873C4B"/>
    <w:rsid w:val="008870E9"/>
    <w:rsid w:val="00896F47"/>
    <w:rsid w:val="008B710E"/>
    <w:rsid w:val="008E35EC"/>
    <w:rsid w:val="008F066A"/>
    <w:rsid w:val="008F1BB0"/>
    <w:rsid w:val="009012BC"/>
    <w:rsid w:val="00911AE6"/>
    <w:rsid w:val="00914D8A"/>
    <w:rsid w:val="009168C4"/>
    <w:rsid w:val="00932B45"/>
    <w:rsid w:val="009356EB"/>
    <w:rsid w:val="009665FE"/>
    <w:rsid w:val="009765BA"/>
    <w:rsid w:val="009769D9"/>
    <w:rsid w:val="009803E1"/>
    <w:rsid w:val="009974CE"/>
    <w:rsid w:val="009A31D4"/>
    <w:rsid w:val="009D3B8E"/>
    <w:rsid w:val="009E7890"/>
    <w:rsid w:val="009F0C04"/>
    <w:rsid w:val="00A8606E"/>
    <w:rsid w:val="00A96909"/>
    <w:rsid w:val="00AA1637"/>
    <w:rsid w:val="00AA3102"/>
    <w:rsid w:val="00AC1DD9"/>
    <w:rsid w:val="00AC2BCD"/>
    <w:rsid w:val="00AC7826"/>
    <w:rsid w:val="00AE5073"/>
    <w:rsid w:val="00AF560A"/>
    <w:rsid w:val="00AF603B"/>
    <w:rsid w:val="00B34648"/>
    <w:rsid w:val="00B37CA7"/>
    <w:rsid w:val="00B37F42"/>
    <w:rsid w:val="00B37FB8"/>
    <w:rsid w:val="00B70DE1"/>
    <w:rsid w:val="00B9342A"/>
    <w:rsid w:val="00B9561B"/>
    <w:rsid w:val="00BC23C2"/>
    <w:rsid w:val="00BD077F"/>
    <w:rsid w:val="00BF0234"/>
    <w:rsid w:val="00BF2343"/>
    <w:rsid w:val="00C77DD0"/>
    <w:rsid w:val="00C91946"/>
    <w:rsid w:val="00CD022E"/>
    <w:rsid w:val="00D24E12"/>
    <w:rsid w:val="00D25F72"/>
    <w:rsid w:val="00D43797"/>
    <w:rsid w:val="00D958E4"/>
    <w:rsid w:val="00DA683C"/>
    <w:rsid w:val="00DB3B86"/>
    <w:rsid w:val="00DB3C55"/>
    <w:rsid w:val="00DB5B7E"/>
    <w:rsid w:val="00DE077E"/>
    <w:rsid w:val="00DE22A6"/>
    <w:rsid w:val="00DE2457"/>
    <w:rsid w:val="00DF36BA"/>
    <w:rsid w:val="00E131F6"/>
    <w:rsid w:val="00E219D8"/>
    <w:rsid w:val="00E22EDB"/>
    <w:rsid w:val="00E30765"/>
    <w:rsid w:val="00E61FAB"/>
    <w:rsid w:val="00E8642A"/>
    <w:rsid w:val="00EA4625"/>
    <w:rsid w:val="00ED0549"/>
    <w:rsid w:val="00EF494F"/>
    <w:rsid w:val="00F205FC"/>
    <w:rsid w:val="00F350CF"/>
    <w:rsid w:val="00F3741E"/>
    <w:rsid w:val="00F527C6"/>
    <w:rsid w:val="00F638FB"/>
    <w:rsid w:val="00F741E7"/>
    <w:rsid w:val="00F94CAB"/>
    <w:rsid w:val="00FA2552"/>
    <w:rsid w:val="00FA6598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3153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66</cp:revision>
  <cp:lastPrinted>2024-04-30T12:56:00Z</cp:lastPrinted>
  <dcterms:created xsi:type="dcterms:W3CDTF">2022-04-22T10:32:00Z</dcterms:created>
  <dcterms:modified xsi:type="dcterms:W3CDTF">2024-04-30T13:03:00Z</dcterms:modified>
</cp:coreProperties>
</file>