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9E8ED72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0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4A4972" w:rsidRPr="004A4972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 xml:space="preserve">Usługa </w:t>
      </w:r>
      <w:r w:rsidR="00F30759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p</w:t>
      </w:r>
      <w:r w:rsidR="004A4972" w:rsidRPr="004A4972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olegająca na mechanicznym sprzątaniu gruntu oraz utylizacji urobku na działce nr 89 z obrębu 1-08-24 położonej w Warszawie przy zbiegu ulic Poleczki, Tango, Wodzirejów i Poloneza.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</w:t>
      </w:r>
      <w:r w:rsidR="002D3783" w:rsidRPr="00B817A4">
        <w:rPr>
          <w:rFonts w:ascii="Calibri Light" w:eastAsia="Calibri" w:hAnsi="Calibri Light" w:cs="Calibri Light"/>
          <w:b/>
          <w:bCs/>
          <w:sz w:val="20"/>
          <w:szCs w:val="20"/>
        </w:rPr>
        <w:t>DLiZ.</w:t>
      </w:r>
      <w:r w:rsidR="00B817A4">
        <w:rPr>
          <w:rFonts w:ascii="Calibri Light" w:eastAsia="Calibri" w:hAnsi="Calibri Light" w:cs="Calibri Light"/>
          <w:b/>
          <w:bCs/>
          <w:sz w:val="20"/>
          <w:szCs w:val="20"/>
        </w:rPr>
        <w:t>207</w:t>
      </w:r>
      <w:r w:rsidR="002D3783" w:rsidRPr="00B817A4">
        <w:rPr>
          <w:rFonts w:ascii="Calibri Light" w:eastAsia="Calibri" w:hAnsi="Calibri Light" w:cs="Calibri Light"/>
          <w:b/>
          <w:bCs/>
          <w:sz w:val="20"/>
          <w:szCs w:val="20"/>
        </w:rPr>
        <w:t>.</w:t>
      </w:r>
      <w:r w:rsidR="00C334C5">
        <w:rPr>
          <w:rFonts w:ascii="Calibri Light" w:eastAsia="Calibri" w:hAnsi="Calibri Light" w:cs="Calibri Light"/>
          <w:b/>
          <w:bCs/>
          <w:sz w:val="20"/>
          <w:szCs w:val="20"/>
        </w:rPr>
        <w:t>MA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.202</w:t>
      </w:r>
      <w:r w:rsidR="004A4972">
        <w:rPr>
          <w:rFonts w:ascii="Calibri Light" w:eastAsia="Calibri" w:hAnsi="Calibri Light" w:cs="Calibri Light"/>
          <w:b/>
          <w:bCs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0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że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wiążące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 xml:space="preserve">pkt 4 ustawy </w:t>
      </w:r>
      <w:proofErr w:type="spellStart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określonych w rozporządzeniu Rady (WE) nr 765/2006 i rozporządzeniu Rady (UE) nr 269/2014 albo wpisany na listę lub będący taką jednostką dominującą od dnia 24 lutego 2022 r., o ile został wpisany 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 xml:space="preserve">art. 109 ust. 1 pkt 4 ustawy </w:t>
      </w:r>
      <w:proofErr w:type="spellStart"/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związku z ww. okolicznością, na podstawie art. 110 ust. 2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podmiotu/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tów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będącego/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CEiDG</w:t>
      </w:r>
      <w:proofErr w:type="spellEnd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CEiDG</w:t>
      </w:r>
      <w:proofErr w:type="spellEnd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</w:t>
      </w:r>
      <w:proofErr w:type="spellStart"/>
      <w:r w:rsidRPr="003A75DC">
        <w:rPr>
          <w:rFonts w:ascii="Calibri Light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pkt 4 ustawy </w:t>
      </w:r>
      <w:proofErr w:type="spellStart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75DC">
        <w:rPr>
          <w:rFonts w:ascii="Calibri Light" w:hAnsi="Calibri Light" w:cs="Calibri Light"/>
          <w:sz w:val="20"/>
          <w:szCs w:val="20"/>
        </w:rPr>
        <w:t>Pzp</w:t>
      </w:r>
      <w:proofErr w:type="spellEnd"/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208930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083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877365">
    <w:abstractNumId w:val="5"/>
  </w:num>
  <w:num w:numId="4" w16cid:durableId="1582787695">
    <w:abstractNumId w:val="4"/>
  </w:num>
  <w:num w:numId="5" w16cid:durableId="1502961531">
    <w:abstractNumId w:val="1"/>
  </w:num>
  <w:num w:numId="6" w16cid:durableId="108861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824D6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4A4972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817A4"/>
    <w:rsid w:val="00B9050D"/>
    <w:rsid w:val="00BA5855"/>
    <w:rsid w:val="00BC4FE9"/>
    <w:rsid w:val="00C334C5"/>
    <w:rsid w:val="00C90FDA"/>
    <w:rsid w:val="00CC6CBA"/>
    <w:rsid w:val="00D3190E"/>
    <w:rsid w:val="00DE4473"/>
    <w:rsid w:val="00E212A0"/>
    <w:rsid w:val="00EB456B"/>
    <w:rsid w:val="00F27624"/>
    <w:rsid w:val="00F30759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07E48-8BC6-4A5C-9D0F-C1B0EC81D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ABAF2-FCE0-4E15-8CFE-78A711287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C5CF1D-70DB-4C9C-8412-3D01839E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B003F-E85C-4AC6-AE3F-1F5DC6A76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Adamska Milena</cp:lastModifiedBy>
  <cp:revision>2</cp:revision>
  <cp:lastPrinted>2024-03-14T14:20:00Z</cp:lastPrinted>
  <dcterms:created xsi:type="dcterms:W3CDTF">2024-03-28T14:30:00Z</dcterms:created>
  <dcterms:modified xsi:type="dcterms:W3CDTF">2024-03-28T14:30:00Z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