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A4BA" w14:textId="1885E278" w:rsidR="004F39C4" w:rsidRDefault="0017186B" w:rsidP="00572CA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D06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Załącznik nr </w:t>
      </w:r>
      <w:r w:rsidR="001E7C10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C257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SWZ </w:t>
      </w:r>
      <w:r w:rsidR="00E733AF" w:rsidRPr="00BD06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D0647">
        <w:rPr>
          <w:rFonts w:asciiTheme="minorHAnsi" w:hAnsiTheme="minorHAnsi" w:cstheme="minorHAnsi"/>
          <w:b/>
          <w:color w:val="auto"/>
          <w:sz w:val="22"/>
          <w:szCs w:val="22"/>
        </w:rPr>
        <w:t>- Szczegółowy Opis Przedmiotu Zamówienia</w:t>
      </w:r>
    </w:p>
    <w:p w14:paraId="4E2E126D" w14:textId="26AA02D4" w:rsidR="00C257F7" w:rsidRDefault="00C257F7" w:rsidP="00572CAB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1 do umowy</w:t>
      </w:r>
    </w:p>
    <w:p w14:paraId="3D2D2A7E" w14:textId="77777777" w:rsidR="004F39C4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FB7831" w14:textId="77777777" w:rsidR="004F39C4" w:rsidRDefault="004F39C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2F986AD" w14:textId="77777777" w:rsidR="004F39C4" w:rsidRDefault="004F39C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1E17FE92" w14:textId="77777777" w:rsidR="0070782B" w:rsidRDefault="0017186B">
      <w:pPr>
        <w:pStyle w:val="Tekstpodstawowy"/>
        <w:tabs>
          <w:tab w:val="left" w:pos="3969"/>
        </w:tabs>
        <w:ind w:left="3969" w:right="-2" w:hanging="396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782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 ubezpieczenia: </w:t>
      </w:r>
    </w:p>
    <w:p w14:paraId="6799B021" w14:textId="77777777" w:rsidR="00572CAB" w:rsidRPr="00C257F7" w:rsidRDefault="00572CAB">
      <w:pPr>
        <w:pStyle w:val="Tekstpodstawowy"/>
        <w:tabs>
          <w:tab w:val="left" w:pos="3969"/>
        </w:tabs>
        <w:ind w:left="3969" w:right="-2" w:hanging="3969"/>
        <w:rPr>
          <w:rFonts w:ascii="Calibri" w:hAnsi="Calibri" w:cs="Calibri"/>
          <w:b/>
        </w:rPr>
      </w:pPr>
    </w:p>
    <w:p w14:paraId="6108182F" w14:textId="77777777" w:rsidR="00572CAB" w:rsidRPr="00C257F7" w:rsidRDefault="00572CAB" w:rsidP="00572CAB">
      <w:pPr>
        <w:pStyle w:val="Tekstpodstawowy"/>
        <w:tabs>
          <w:tab w:val="left" w:pos="3969"/>
        </w:tabs>
        <w:ind w:left="3969" w:right="-2" w:hanging="3969"/>
        <w:jc w:val="left"/>
        <w:rPr>
          <w:rFonts w:ascii="Calibri" w:hAnsi="Calibri" w:cs="Calibri"/>
          <w:b/>
        </w:rPr>
      </w:pPr>
      <w:r w:rsidRPr="00C257F7">
        <w:rPr>
          <w:rFonts w:ascii="Calibri" w:hAnsi="Calibri" w:cs="Calibri"/>
          <w:b/>
        </w:rPr>
        <w:t xml:space="preserve">Ubezpieczenie komunikacyjne 8 autobusów Związku Powiatowo-Gminnego Grodziskie </w:t>
      </w:r>
    </w:p>
    <w:p w14:paraId="2B67213A" w14:textId="0E94BC50" w:rsidR="00572CAB" w:rsidRPr="00C257F7" w:rsidRDefault="00572CAB" w:rsidP="00572CAB">
      <w:pPr>
        <w:pStyle w:val="Tekstpodstawowy"/>
        <w:tabs>
          <w:tab w:val="left" w:pos="3969"/>
        </w:tabs>
        <w:ind w:left="3969" w:right="-2" w:hanging="3969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 w:rsidRPr="00C257F7">
        <w:rPr>
          <w:rFonts w:ascii="Calibri" w:hAnsi="Calibri" w:cs="Calibri"/>
          <w:b/>
        </w:rPr>
        <w:t>Przewozy Autobusowe</w:t>
      </w:r>
    </w:p>
    <w:p w14:paraId="69B08C83" w14:textId="059E1F00" w:rsidR="004F39C4" w:rsidRPr="00C257F7" w:rsidRDefault="0017186B">
      <w:pPr>
        <w:pStyle w:val="Tekstpodstawowy"/>
        <w:tabs>
          <w:tab w:val="left" w:pos="3969"/>
        </w:tabs>
        <w:ind w:left="3969" w:right="-2" w:hanging="3969"/>
        <w:rPr>
          <w:rFonts w:ascii="Calibri" w:hAnsi="Calibri" w:cs="Calibri"/>
          <w:sz w:val="22"/>
          <w:szCs w:val="22"/>
        </w:rPr>
      </w:pPr>
      <w:r w:rsidRPr="00C257F7">
        <w:rPr>
          <w:rFonts w:ascii="Calibri" w:hAnsi="Calibri" w:cs="Calibri"/>
          <w:b/>
          <w:sz w:val="22"/>
          <w:szCs w:val="22"/>
        </w:rPr>
        <w:tab/>
      </w:r>
    </w:p>
    <w:p w14:paraId="3C8BAA6B" w14:textId="728D223B" w:rsidR="00B05DA1" w:rsidRPr="00C257F7" w:rsidRDefault="0070782B" w:rsidP="0070782B">
      <w:pPr>
        <w:pStyle w:val="Tekstpodstawowy"/>
        <w:tabs>
          <w:tab w:val="left" w:pos="3969"/>
        </w:tabs>
        <w:ind w:right="-2"/>
        <w:rPr>
          <w:rFonts w:ascii="Calibri" w:hAnsi="Calibri" w:cs="Calibri"/>
          <w:b/>
          <w:i/>
          <w:sz w:val="22"/>
          <w:szCs w:val="22"/>
        </w:rPr>
      </w:pPr>
      <w:r w:rsidRPr="00C257F7">
        <w:rPr>
          <w:rFonts w:ascii="Calibri" w:hAnsi="Calibri" w:cs="Calibri"/>
          <w:sz w:val="22"/>
          <w:szCs w:val="22"/>
        </w:rPr>
        <w:t>Pojazdy zgodnie z Załącznikiem nr 2</w:t>
      </w:r>
      <w:r w:rsidR="00572CAB" w:rsidRPr="00C257F7">
        <w:rPr>
          <w:rFonts w:ascii="Calibri" w:hAnsi="Calibri" w:cs="Calibri"/>
          <w:sz w:val="22"/>
          <w:szCs w:val="22"/>
        </w:rPr>
        <w:t>a</w:t>
      </w:r>
      <w:r w:rsidRPr="00C257F7">
        <w:rPr>
          <w:rFonts w:ascii="Calibri" w:hAnsi="Calibri" w:cs="Calibri"/>
          <w:sz w:val="22"/>
          <w:szCs w:val="22"/>
        </w:rPr>
        <w:t xml:space="preserve"> stanowiące własność ubezpieczającego, ubezpieczonego lub użytkowane na podstawie umowy najmu, dzierżawy, użyczenia, leasingu albo innej podobnej umowy korzystania z cudzej rzeczy i innych uregulowań prawnych.</w:t>
      </w:r>
    </w:p>
    <w:p w14:paraId="350B6C8F" w14:textId="29A42959" w:rsidR="004F39C4" w:rsidRPr="00C257F7" w:rsidRDefault="004F39C4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438AA911" w14:textId="77EDB58E" w:rsidR="00BD0647" w:rsidRPr="00C257F7" w:rsidRDefault="00BD0647" w:rsidP="00BD0647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C257F7">
        <w:rPr>
          <w:rFonts w:ascii="Calibri" w:hAnsi="Calibri" w:cs="Calibri"/>
          <w:b/>
          <w:color w:val="auto"/>
          <w:sz w:val="22"/>
          <w:szCs w:val="22"/>
        </w:rPr>
        <w:t xml:space="preserve">Właścicielem pojazdów jest </w:t>
      </w:r>
      <w:r w:rsidR="007C3C39" w:rsidRPr="00C257F7">
        <w:rPr>
          <w:rFonts w:ascii="Calibri" w:hAnsi="Calibri" w:cs="Calibri"/>
          <w:b/>
          <w:color w:val="auto"/>
          <w:sz w:val="22"/>
          <w:szCs w:val="22"/>
        </w:rPr>
        <w:t>Związek Powiatowo-Gminny Grodziskie Przewozy Autobusowe</w:t>
      </w:r>
    </w:p>
    <w:p w14:paraId="715334DC" w14:textId="77777777" w:rsidR="0070782B" w:rsidRPr="00C257F7" w:rsidRDefault="0070782B" w:rsidP="00BD0647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C257F7">
        <w:rPr>
          <w:rFonts w:ascii="Calibri" w:hAnsi="Calibri" w:cs="Calibri"/>
          <w:b/>
          <w:color w:val="auto"/>
          <w:sz w:val="22"/>
          <w:szCs w:val="22"/>
        </w:rPr>
        <w:t>Pojazdy zostaną oddane w użyczenie celem prowadzenia usług przewozowych na podstawie umowy z Operatorem pojazdów.</w:t>
      </w:r>
    </w:p>
    <w:p w14:paraId="714D6A50" w14:textId="77777777" w:rsidR="0070782B" w:rsidRPr="00C257F7" w:rsidRDefault="0070782B" w:rsidP="00BD0647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9D4DF8" w14:textId="02E78DBE" w:rsidR="0070782B" w:rsidRPr="00C257F7" w:rsidRDefault="0017186B" w:rsidP="0070782B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hAnsi="Calibri" w:cs="Calibri"/>
          <w:color w:val="auto"/>
          <w:sz w:val="22"/>
          <w:szCs w:val="22"/>
        </w:rPr>
        <w:t>Okres obowiązywania umowy dla ubezpieczeń</w:t>
      </w:r>
      <w:r w:rsidR="0070782B" w:rsidRPr="00C257F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257F7">
        <w:rPr>
          <w:rFonts w:ascii="Calibri" w:hAnsi="Calibri" w:cs="Calibri"/>
          <w:color w:val="auto"/>
          <w:sz w:val="22"/>
          <w:szCs w:val="22"/>
        </w:rPr>
        <w:t>komunikacyjnych:</w:t>
      </w:r>
      <w:r w:rsidR="0070782B" w:rsidRPr="00C257F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2274E" w:rsidRPr="00C257F7">
        <w:rPr>
          <w:rFonts w:ascii="Calibri" w:hAnsi="Calibri" w:cs="Calibri"/>
          <w:color w:val="auto"/>
          <w:sz w:val="22"/>
          <w:szCs w:val="22"/>
        </w:rPr>
        <w:t>od momentu rejestracji pojazdów na okres 12 miesięcy.</w:t>
      </w:r>
    </w:p>
    <w:p w14:paraId="084D915B" w14:textId="10527E4B" w:rsidR="00B87F2B" w:rsidRPr="00C257F7" w:rsidRDefault="00B87F2B" w:rsidP="0070782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2BC36DC" w14:textId="77777777" w:rsidR="00B87F2B" w:rsidRPr="00C257F7" w:rsidRDefault="00B87F2B" w:rsidP="00B87F2B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hAnsi="Calibri" w:cs="Calibri"/>
          <w:b/>
          <w:color w:val="auto"/>
          <w:sz w:val="22"/>
          <w:szCs w:val="22"/>
          <w:u w:val="single"/>
        </w:rPr>
        <w:t>Płatność składki:</w:t>
      </w:r>
      <w:r w:rsidRPr="00C257F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982CA49" w14:textId="728D6886" w:rsidR="005602B5" w:rsidRPr="00C257F7" w:rsidRDefault="00B87F2B" w:rsidP="00B87F2B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hAnsi="Calibri" w:cs="Calibri"/>
          <w:color w:val="auto"/>
          <w:sz w:val="22"/>
          <w:szCs w:val="22"/>
        </w:rPr>
        <w:t xml:space="preserve">Płatność składki rocznej w </w:t>
      </w:r>
      <w:r w:rsidR="0032274E" w:rsidRPr="00C257F7">
        <w:rPr>
          <w:rFonts w:ascii="Calibri" w:hAnsi="Calibri" w:cs="Calibri"/>
          <w:color w:val="auto"/>
          <w:sz w:val="22"/>
          <w:szCs w:val="22"/>
        </w:rPr>
        <w:t xml:space="preserve">2 ratach. Przy czym pierwsza rata </w:t>
      </w:r>
      <w:r w:rsidR="00B32AFC" w:rsidRPr="00C257F7">
        <w:rPr>
          <w:rFonts w:ascii="Calibri" w:hAnsi="Calibri" w:cs="Calibri"/>
          <w:color w:val="auto"/>
          <w:sz w:val="22"/>
          <w:szCs w:val="22"/>
        </w:rPr>
        <w:t xml:space="preserve">w </w:t>
      </w:r>
      <w:r w:rsidR="0032274E" w:rsidRPr="00C257F7">
        <w:rPr>
          <w:rFonts w:ascii="Calibri" w:hAnsi="Calibri" w:cs="Calibri"/>
          <w:color w:val="auto"/>
          <w:sz w:val="22"/>
          <w:szCs w:val="22"/>
        </w:rPr>
        <w:t xml:space="preserve">wysokości </w:t>
      </w:r>
      <w:r w:rsidR="005602B5" w:rsidRPr="00C257F7">
        <w:rPr>
          <w:rFonts w:ascii="Calibri" w:hAnsi="Calibri" w:cs="Calibri"/>
          <w:color w:val="auto"/>
          <w:sz w:val="22"/>
          <w:szCs w:val="22"/>
        </w:rPr>
        <w:t>160</w:t>
      </w:r>
      <w:r w:rsidR="00B32AFC" w:rsidRPr="00C257F7">
        <w:rPr>
          <w:rFonts w:ascii="Calibri" w:hAnsi="Calibri" w:cs="Calibri"/>
          <w:color w:val="auto"/>
          <w:sz w:val="22"/>
          <w:szCs w:val="22"/>
        </w:rPr>
        <w:t> </w:t>
      </w:r>
      <w:r w:rsidR="0032274E" w:rsidRPr="00C257F7">
        <w:rPr>
          <w:rFonts w:ascii="Calibri" w:hAnsi="Calibri" w:cs="Calibri"/>
          <w:color w:val="auto"/>
          <w:sz w:val="22"/>
          <w:szCs w:val="22"/>
        </w:rPr>
        <w:t>000</w:t>
      </w:r>
      <w:r w:rsidR="00B32AFC" w:rsidRPr="00C257F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2274E" w:rsidRPr="00C257F7">
        <w:rPr>
          <w:rFonts w:ascii="Calibri" w:hAnsi="Calibri" w:cs="Calibri"/>
          <w:color w:val="auto"/>
          <w:sz w:val="22"/>
          <w:szCs w:val="22"/>
        </w:rPr>
        <w:t>zł płatna w 2024r.</w:t>
      </w:r>
    </w:p>
    <w:p w14:paraId="6E8E6208" w14:textId="66938258" w:rsidR="00B87F2B" w:rsidRPr="00C257F7" w:rsidRDefault="007C3C39" w:rsidP="00B87F2B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hAnsi="Calibri" w:cs="Calibri"/>
          <w:color w:val="auto"/>
          <w:sz w:val="22"/>
          <w:szCs w:val="22"/>
        </w:rPr>
        <w:t>Druga rata płatna w 2025r.</w:t>
      </w:r>
    </w:p>
    <w:p w14:paraId="47C3AD6E" w14:textId="43AAD18B" w:rsidR="00B87F2B" w:rsidRPr="00C257F7" w:rsidRDefault="00B87F2B" w:rsidP="0070782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C279CB0" w14:textId="788FA3B9" w:rsidR="004F39C4" w:rsidRPr="00C257F7" w:rsidRDefault="0017186B">
      <w:p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C257F7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Zakres ubezpieczenia:</w:t>
      </w:r>
    </w:p>
    <w:p w14:paraId="36B2D3B8" w14:textId="77777777" w:rsidR="004F39C4" w:rsidRPr="00C257F7" w:rsidRDefault="0017186B">
      <w:pPr>
        <w:ind w:right="14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C257F7">
        <w:rPr>
          <w:rFonts w:ascii="Calibri" w:hAnsi="Calibri" w:cs="Calibri"/>
          <w:color w:val="auto"/>
          <w:sz w:val="22"/>
          <w:szCs w:val="22"/>
        </w:rPr>
        <w:tab/>
      </w:r>
    </w:p>
    <w:p w14:paraId="05711423" w14:textId="77777777" w:rsidR="004F39C4" w:rsidRPr="00C257F7" w:rsidRDefault="0017186B">
      <w:pPr>
        <w:pStyle w:val="Nagwek51"/>
        <w:widowControl w:val="0"/>
        <w:ind w:left="0" w:firstLine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257F7">
        <w:rPr>
          <w:rFonts w:ascii="Calibri" w:hAnsi="Calibri" w:cs="Calibri"/>
          <w:b/>
          <w:sz w:val="22"/>
          <w:szCs w:val="22"/>
        </w:rPr>
        <w:t>a) Obowiązkowe ubezpieczenie odpowiedzialności cywilnej posiadaczy pojazdów mechanicznych</w:t>
      </w:r>
    </w:p>
    <w:p w14:paraId="5E1E3178" w14:textId="77777777" w:rsidR="004F39C4" w:rsidRPr="00C257F7" w:rsidRDefault="004F39C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5CAF9F" w14:textId="3A4E7A62" w:rsidR="004F39C4" w:rsidRPr="00C257F7" w:rsidRDefault="0017186B" w:rsidP="00E733AF">
      <w:pPr>
        <w:widowControl w:val="0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hAnsi="Calibri" w:cs="Calibri"/>
          <w:color w:val="auto"/>
          <w:sz w:val="22"/>
          <w:szCs w:val="22"/>
        </w:rPr>
        <w:t>Zakres ubezpieczenia i suma gwarancyjna zgodna z Ustawą z dnia 22.05.2003 r. o ubezpieczeniach obowiązkowych, Ubezpieczeniowym Funduszu Gwarancyjnym, Polskim Biurze Ubezpieczeń Komunikacyjnych (</w:t>
      </w:r>
      <w:r w:rsidR="00E733AF" w:rsidRPr="00C257F7">
        <w:rPr>
          <w:rFonts w:ascii="Calibri" w:hAnsi="Calibri" w:cs="Calibri"/>
          <w:color w:val="auto"/>
          <w:sz w:val="22"/>
          <w:szCs w:val="22"/>
        </w:rPr>
        <w:t>Dz. U. z 2022 r. poz. 621, 655</w:t>
      </w:r>
      <w:r w:rsidRPr="00C257F7">
        <w:rPr>
          <w:rFonts w:ascii="Calibri" w:hAnsi="Calibri" w:cs="Calibri"/>
          <w:color w:val="auto"/>
          <w:sz w:val="22"/>
          <w:szCs w:val="22"/>
        </w:rPr>
        <w:t>).</w:t>
      </w:r>
    </w:p>
    <w:p w14:paraId="49CA373C" w14:textId="77777777" w:rsidR="004F39C4" w:rsidRPr="00C257F7" w:rsidRDefault="004F39C4">
      <w:pPr>
        <w:ind w:left="708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14:paraId="6DB5D5C8" w14:textId="77777777" w:rsidR="004F39C4" w:rsidRPr="00C257F7" w:rsidRDefault="0017186B">
      <w:pPr>
        <w:ind w:left="708"/>
        <w:rPr>
          <w:rFonts w:ascii="Calibri" w:eastAsia="TimesNewRoman" w:hAnsi="Calibri" w:cs="Calibri"/>
          <w:color w:val="auto"/>
          <w:sz w:val="22"/>
          <w:szCs w:val="22"/>
          <w:lang w:eastAsia="en-US"/>
        </w:rPr>
      </w:pP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· Obszar odpowiedzialno</w:t>
      </w:r>
      <w:r w:rsidRPr="00C257F7">
        <w:rPr>
          <w:rFonts w:ascii="Calibri" w:eastAsia="TimesNewRoman" w:hAnsi="Calibri" w:cs="Calibri"/>
          <w:color w:val="auto"/>
          <w:sz w:val="22"/>
          <w:szCs w:val="22"/>
          <w:lang w:eastAsia="en-US"/>
        </w:rPr>
        <w:t>ś</w:t>
      </w: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ci: zgodnie z ustaw</w:t>
      </w:r>
      <w:r w:rsidRPr="00C257F7">
        <w:rPr>
          <w:rFonts w:ascii="Calibri" w:eastAsia="TimesNewRoman" w:hAnsi="Calibri" w:cs="Calibri"/>
          <w:color w:val="auto"/>
          <w:sz w:val="22"/>
          <w:szCs w:val="22"/>
          <w:lang w:eastAsia="en-US"/>
        </w:rPr>
        <w:t>ą</w:t>
      </w:r>
    </w:p>
    <w:p w14:paraId="73D74374" w14:textId="77777777" w:rsidR="004F39C4" w:rsidRPr="00C257F7" w:rsidRDefault="0017186B">
      <w:pPr>
        <w:ind w:left="708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· Suma gwarancyjna: minimalna ustawowa (zgodna z ustaw</w:t>
      </w:r>
      <w:r w:rsidRPr="00C257F7">
        <w:rPr>
          <w:rFonts w:ascii="Calibri" w:eastAsia="TimesNewRoman" w:hAnsi="Calibri" w:cs="Calibri"/>
          <w:color w:val="auto"/>
          <w:sz w:val="22"/>
          <w:szCs w:val="22"/>
          <w:lang w:eastAsia="en-US"/>
        </w:rPr>
        <w:t>ą</w:t>
      </w: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)</w:t>
      </w:r>
    </w:p>
    <w:p w14:paraId="2443A544" w14:textId="2239572E" w:rsidR="004F39C4" w:rsidRPr="00C257F7" w:rsidRDefault="0017186B">
      <w:pPr>
        <w:widowControl w:val="0"/>
        <w:ind w:left="708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· Dotyczy pojazdów: wszystkie pojazdy wykazane w zał</w:t>
      </w:r>
      <w:r w:rsidRPr="00C257F7">
        <w:rPr>
          <w:rFonts w:ascii="Calibri" w:eastAsia="TimesNewRoman" w:hAnsi="Calibri" w:cs="Calibri"/>
          <w:color w:val="auto"/>
          <w:sz w:val="22"/>
          <w:szCs w:val="22"/>
          <w:lang w:eastAsia="en-US"/>
        </w:rPr>
        <w:t>ą</w:t>
      </w: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czniku nr </w:t>
      </w:r>
      <w:r w:rsidR="00B05DA1"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2</w:t>
      </w:r>
      <w:r w:rsidR="001E7C10"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a</w:t>
      </w:r>
      <w:r w:rsidRPr="00C257F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.</w:t>
      </w:r>
    </w:p>
    <w:p w14:paraId="5227D960" w14:textId="77777777" w:rsidR="004F39C4" w:rsidRDefault="004F39C4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CB1024" w14:textId="77777777" w:rsidR="004F39C4" w:rsidRDefault="0017186B">
      <w:pPr>
        <w:pStyle w:val="Nagwek51"/>
        <w:widowControl w:val="0"/>
        <w:ind w:left="0" w:firstLine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Ubezpieczenie Auto Casco </w:t>
      </w:r>
    </w:p>
    <w:p w14:paraId="52370DDE" w14:textId="77777777" w:rsidR="004F39C4" w:rsidRDefault="004F39C4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51BE0DB" w14:textId="60CBD3FA" w:rsidR="004F39C4" w:rsidRDefault="0017186B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Zakres ubezpieczenia: pełny w szczególności obejmujący:</w:t>
      </w:r>
    </w:p>
    <w:p w14:paraId="06900813" w14:textId="095178C1" w:rsidR="005056D6" w:rsidRDefault="005056D6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5056D6">
        <w:rPr>
          <w:rFonts w:asciiTheme="minorHAnsi" w:hAnsiTheme="minorHAnsi" w:cstheme="minorHAnsi"/>
          <w:color w:val="auto"/>
          <w:sz w:val="22"/>
          <w:szCs w:val="22"/>
        </w:rPr>
        <w:t>uszkodzenie, utratę bądź całkowite lub częściowe zniszczenie ubezpieczonego pojazdu i wyposażenia oraz utratę elementów pojazdu lub wyposażenia oraz utratę elementów pojazdu lub wyposażenia wskutek zdarzeń niezależnych od woli ubezpieczającego/ubezpieczonego lub osoby upoważnionej do korzystania z pojazdu, w szczególności obejmujący szkody powstałe w pojeździe lub jego wyposażeniu polegające m.in. na:</w:t>
      </w:r>
    </w:p>
    <w:p w14:paraId="645C4263" w14:textId="26BFDFA9" w:rsidR="004F39C4" w:rsidRPr="00917D38" w:rsidRDefault="0017186B" w:rsidP="00917D38">
      <w:pPr>
        <w:jc w:val="both"/>
        <w:rPr>
          <w:rFonts w:asciiTheme="minorHAnsi" w:hAnsiTheme="minorHAnsi" w:cstheme="minorHAnsi"/>
          <w:sz w:val="22"/>
          <w:szCs w:val="22"/>
        </w:rPr>
      </w:pPr>
      <w:r w:rsidRPr="00917D38">
        <w:rPr>
          <w:rFonts w:asciiTheme="minorHAnsi" w:hAnsiTheme="minorHAnsi" w:cstheme="minorHAnsi"/>
          <w:sz w:val="22"/>
          <w:szCs w:val="22"/>
        </w:rPr>
        <w:t>1) uszkodzeniu, zniszczeniu, utracie pojazdu lub jego elementów oraz wyposażenia pojazdu powstałe w związku z ruchem i/lub postojem wskutek:</w:t>
      </w:r>
    </w:p>
    <w:p w14:paraId="426BAFE0" w14:textId="6F964739" w:rsidR="004F39C4" w:rsidRPr="005056D6" w:rsidRDefault="005056D6" w:rsidP="005056D6">
      <w:pPr>
        <w:jc w:val="both"/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 xml:space="preserve">- </w:t>
      </w:r>
      <w:r w:rsidR="0017186B" w:rsidRPr="005056D6">
        <w:rPr>
          <w:rFonts w:asciiTheme="minorHAnsi" w:hAnsiTheme="minorHAnsi" w:cstheme="minorHAnsi"/>
          <w:sz w:val="22"/>
          <w:szCs w:val="22"/>
        </w:rPr>
        <w:t>nagłego zadziałania siły mechanicznej w momencie zetknięcia się pojazdu z innym pojazdem,</w:t>
      </w:r>
      <w:r w:rsidRPr="005056D6">
        <w:rPr>
          <w:rFonts w:asciiTheme="minorHAnsi" w:hAnsiTheme="minorHAnsi" w:cstheme="minorHAnsi"/>
          <w:sz w:val="22"/>
          <w:szCs w:val="22"/>
        </w:rPr>
        <w:t xml:space="preserve"> </w:t>
      </w:r>
      <w:r w:rsidR="0017186B" w:rsidRPr="005056D6">
        <w:rPr>
          <w:rFonts w:asciiTheme="minorHAnsi" w:hAnsiTheme="minorHAnsi" w:cstheme="minorHAnsi"/>
          <w:sz w:val="22"/>
          <w:szCs w:val="22"/>
        </w:rPr>
        <w:t>osobami, zwierzętami lub przedmiotami pochodzącymi z zewnątrz i wewnątrz pojazdu, najechania na</w:t>
      </w:r>
      <w:r w:rsidR="00917D38" w:rsidRPr="005056D6">
        <w:rPr>
          <w:rFonts w:asciiTheme="minorHAnsi" w:hAnsiTheme="minorHAnsi" w:cstheme="minorHAnsi"/>
          <w:sz w:val="22"/>
          <w:szCs w:val="22"/>
        </w:rPr>
        <w:t xml:space="preserve"> </w:t>
      </w:r>
      <w:r w:rsidR="0017186B" w:rsidRPr="005056D6">
        <w:rPr>
          <w:rFonts w:asciiTheme="minorHAnsi" w:hAnsiTheme="minorHAnsi" w:cstheme="minorHAnsi"/>
          <w:sz w:val="22"/>
          <w:szCs w:val="22"/>
        </w:rPr>
        <w:t>przeszkody i nierówności dróg, przewrócenie się pojazdu w związku z ruchem itp.</w:t>
      </w:r>
      <w:r w:rsidRPr="005056D6">
        <w:rPr>
          <w:rFonts w:asciiTheme="minorHAnsi" w:hAnsiTheme="minorHAnsi" w:cstheme="minorHAnsi"/>
          <w:sz w:val="22"/>
          <w:szCs w:val="22"/>
        </w:rPr>
        <w:t>;</w:t>
      </w:r>
    </w:p>
    <w:p w14:paraId="3F863ECE" w14:textId="7C1231CA" w:rsidR="00917D38" w:rsidRPr="005056D6" w:rsidRDefault="005056D6" w:rsidP="005056D6">
      <w:pPr>
        <w:jc w:val="both"/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 xml:space="preserve">- </w:t>
      </w:r>
      <w:r w:rsidRPr="005056D6">
        <w:rPr>
          <w:rFonts w:asciiTheme="minorHAnsi" w:hAnsiTheme="minorHAnsi" w:cstheme="minorHAnsi"/>
          <w:spacing w:val="-4"/>
          <w:sz w:val="22"/>
          <w:szCs w:val="22"/>
        </w:rPr>
        <w:t>uszkodzenia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5056D6">
        <w:rPr>
          <w:rFonts w:asciiTheme="minorHAnsi" w:hAnsiTheme="minorHAnsi" w:cstheme="minorHAnsi"/>
          <w:spacing w:val="-4"/>
          <w:sz w:val="22"/>
          <w:szCs w:val="22"/>
        </w:rPr>
        <w:t>zniszczenia pojazdu lub jego wyposażenia w</w:t>
      </w:r>
      <w:r w:rsidRPr="005056D6">
        <w:rPr>
          <w:rFonts w:asciiTheme="minorHAnsi" w:hAnsiTheme="minorHAnsi" w:cstheme="minorHAnsi"/>
          <w:sz w:val="22"/>
          <w:szCs w:val="22"/>
        </w:rPr>
        <w:t xml:space="preserve"> </w:t>
      </w:r>
      <w:r w:rsidR="00917D38" w:rsidRPr="005056D6">
        <w:rPr>
          <w:rFonts w:asciiTheme="minorHAnsi" w:hAnsiTheme="minorHAnsi" w:cstheme="minorHAnsi"/>
          <w:sz w:val="22"/>
          <w:szCs w:val="22"/>
        </w:rPr>
        <w:t>wypadnięcia z trasy, dachowania, wpadnięcia w poślizg, nawet jeśli nie zaistniała przyczyna zewnętrzna tych zdarzeń;</w:t>
      </w:r>
    </w:p>
    <w:p w14:paraId="3846EB08" w14:textId="7E539582" w:rsidR="004F39C4" w:rsidRDefault="005056D6" w:rsidP="005056D6">
      <w:pPr>
        <w:jc w:val="both"/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17186B" w:rsidRPr="005056D6">
        <w:rPr>
          <w:rFonts w:asciiTheme="minorHAnsi" w:hAnsiTheme="minorHAnsi" w:cstheme="minorHAnsi"/>
          <w:sz w:val="22"/>
          <w:szCs w:val="22"/>
        </w:rPr>
        <w:t>uszkodzenia</w:t>
      </w:r>
      <w:r w:rsidRPr="005056D6">
        <w:rPr>
          <w:rFonts w:asciiTheme="minorHAnsi" w:hAnsiTheme="minorHAnsi" w:cstheme="minorHAnsi"/>
          <w:sz w:val="22"/>
          <w:szCs w:val="22"/>
        </w:rPr>
        <w:t>, zniszczeniu</w:t>
      </w:r>
      <w:r w:rsidR="0017186B" w:rsidRPr="005056D6">
        <w:rPr>
          <w:rFonts w:asciiTheme="minorHAnsi" w:hAnsiTheme="minorHAnsi" w:cstheme="minorHAnsi"/>
          <w:sz w:val="22"/>
          <w:szCs w:val="22"/>
        </w:rPr>
        <w:t xml:space="preserve"> pojazdu lub jego wyposażenia przez osoby trzecie i zwierzęta (np. dewastacja</w:t>
      </w:r>
      <w:r w:rsidR="004F1AEE">
        <w:rPr>
          <w:rFonts w:asciiTheme="minorHAnsi" w:hAnsiTheme="minorHAnsi" w:cstheme="minorHAnsi"/>
          <w:sz w:val="22"/>
          <w:szCs w:val="22"/>
        </w:rPr>
        <w:t>, włamanie, wandalizm</w:t>
      </w:r>
      <w:r w:rsidR="0017186B" w:rsidRPr="005056D6">
        <w:rPr>
          <w:rFonts w:asciiTheme="minorHAnsi" w:hAnsiTheme="minorHAnsi" w:cstheme="minorHAnsi"/>
          <w:sz w:val="22"/>
          <w:szCs w:val="22"/>
        </w:rPr>
        <w:t>);</w:t>
      </w:r>
    </w:p>
    <w:p w14:paraId="6C6053C4" w14:textId="77777777" w:rsidR="004F1AEE" w:rsidRPr="0070782B" w:rsidRDefault="004F1AEE" w:rsidP="005056D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782B">
        <w:rPr>
          <w:rFonts w:asciiTheme="minorHAnsi" w:hAnsiTheme="minorHAnsi" w:cstheme="minorHAnsi"/>
          <w:color w:val="auto"/>
          <w:sz w:val="22"/>
          <w:szCs w:val="22"/>
        </w:rPr>
        <w:t>- uszkodzenia lub zniszczeniu pojazdu lub jego wyposażenia wskutek przedostania się do niego cieczy z powodu intensywnego deszczu lub w wyniku wydostania z przewodów i urządzeń kanalizacyjnych, wodociągowych lub grzewczych, z włączeniem szkód powstałych wskutek zassania cieczy przez silnik;</w:t>
      </w:r>
    </w:p>
    <w:p w14:paraId="7F2E05FB" w14:textId="2F69C97F" w:rsidR="004F1AEE" w:rsidRPr="0070782B" w:rsidRDefault="004F1AEE" w:rsidP="005056D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782B">
        <w:rPr>
          <w:rFonts w:asciiTheme="minorHAnsi" w:hAnsiTheme="minorHAnsi" w:cstheme="minorHAnsi"/>
          <w:color w:val="auto"/>
          <w:sz w:val="22"/>
          <w:szCs w:val="22"/>
        </w:rPr>
        <w:t>- uszkodzenia lub zniszczenia pojazdu lub jego wyposażenia wskutek dostania się wody do wnętrza pojazdu;</w:t>
      </w:r>
    </w:p>
    <w:p w14:paraId="0863CB68" w14:textId="54146667" w:rsidR="004F1AEE" w:rsidRPr="0070782B" w:rsidRDefault="004F1AEE" w:rsidP="005056D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782B">
        <w:rPr>
          <w:rFonts w:asciiTheme="minorHAnsi" w:hAnsiTheme="minorHAnsi" w:cstheme="minorHAnsi"/>
          <w:color w:val="auto"/>
          <w:sz w:val="22"/>
          <w:szCs w:val="22"/>
        </w:rPr>
        <w:t>- uszkodzenia lub zniszczenia pojazdu lub jego wyposażenia powstałego w wyniku samoistnego otwarcia w trakcie jazdy pokrywy silnika (maski) lub bagażnika;</w:t>
      </w:r>
    </w:p>
    <w:p w14:paraId="2DA971EF" w14:textId="4D9D64C1" w:rsidR="004F1AEE" w:rsidRPr="0070782B" w:rsidRDefault="004F1AEE" w:rsidP="005056D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782B">
        <w:rPr>
          <w:rFonts w:asciiTheme="minorHAnsi" w:hAnsiTheme="minorHAnsi" w:cstheme="minorHAnsi"/>
          <w:color w:val="auto"/>
          <w:sz w:val="22"/>
          <w:szCs w:val="22"/>
        </w:rPr>
        <w:t>- uszkodzenia lub zniszczenia pojazdu lub jego wyposażenia powstałego w wyniku samoczynnego stoczenia się pojazdu na terenie pochyłym;</w:t>
      </w:r>
    </w:p>
    <w:p w14:paraId="2A2F2D23" w14:textId="64B5C591" w:rsidR="004F1AEE" w:rsidRPr="0070782B" w:rsidRDefault="004F1AEE" w:rsidP="005056D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0782B">
        <w:rPr>
          <w:rFonts w:asciiTheme="minorHAnsi" w:hAnsiTheme="minorHAnsi" w:cstheme="minorHAnsi"/>
          <w:color w:val="auto"/>
          <w:sz w:val="22"/>
          <w:szCs w:val="22"/>
        </w:rPr>
        <w:t>- uszkodzenia lub zbicia szyb pojazdu;</w:t>
      </w:r>
    </w:p>
    <w:p w14:paraId="13B376C3" w14:textId="3650192E" w:rsidR="004F39C4" w:rsidRPr="005056D6" w:rsidRDefault="0017186B" w:rsidP="005056D6">
      <w:pPr>
        <w:jc w:val="both"/>
        <w:rPr>
          <w:rFonts w:asciiTheme="minorHAnsi" w:hAnsiTheme="minorHAnsi" w:cstheme="minorHAnsi"/>
          <w:sz w:val="22"/>
          <w:szCs w:val="22"/>
        </w:rPr>
      </w:pPr>
      <w:r w:rsidRPr="00813297">
        <w:rPr>
          <w:color w:val="auto"/>
        </w:rPr>
        <w:t>-</w:t>
      </w:r>
      <w:r w:rsidR="005056D6">
        <w:rPr>
          <w:rFonts w:asciiTheme="minorHAnsi" w:hAnsiTheme="minorHAnsi" w:cstheme="minorHAnsi"/>
          <w:sz w:val="22"/>
          <w:szCs w:val="22"/>
        </w:rPr>
        <w:t xml:space="preserve"> </w:t>
      </w:r>
      <w:r w:rsidRPr="005056D6">
        <w:rPr>
          <w:rFonts w:asciiTheme="minorHAnsi" w:hAnsiTheme="minorHAnsi" w:cstheme="minorHAnsi"/>
          <w:sz w:val="22"/>
          <w:szCs w:val="22"/>
        </w:rPr>
        <w:t>powodzi, zatopienia, uderzenia pioruna, pożaru, zalania w tym wskutek wjechania w rozlewisko wody, wybuchu, opadu atmosferycznego, huraganu, osuwania lub zapadnia się ziemi oraz działania innych sił przyrody,</w:t>
      </w:r>
    </w:p>
    <w:p w14:paraId="66DFDD0C" w14:textId="77777777" w:rsidR="004F39C4" w:rsidRPr="005056D6" w:rsidRDefault="0017186B" w:rsidP="005056D6">
      <w:pPr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 xml:space="preserve">- działania osób trzecich, w tym również włamania, </w:t>
      </w:r>
    </w:p>
    <w:p w14:paraId="352FF6C4" w14:textId="4BCE92F5" w:rsidR="004F39C4" w:rsidRPr="005056D6" w:rsidRDefault="0017186B" w:rsidP="005056D6">
      <w:pPr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>- pożaru i/lub wybuchu,</w:t>
      </w:r>
      <w:r w:rsidR="00917D38" w:rsidRPr="005056D6">
        <w:rPr>
          <w:rFonts w:asciiTheme="minorHAnsi" w:hAnsiTheme="minorHAnsi" w:cstheme="minorHAnsi"/>
          <w:sz w:val="22"/>
          <w:szCs w:val="22"/>
        </w:rPr>
        <w:t xml:space="preserve"> osmalenia</w:t>
      </w:r>
    </w:p>
    <w:p w14:paraId="73E4C9DF" w14:textId="54B0BD9B" w:rsidR="004F39C4" w:rsidRDefault="0017186B" w:rsidP="005056D6">
      <w:pPr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>- nagłego działania czynnika termicznego i/lub chemicznego, pochodzącego z zewnątrz i z wewnątrz pojazdu,</w:t>
      </w:r>
    </w:p>
    <w:p w14:paraId="1B66C145" w14:textId="0C7AB380" w:rsidR="004F1AEE" w:rsidRPr="005056D6" w:rsidRDefault="004F1AEE" w:rsidP="005056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F1AEE">
        <w:rPr>
          <w:rFonts w:asciiTheme="minorHAnsi" w:hAnsiTheme="minorHAnsi" w:cstheme="minorHAnsi"/>
          <w:sz w:val="22"/>
          <w:szCs w:val="22"/>
        </w:rPr>
        <w:t>uszkodzeni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F1AEE">
        <w:rPr>
          <w:rFonts w:asciiTheme="minorHAnsi" w:hAnsiTheme="minorHAnsi" w:cstheme="minorHAnsi"/>
          <w:sz w:val="22"/>
          <w:szCs w:val="22"/>
        </w:rPr>
        <w:t xml:space="preserve"> lub zniszczeni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F1AEE">
        <w:rPr>
          <w:rFonts w:asciiTheme="minorHAnsi" w:hAnsiTheme="minorHAnsi" w:cstheme="minorHAnsi"/>
          <w:sz w:val="22"/>
          <w:szCs w:val="22"/>
        </w:rPr>
        <w:t xml:space="preserve"> pojazdu lub jego wyposażenia przez osoby trzecie w następstwie jego zabrania w celu krótkotrwałego użycia (określonego w art. 289 k.k.);</w:t>
      </w:r>
    </w:p>
    <w:p w14:paraId="2B216414" w14:textId="2003D7FF" w:rsidR="004F39C4" w:rsidRPr="005056D6" w:rsidRDefault="0017186B" w:rsidP="005056D6">
      <w:pPr>
        <w:rPr>
          <w:rFonts w:asciiTheme="minorHAnsi" w:hAnsiTheme="minorHAnsi" w:cstheme="minorHAnsi"/>
          <w:sz w:val="22"/>
          <w:szCs w:val="22"/>
        </w:rPr>
      </w:pPr>
      <w:r w:rsidRPr="005056D6">
        <w:rPr>
          <w:rFonts w:asciiTheme="minorHAnsi" w:hAnsiTheme="minorHAnsi" w:cstheme="minorHAnsi"/>
          <w:sz w:val="22"/>
          <w:szCs w:val="22"/>
        </w:rPr>
        <w:t>- użycia pojazdu w związku z przewozem osób, którym ma być udzielona pomoc lekarska</w:t>
      </w:r>
      <w:r w:rsidR="004F1AEE">
        <w:rPr>
          <w:rFonts w:asciiTheme="minorHAnsi" w:hAnsiTheme="minorHAnsi" w:cstheme="minorHAnsi"/>
          <w:sz w:val="22"/>
          <w:szCs w:val="22"/>
        </w:rPr>
        <w:t>;</w:t>
      </w:r>
    </w:p>
    <w:p w14:paraId="3B0914AE" w14:textId="77777777" w:rsidR="004F39C4" w:rsidRPr="00813297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6B20A3" w14:textId="00740545" w:rsidR="004F39C4" w:rsidRPr="00813297" w:rsidRDefault="0017186B">
      <w:pPr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3297">
        <w:rPr>
          <w:rFonts w:asciiTheme="minorHAnsi" w:hAnsiTheme="minorHAnsi" w:cstheme="minorHAnsi"/>
          <w:color w:val="auto"/>
          <w:sz w:val="22"/>
          <w:szCs w:val="22"/>
        </w:rPr>
        <w:t>2) kradzieży (KR) pojazdu, jego części lub wyposażenia</w:t>
      </w:r>
      <w:r w:rsidR="00924E0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D00DB8" w14:textId="77777777" w:rsidR="004F39C4" w:rsidRDefault="004F39C4">
      <w:pPr>
        <w:ind w:right="142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14:paraId="10F7C23D" w14:textId="77777777" w:rsidR="00EA11A2" w:rsidRDefault="0017186B">
      <w:pPr>
        <w:ind w:left="4247" w:right="142" w:hanging="4247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SZCZEGÓŁOWE WARUNKI:</w:t>
      </w:r>
    </w:p>
    <w:p w14:paraId="66AB1306" w14:textId="7F523CE9" w:rsidR="004F39C4" w:rsidRDefault="0017186B">
      <w:pPr>
        <w:ind w:left="4247" w:right="142" w:hanging="4247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</w:p>
    <w:p w14:paraId="1D03ADB6" w14:textId="5DC9AE77" w:rsidR="00EA11A2" w:rsidRDefault="00EA11A2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Zakres terytorialny: RP</w:t>
      </w:r>
    </w:p>
    <w:p w14:paraId="04F8F488" w14:textId="77777777" w:rsidR="00EA11A2" w:rsidRDefault="00EA11A2" w:rsidP="00EA11A2">
      <w:p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A1181" w14:textId="6E0CE679" w:rsidR="00EA11A2" w:rsidRPr="00EA11A2" w:rsidRDefault="00EA11A2" w:rsidP="00EA11A2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11A2">
        <w:rPr>
          <w:rFonts w:asciiTheme="minorHAnsi" w:hAnsiTheme="minorHAnsi" w:cstheme="minorHAnsi"/>
          <w:sz w:val="22"/>
          <w:szCs w:val="22"/>
        </w:rPr>
        <w:t>W przypadku określonym w art. 81 ust. 11 pkt 5 ustawy z dnia 20 czerwca 1997 r. Prawo o ruchu drogowym, ubezpieczyciel pokryje koszty dodatkowego badania technicznego, o którym mowa w art. 31 ustawy z dnia 11 września 2015 r. o działalności ubezpieczeniowej i reasekuracyjnej.</w:t>
      </w:r>
    </w:p>
    <w:p w14:paraId="1A1840C5" w14:textId="77777777" w:rsidR="00EA11A2" w:rsidRPr="0070782B" w:rsidRDefault="00EA11A2" w:rsidP="00EA11A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0EB8937" w14:textId="32FD1C50" w:rsidR="00EA11A2" w:rsidRPr="0070782B" w:rsidRDefault="00EA11A2" w:rsidP="00EA11A2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782B">
        <w:rPr>
          <w:rFonts w:asciiTheme="minorHAnsi" w:hAnsiTheme="minorHAnsi" w:cstheme="minorHAnsi"/>
          <w:sz w:val="22"/>
          <w:szCs w:val="22"/>
        </w:rPr>
        <w:t>Zakres ubezpieczenia zostaje rozszerzony o odpowiedzialność za uszkodzenia lub całkowite zniszczenie w pojazdach powstałych w przypadku samozapłonu.</w:t>
      </w:r>
    </w:p>
    <w:p w14:paraId="6A1E8F18" w14:textId="77777777" w:rsidR="005C6A98" w:rsidRPr="005C6A98" w:rsidRDefault="005C6A98" w:rsidP="005C6A9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AF8AD88" w14:textId="5F0A83EC" w:rsidR="004F39C4" w:rsidRPr="008B7466" w:rsidRDefault="0017186B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Suma ubezpieczenia obejm</w:t>
      </w:r>
      <w:r w:rsidR="007C3C39">
        <w:rPr>
          <w:rFonts w:asciiTheme="minorHAnsi" w:hAnsiTheme="minorHAnsi" w:cstheme="minorHAnsi"/>
          <w:color w:val="auto"/>
          <w:sz w:val="22"/>
          <w:szCs w:val="22"/>
        </w:rPr>
        <w:t xml:space="preserve">uje </w:t>
      </w:r>
      <w:r w:rsidRPr="008B7466">
        <w:rPr>
          <w:rFonts w:asciiTheme="minorHAnsi" w:hAnsiTheme="minorHAnsi" w:cstheme="minorHAnsi"/>
          <w:color w:val="auto"/>
          <w:sz w:val="22"/>
          <w:szCs w:val="22"/>
        </w:rPr>
        <w:t xml:space="preserve"> wartość pojazdu z podatkiem VAT (suma ubezpieczenia brutto).</w:t>
      </w:r>
    </w:p>
    <w:p w14:paraId="11E3FFE1" w14:textId="77777777" w:rsidR="004F39C4" w:rsidRPr="008B7466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DC13E8" w14:textId="77777777" w:rsidR="004F39C4" w:rsidRPr="008B7466" w:rsidRDefault="0017186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 xml:space="preserve">Suma ubezpieczenia zostaje automatycznie podwyższona o wartość wyposażenia dodatkowego. </w:t>
      </w:r>
    </w:p>
    <w:p w14:paraId="7FF49BD2" w14:textId="77777777" w:rsidR="004F39C4" w:rsidRPr="008B7466" w:rsidRDefault="004F39C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60AC0E5" w14:textId="77777777" w:rsidR="004F39C4" w:rsidRPr="008B7466" w:rsidRDefault="0017186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Przyjęcie do ubezpieczenia wyposażenia dodatkowego, przy założeniu takiej samej stawki jak w ryzyku AC:</w:t>
      </w:r>
    </w:p>
    <w:p w14:paraId="459709E7" w14:textId="77777777" w:rsidR="004F39C4" w:rsidRPr="008B7466" w:rsidRDefault="0017186B">
      <w:pPr>
        <w:ind w:left="284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- wyposażenie dodatkowe montowane fabrycznie;</w:t>
      </w:r>
    </w:p>
    <w:p w14:paraId="4E63AE4C" w14:textId="77777777" w:rsidR="004F39C4" w:rsidRPr="008B7466" w:rsidRDefault="0017186B">
      <w:pPr>
        <w:ind w:left="284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- wyposażenie dodatkowe zamontowane w czasie trwania polisy;</w:t>
      </w:r>
    </w:p>
    <w:p w14:paraId="6122691B" w14:textId="77777777" w:rsidR="004F39C4" w:rsidRPr="008B7466" w:rsidRDefault="0017186B">
      <w:pPr>
        <w:ind w:left="284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- wyposażenie specjalistyczne.</w:t>
      </w:r>
    </w:p>
    <w:p w14:paraId="0027264D" w14:textId="77777777" w:rsidR="004F39C4" w:rsidRPr="008B7466" w:rsidRDefault="004F39C4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F50441" w14:textId="393EB05A" w:rsidR="004F39C4" w:rsidRPr="008B7466" w:rsidRDefault="0017186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iCs/>
          <w:color w:val="auto"/>
          <w:sz w:val="22"/>
          <w:szCs w:val="22"/>
        </w:rPr>
        <w:t>Odszkodowanie będzie płatne bez franszyz oraz amortyzacji części.</w:t>
      </w:r>
    </w:p>
    <w:p w14:paraId="624372D5" w14:textId="77777777" w:rsidR="00B87F2B" w:rsidRPr="008B7466" w:rsidRDefault="00B87F2B" w:rsidP="00B87F2B">
      <w:pPr>
        <w:widowControl w:val="0"/>
        <w:ind w:left="1572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5003EBE" w14:textId="7202F287" w:rsidR="00B87F2B" w:rsidRPr="008B7466" w:rsidRDefault="00B87F2B" w:rsidP="00B87F2B">
      <w:pPr>
        <w:pStyle w:val="Akapitzlist"/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466">
        <w:rPr>
          <w:rFonts w:asciiTheme="minorHAnsi" w:hAnsiTheme="minorHAnsi" w:cstheme="minorHAnsi"/>
          <w:sz w:val="22"/>
          <w:szCs w:val="22"/>
        </w:rPr>
        <w:t xml:space="preserve">W przypadku szkód AC ma zastosowanie udział własny w szkodzie w wysokości </w:t>
      </w:r>
      <w:r w:rsidRPr="00C740BC">
        <w:rPr>
          <w:rFonts w:asciiTheme="minorHAnsi" w:hAnsiTheme="minorHAnsi" w:cstheme="minorHAnsi"/>
          <w:b/>
          <w:sz w:val="22"/>
          <w:szCs w:val="22"/>
        </w:rPr>
        <w:t>10.000 zł</w:t>
      </w:r>
      <w:r w:rsidR="00C740BC">
        <w:rPr>
          <w:rFonts w:asciiTheme="minorHAnsi" w:hAnsiTheme="minorHAnsi" w:cstheme="minorHAnsi"/>
          <w:sz w:val="22"/>
          <w:szCs w:val="22"/>
        </w:rPr>
        <w:t xml:space="preserve"> za każdą powstałą szkodę.</w:t>
      </w:r>
    </w:p>
    <w:p w14:paraId="6AB118DD" w14:textId="77777777" w:rsidR="004F39C4" w:rsidRPr="008B7466" w:rsidRDefault="004F39C4" w:rsidP="00F67689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713CA0D" w14:textId="7A2930EC" w:rsidR="004F39C4" w:rsidRPr="00512BAF" w:rsidRDefault="0017186B" w:rsidP="00F67689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512BAF">
        <w:rPr>
          <w:rFonts w:asciiTheme="minorHAnsi" w:hAnsiTheme="minorHAnsi" w:cstheme="minorHAnsi"/>
          <w:color w:val="auto"/>
          <w:sz w:val="22"/>
          <w:szCs w:val="22"/>
        </w:rPr>
        <w:t xml:space="preserve">Wszystkie pojazdy </w:t>
      </w:r>
      <w:r w:rsidR="00512BAF" w:rsidRPr="00512BAF">
        <w:rPr>
          <w:rFonts w:asciiTheme="minorHAnsi" w:hAnsiTheme="minorHAnsi" w:cstheme="minorHAnsi"/>
          <w:sz w:val="22"/>
          <w:szCs w:val="22"/>
        </w:rPr>
        <w:t>po zakończeniu codziennej pracy przewozowej, będą parkowane na zajezdni znajdującej się na terenie wydzielonym i ogrodzonym</w:t>
      </w:r>
      <w:r w:rsidRPr="00512BA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87100">
        <w:rPr>
          <w:rFonts w:asciiTheme="minorHAnsi" w:hAnsiTheme="minorHAnsi" w:cstheme="minorHAnsi"/>
          <w:color w:val="auto"/>
          <w:sz w:val="22"/>
          <w:szCs w:val="22"/>
        </w:rPr>
        <w:t xml:space="preserve">posiadają </w:t>
      </w:r>
      <w:r w:rsidRPr="00512BAF">
        <w:rPr>
          <w:rFonts w:asciiTheme="minorHAnsi" w:hAnsiTheme="minorHAnsi" w:cstheme="minorHAnsi"/>
          <w:color w:val="auto"/>
          <w:sz w:val="22"/>
          <w:szCs w:val="22"/>
        </w:rPr>
        <w:t>po dwa komplety kluczy oryginalnych.</w:t>
      </w:r>
    </w:p>
    <w:p w14:paraId="3D3B208D" w14:textId="77777777" w:rsidR="004F39C4" w:rsidRPr="00512BAF" w:rsidRDefault="004F39C4" w:rsidP="00F67689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05C942C" w14:textId="77777777" w:rsidR="004F39C4" w:rsidRPr="008B7466" w:rsidRDefault="0017186B" w:rsidP="00F67689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512BAF">
        <w:rPr>
          <w:rFonts w:asciiTheme="minorHAnsi" w:hAnsiTheme="minorHAnsi" w:cstheme="minorHAnsi"/>
          <w:color w:val="auto"/>
          <w:sz w:val="22"/>
          <w:szCs w:val="22"/>
        </w:rPr>
        <w:t>Strony ustalają, że naprawy uszkodzonych pojazdów przeprowadzone</w:t>
      </w:r>
      <w:r w:rsidRPr="008B7466">
        <w:rPr>
          <w:rFonts w:asciiTheme="minorHAnsi" w:hAnsiTheme="minorHAnsi" w:cstheme="minorHAnsi"/>
          <w:color w:val="auto"/>
          <w:sz w:val="22"/>
          <w:szCs w:val="22"/>
        </w:rPr>
        <w:t xml:space="preserve"> będą w autoryzowanych stacjach obsługi odpowiadających marce uszkodzonego pojazdu lub w warsztatach uzgodnionych z Ubezpieczycielem.</w:t>
      </w:r>
    </w:p>
    <w:p w14:paraId="1AAD1263" w14:textId="77777777" w:rsidR="004F39C4" w:rsidRPr="008B7466" w:rsidRDefault="004F39C4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CA70E7E" w14:textId="77777777" w:rsidR="004F39C4" w:rsidRPr="008B7466" w:rsidRDefault="0017186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Likwidacja szkód odbywać się będzie w formie bezgotówkowej pomiędzy uprawnionym serwisem  a Ubezpieczycielem. Przy rozliczaniu szkody całkowitej Ubezpieczyciel udzieli wszelkiej pomocy przy zagospodarowaniu pozostałości pojazdu po szkodzie, w szczególności znalezienia nabywcy na pojazd w stanie uszkodzonym.</w:t>
      </w:r>
    </w:p>
    <w:p w14:paraId="2FE3F042" w14:textId="77777777" w:rsidR="004F39C4" w:rsidRPr="008B7466" w:rsidRDefault="004F39C4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84F0D0" w14:textId="77777777" w:rsidR="004F39C4" w:rsidRPr="008B7466" w:rsidRDefault="0017186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W przypadku wypłaty odszkodowań Ubezpieczyciel nie jest uprawniony do potrącenia z kwoty odszkodowania rat jeszcze nie wymagalnych, w terminach innych niż określone w umowie ubezpieczenia.</w:t>
      </w:r>
    </w:p>
    <w:p w14:paraId="4517376D" w14:textId="77777777" w:rsidR="004F39C4" w:rsidRPr="008B7466" w:rsidRDefault="004F39C4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B61E9A" w14:textId="0B061E09" w:rsidR="004F39C4" w:rsidRPr="008B7466" w:rsidRDefault="0017186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466">
        <w:rPr>
          <w:rFonts w:asciiTheme="minorHAnsi" w:hAnsiTheme="minorHAnsi" w:cstheme="minorHAnsi"/>
          <w:color w:val="auto"/>
          <w:sz w:val="22"/>
          <w:szCs w:val="22"/>
        </w:rPr>
        <w:t>Wypłata odszkodowań nie powoduje zmniejszenia sumy ubezpieczenia.</w:t>
      </w:r>
    </w:p>
    <w:p w14:paraId="3F3F8AE8" w14:textId="77777777" w:rsidR="00C71E24" w:rsidRPr="008B7466" w:rsidRDefault="00C71E24" w:rsidP="00C71E2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82209FF" w14:textId="2DC2CF6E" w:rsidR="00C71E24" w:rsidRPr="008B7466" w:rsidRDefault="00C71E24" w:rsidP="00C71E24">
      <w:pPr>
        <w:pStyle w:val="Akapitzlist"/>
        <w:widowControl w:val="0"/>
        <w:numPr>
          <w:ilvl w:val="0"/>
          <w:numId w:val="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7466">
        <w:rPr>
          <w:rFonts w:asciiTheme="minorHAnsi" w:hAnsiTheme="minorHAnsi" w:cstheme="minorHAnsi"/>
          <w:sz w:val="22"/>
          <w:szCs w:val="22"/>
        </w:rPr>
        <w:t>Ubezpieczyciel gwarantuje niezmienność warunków, składek i stawek taryfowych rocznych wynikających ze złożonej oferty, przez cały okres wykonywania zamówienia i we wszystkich rodzajach ubezpieczeń, z zastrzeżeniem zmiany obowiązujących przepisów prawa.</w:t>
      </w:r>
    </w:p>
    <w:p w14:paraId="024B3417" w14:textId="340A1A45" w:rsidR="004F39C4" w:rsidRDefault="004F39C4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29E9679" w14:textId="77777777" w:rsidR="001B5975" w:rsidRDefault="001B5975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A1A0FC1" w14:textId="77777777" w:rsidR="004F39C4" w:rsidRDefault="0017186B">
      <w:pPr>
        <w:pStyle w:val="Nagwek51"/>
        <w:widowControl w:val="0"/>
        <w:ind w:left="0" w:firstLine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 Ubezpieczenie NNW pasażerów i kierowców pojazdów mechanicznych</w:t>
      </w:r>
    </w:p>
    <w:p w14:paraId="74DB17D5" w14:textId="77777777" w:rsidR="004F39C4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2E4A7B" w14:textId="271D606E" w:rsidR="004F39C4" w:rsidRDefault="005965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</w:t>
      </w:r>
      <w:r w:rsidR="0017186B">
        <w:rPr>
          <w:rFonts w:asciiTheme="minorHAnsi" w:hAnsiTheme="minorHAnsi" w:cstheme="minorHAnsi"/>
          <w:b/>
          <w:sz w:val="22"/>
          <w:szCs w:val="22"/>
        </w:rPr>
        <w:t xml:space="preserve"> ubezpieczenia:</w:t>
      </w:r>
      <w:r w:rsidR="0017186B">
        <w:rPr>
          <w:rFonts w:asciiTheme="minorHAnsi" w:hAnsiTheme="minorHAnsi" w:cstheme="minorHAnsi"/>
          <w:sz w:val="22"/>
          <w:szCs w:val="22"/>
        </w:rPr>
        <w:t xml:space="preserve"> Trwałe następstwa nieszczęśliwych wypadków kierowcy i pasażerów pojazdów mechanicznych powstałe w związku z ruchem lub postojem ubezpieczonych pojazdów, od momentu wsiadania do momentu wysiadania, z uwzględnieniem chwilowego zatrzymania pojazdu na trasie jazdy. </w:t>
      </w:r>
    </w:p>
    <w:p w14:paraId="4EEC0D26" w14:textId="77777777" w:rsidR="004F39C4" w:rsidRDefault="004F39C4">
      <w:pPr>
        <w:tabs>
          <w:tab w:val="left" w:pos="-4678"/>
          <w:tab w:val="left" w:pos="3969"/>
        </w:tabs>
        <w:ind w:left="3969" w:hanging="396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15B0C" w14:textId="786027FF" w:rsidR="004F39C4" w:rsidRDefault="0017186B">
      <w:pPr>
        <w:tabs>
          <w:tab w:val="left" w:pos="-467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Suma ubezpieczenia: </w:t>
      </w:r>
      <w:r>
        <w:rPr>
          <w:rFonts w:asciiTheme="minorHAnsi" w:hAnsiTheme="minorHAnsi" w:cstheme="minorHAnsi"/>
          <w:sz w:val="22"/>
          <w:szCs w:val="22"/>
        </w:rPr>
        <w:t xml:space="preserve">W ubezpieczeniu NNW obowiązuje suma ubezpieczenia w wysokości </w:t>
      </w:r>
      <w:r w:rsidR="007458A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0.000 zł</w:t>
      </w:r>
      <w:r>
        <w:rPr>
          <w:rFonts w:asciiTheme="minorHAnsi" w:hAnsiTheme="minorHAnsi" w:cstheme="minorHAnsi"/>
          <w:sz w:val="22"/>
          <w:szCs w:val="22"/>
        </w:rPr>
        <w:t xml:space="preserve"> w odniesieniu do kierowcy i każdej osoby przewożonej w ubezpieczonym pojeździe.</w:t>
      </w:r>
    </w:p>
    <w:p w14:paraId="24CEB8F2" w14:textId="77777777" w:rsidR="004F39C4" w:rsidRDefault="004F39C4">
      <w:pPr>
        <w:tabs>
          <w:tab w:val="left" w:pos="-5103"/>
          <w:tab w:val="left" w:pos="-467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99F0BC" w14:textId="77777777" w:rsidR="004F39C4" w:rsidRDefault="0017186B">
      <w:pPr>
        <w:tabs>
          <w:tab w:val="left" w:pos="-5103"/>
          <w:tab w:val="left" w:pos="-467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tytułu ubezpieczenia Ubezpieczyciel wypłaca świadczenia</w:t>
      </w:r>
      <w:r>
        <w:rPr>
          <w:rFonts w:asciiTheme="minorHAnsi" w:hAnsiTheme="minorHAnsi" w:cstheme="minorHAnsi"/>
          <w:bCs/>
          <w:sz w:val="22"/>
          <w:szCs w:val="22"/>
        </w:rPr>
        <w:t xml:space="preserve"> z tyt. </w:t>
      </w:r>
      <w:r>
        <w:rPr>
          <w:rFonts w:asciiTheme="minorHAnsi" w:hAnsiTheme="minorHAnsi" w:cstheme="minorHAnsi"/>
          <w:b/>
          <w:bCs/>
          <w:sz w:val="22"/>
          <w:szCs w:val="22"/>
        </w:rPr>
        <w:t>NNW:</w:t>
      </w:r>
    </w:p>
    <w:p w14:paraId="11B52774" w14:textId="77777777" w:rsidR="004F39C4" w:rsidRDefault="0017186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100% sumy ubezpieczenia</w:t>
      </w:r>
      <w:r>
        <w:rPr>
          <w:rFonts w:asciiTheme="minorHAnsi" w:hAnsiTheme="minorHAnsi" w:cstheme="minorHAnsi"/>
          <w:bCs/>
          <w:sz w:val="22"/>
          <w:szCs w:val="22"/>
        </w:rPr>
        <w:t xml:space="preserve"> w przypadku </w:t>
      </w:r>
      <w:r>
        <w:rPr>
          <w:rFonts w:asciiTheme="minorHAnsi" w:hAnsiTheme="minorHAnsi" w:cstheme="minorHAnsi"/>
          <w:sz w:val="22"/>
          <w:szCs w:val="22"/>
        </w:rPr>
        <w:t>zgonu Ubezpieczonego będącego następstwem nieszczęśliwego wypadku;</w:t>
      </w:r>
    </w:p>
    <w:p w14:paraId="6DB747BB" w14:textId="77777777" w:rsidR="004F39C4" w:rsidRDefault="0017186B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100% sumy ubezpieczenia </w:t>
      </w:r>
      <w:r>
        <w:rPr>
          <w:rFonts w:asciiTheme="minorHAnsi" w:hAnsiTheme="minorHAnsi" w:cstheme="minorHAnsi"/>
          <w:bCs/>
          <w:sz w:val="22"/>
          <w:szCs w:val="22"/>
        </w:rPr>
        <w:t>w przypadku trwałego uszczerbku na zdrowiu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C34095" w14:textId="77777777" w:rsidR="004F39C4" w:rsidRDefault="004F39C4">
      <w:p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916FC5" w14:textId="633B4C49" w:rsidR="004F39C4" w:rsidRDefault="0017186B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Warunki szczegółowe rozszerzające zakres ubezpieczenia OC, AC, NNW:</w:t>
      </w:r>
    </w:p>
    <w:p w14:paraId="7C7991A9" w14:textId="77777777" w:rsidR="004F39C4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769961" w14:textId="77777777" w:rsidR="004F39C4" w:rsidRDefault="0017186B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przypadku szkody komunikacyjnej Wykonawca zobowiązuje się do oględzin pojazdu w ciągu 72 godzin (maksymalnie 3 dni robocze) od momentu zgłoszenia szkody. W przypadku nie wywiązania się z tego terminu Ubezpieczający ma prawo przystąpić do naprawy samochodu.</w:t>
      </w:r>
    </w:p>
    <w:p w14:paraId="30E6C846" w14:textId="77777777" w:rsidR="004F39C4" w:rsidRDefault="004F39C4">
      <w:pPr>
        <w:widowControl w:val="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09DFB73" w14:textId="77777777" w:rsidR="004F39C4" w:rsidRDefault="0017186B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textAlignment w:val="baseline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przypadku sprzedaży lub przekazania ubezpieczonego pojazdu w trakcie trwania umowy ubezpieczenia Ubezpieczyciel na wniosek Ubezpieczającego dokona w ciągu 30 dni rozliczenia składki za niewykorzystany okres ubezpieczenia bez potrącania dodatkowych opłat, o ile w zbytym lub zdjętym mieniu nie nastąpiła szkoda i wypłata odszkodowania w okresie ubezpieczenia.</w:t>
      </w:r>
    </w:p>
    <w:p w14:paraId="67C43255" w14:textId="77777777" w:rsidR="004F39C4" w:rsidRDefault="0017186B">
      <w:pPr>
        <w:ind w:right="14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</w:p>
    <w:p w14:paraId="6CCBD2A0" w14:textId="272B9B08" w:rsidR="004F39C4" w:rsidRDefault="0017186B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Zamawiający zastrzega sobie możliwość zmiany poszczególnych sum ubezpieczenia przed zawarciem umowy ubezpieczenia oraz w jej trakcie.  W przypadku  sprzedaży bądź rezygnacji z ubezpieczenia  jakiegokolwiek mienia będącego przedmiotem ubezpieczenia w trakcie trwania okresu ubezpieczenia, Zamawiający otrzyma zwrot niewykorzystanej składki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4EE750E1" w14:textId="4AC7C1C0" w:rsidR="00B87F2B" w:rsidRDefault="00B87F2B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2717C09" w14:textId="28DFE390" w:rsidR="008B7466" w:rsidRDefault="008B7466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29DB7D" w14:textId="75D9C667" w:rsidR="008B7466" w:rsidRDefault="008B7466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9D42DF" w14:textId="77777777" w:rsidR="008B7466" w:rsidRDefault="008B7466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A17F87" w14:textId="667F5EBF" w:rsidR="004F39C4" w:rsidRDefault="0017186B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KLAUZULE  I ROZSZERZENIA ZAKRES UBEZPIECZENIA - OBLIGATORYJNE</w:t>
      </w:r>
    </w:p>
    <w:p w14:paraId="3EA627FF" w14:textId="77777777" w:rsidR="004F39C4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7594632" w14:textId="77777777" w:rsidR="004F39C4" w:rsidRDefault="0017186B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(Wykonawca składając ofertę akceptuje włączenie do zakresu ubezpieczenia wszystkich klauzul obligatoryjnych i podając cenę oferty uwzględnia w niej wszystkie klauzule obligatoryjne):</w:t>
      </w:r>
    </w:p>
    <w:p w14:paraId="06E69681" w14:textId="77777777" w:rsidR="004F39C4" w:rsidRDefault="004F39C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6852426" w14:textId="5BB6CE02" w:rsidR="004F39C4" w:rsidRDefault="0017186B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Klauzula płatności rat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– w przypadku wypłaty odszkodowania, Towarzystwo</w:t>
      </w:r>
      <w:r w:rsidR="00B87F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Ubezpieczeń nie jest uprawnione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do potrącenia z kwoty odszkodowania rat jeszcze nie wymagalnych. Ponadto, jeżeli zapłata należnej Towarzystwu Ubezpieczeniowemu składki dokonywana jest w formie przelewu bankowego lub przekazu pocztowego, za datę opłacenia składki uważa się dzień złożenia w banku lub urzędzie pocztowym zlecenia płatniczego na rachunek Zakładu Ubezpieczeń, pod warunkiem zrealizowania przez bank/urząd pocztowy tego zlecenia w następnym dniu roboczym.</w:t>
      </w:r>
    </w:p>
    <w:p w14:paraId="0F0A0E41" w14:textId="77777777" w:rsidR="004D43E1" w:rsidRDefault="004D43E1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E14A4EE" w14:textId="1145EADA" w:rsidR="004D43E1" w:rsidRDefault="004D43E1" w:rsidP="004D43E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A0F">
        <w:rPr>
          <w:rFonts w:asciiTheme="minorHAnsi" w:hAnsiTheme="minorHAnsi" w:cstheme="minorHAnsi"/>
          <w:b/>
          <w:color w:val="auto"/>
          <w:sz w:val="22"/>
          <w:szCs w:val="22"/>
        </w:rPr>
        <w:t>Klauzula badań technicznych po szkodzie (ubezpieczenia komunikacyjne)</w:t>
      </w:r>
      <w:r w:rsidRPr="00DF1A0F">
        <w:rPr>
          <w:rFonts w:asciiTheme="minorHAnsi" w:hAnsiTheme="minorHAnsi" w:cstheme="minorHAnsi"/>
          <w:color w:val="auto"/>
          <w:sz w:val="22"/>
          <w:szCs w:val="22"/>
        </w:rPr>
        <w:t xml:space="preserve"> – ubezpieczyciel ponosi odpowiedzialność z tytułu umowy ubezpieczenia, gdy w momencie powstania szkody pojazd nie posiadał ważnego okresowego badania technicznego, o ile w odniesieniu do tego pojazdu obowiązuje wymóg dokonywania okresowych badań technicznych. Roszczenie zostanie uznane z zaznaczeniem, iż szkoda wystąpiła nie później niż 30 dni od daty wygaśnięcia okresu ważności badania technicznego pojazdu, a jego stan techniczny nie miał wpływu na powstanie szkody.</w:t>
      </w:r>
    </w:p>
    <w:p w14:paraId="424F7594" w14:textId="77777777" w:rsidR="004D43E1" w:rsidRDefault="004D43E1" w:rsidP="004D43E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09E278" w14:textId="1BBFCBC3" w:rsidR="004D43E1" w:rsidRPr="00DF1A0F" w:rsidRDefault="004D43E1" w:rsidP="004D43E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3E1">
        <w:rPr>
          <w:rFonts w:asciiTheme="minorHAnsi" w:hAnsiTheme="minorHAnsi" w:cstheme="minorHAnsi"/>
          <w:b/>
          <w:color w:val="auto"/>
          <w:sz w:val="22"/>
          <w:szCs w:val="22"/>
        </w:rPr>
        <w:t xml:space="preserve">Klauzula uznania stanu zabezpieczeń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Pr="004D43E1">
        <w:rPr>
          <w:rFonts w:asciiTheme="minorHAnsi" w:hAnsiTheme="minorHAnsi" w:cstheme="minorHAnsi"/>
          <w:color w:val="auto"/>
          <w:sz w:val="22"/>
          <w:szCs w:val="22"/>
        </w:rPr>
        <w:t xml:space="preserve">Ubezpieczyciel oświadcza, że znany jest mu stan stosowanych przez ubezpieczającego/ubezpieczonego zabezpieczeń </w:t>
      </w:r>
      <w:proofErr w:type="spellStart"/>
      <w:r w:rsidRPr="004D43E1">
        <w:rPr>
          <w:rFonts w:asciiTheme="minorHAnsi" w:hAnsiTheme="minorHAnsi" w:cstheme="minorHAnsi"/>
          <w:color w:val="auto"/>
          <w:sz w:val="22"/>
          <w:szCs w:val="22"/>
        </w:rPr>
        <w:t>przeciwkradzieżowych</w:t>
      </w:r>
      <w:proofErr w:type="spellEnd"/>
      <w:r w:rsidRPr="004D43E1">
        <w:rPr>
          <w:rFonts w:asciiTheme="minorHAnsi" w:hAnsiTheme="minorHAnsi" w:cstheme="minorHAnsi"/>
          <w:color w:val="auto"/>
          <w:sz w:val="22"/>
          <w:szCs w:val="22"/>
        </w:rPr>
        <w:t xml:space="preserve"> i uznaje go za wystarczający i spełniający warunki do uzyskania ochrony ubezpieczeniowej oraz nie będzie podnosił tej kwestii w przypadku szkody.</w:t>
      </w:r>
    </w:p>
    <w:p w14:paraId="4CC8B4FF" w14:textId="4C3C4103" w:rsidR="004F39C4" w:rsidRDefault="004F39C4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AD489C1" w14:textId="24F96933" w:rsidR="004F39C4" w:rsidRDefault="0017186B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Klauzula rozstrzygania sporów</w:t>
      </w:r>
      <w:r w:rsidR="00B87F2B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– spory wynikające z umów ubezpieczenia rozpatrują sądy właściwe dla siedziby Ubezpieczającego.</w:t>
      </w:r>
    </w:p>
    <w:p w14:paraId="56B59943" w14:textId="77777777" w:rsidR="004F39C4" w:rsidRDefault="004F39C4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0FC58B9D" w14:textId="5DD8A8CF" w:rsidR="004F39C4" w:rsidRDefault="0017186B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Klauzula daty stempla bankowego lub pocztowego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– za datę prawidłowego opłacenia składki ubezpieczeniowej uznaje się datę stempla bankowego lub pocztowego, uwidocznioną na przelewie bankowym lub pocztowym.</w:t>
      </w:r>
    </w:p>
    <w:p w14:paraId="2889CB92" w14:textId="77777777" w:rsidR="004F39C4" w:rsidRDefault="004F39C4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49536918" w14:textId="77777777" w:rsidR="004F39C4" w:rsidRDefault="0017186B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Klauzula pro rata temporis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- z zachowaniem pozostałych, niezmienionych niniejszą klauzulą postanowień ogólnych warunków ubezpieczenia i innych postanowień umowy ubezpieczenia, ustala się, że wszelkie rozliczenia wynikające z niniejszej umowy, a w szczególności związane z dopłatą składek oraz zwrotem składek dokonywane będą w systemie pro rata za każdy dzień ochrony ubezpieczeniowej.</w:t>
      </w:r>
    </w:p>
    <w:p w14:paraId="1FF39B62" w14:textId="77777777" w:rsidR="004F39C4" w:rsidRDefault="004F39C4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3E4A020C" w14:textId="2CEEE9DC" w:rsidR="00C740BC" w:rsidRDefault="00C740BC" w:rsidP="00C740BC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KLAUZULE  I ROZSZERZENIA ZAKRES UBEZPIECZENIA - FAKULTATYWNE</w:t>
      </w:r>
    </w:p>
    <w:p w14:paraId="5F9CB406" w14:textId="77777777" w:rsidR="004F39C4" w:rsidRDefault="004F39C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9B33794" w14:textId="0C4182B1" w:rsidR="004F39C4" w:rsidRDefault="0017186B" w:rsidP="004D43E1">
      <w:pPr>
        <w:ind w:left="4245" w:hanging="4245"/>
        <w:jc w:val="both"/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składając ofertę może włączyć do zakresu ochrony  wybrane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klauzule fakultatywne:</w:t>
      </w:r>
      <w:r w:rsidR="004D43E1" w:rsidRPr="004D43E1">
        <w:t xml:space="preserve"> </w:t>
      </w:r>
    </w:p>
    <w:p w14:paraId="483F6577" w14:textId="369452D5" w:rsidR="004D43E1" w:rsidRDefault="004D43E1" w:rsidP="004D43E1">
      <w:pPr>
        <w:ind w:left="4245" w:hanging="4245"/>
        <w:jc w:val="both"/>
      </w:pPr>
    </w:p>
    <w:p w14:paraId="5250E780" w14:textId="407DB8E9" w:rsidR="004D43E1" w:rsidRDefault="004D43E1" w:rsidP="004D43E1">
      <w:pPr>
        <w:jc w:val="both"/>
        <w:rPr>
          <w:rFonts w:asciiTheme="minorHAnsi" w:hAnsiTheme="minorHAnsi" w:cstheme="minorHAnsi"/>
          <w:sz w:val="22"/>
          <w:szCs w:val="22"/>
        </w:rPr>
      </w:pPr>
      <w:r w:rsidRPr="004D43E1">
        <w:rPr>
          <w:rFonts w:asciiTheme="minorHAnsi" w:hAnsiTheme="minorHAnsi" w:cstheme="minorHAnsi"/>
          <w:b/>
          <w:sz w:val="22"/>
          <w:szCs w:val="22"/>
        </w:rPr>
        <w:t xml:space="preserve">Klauzula pokrycia kosztów odtworzenia po szkodzie tablic i znaków rejestracyjnych </w:t>
      </w:r>
      <w:r w:rsidRPr="004D43E1">
        <w:rPr>
          <w:rFonts w:asciiTheme="minorHAnsi" w:hAnsiTheme="minorHAnsi" w:cstheme="minorHAnsi"/>
          <w:sz w:val="22"/>
          <w:szCs w:val="22"/>
        </w:rPr>
        <w:t>‐ z zachowaniem pozostałych, niezmienionych niniejszą Klauzulą postanowień umowy określonych we wniosku i ogólnych warunkach ubezpieczenia strony uzgodniły, że: ochroną ubezpieczeniową objęte są koszty odtworzenia tablic rejestracyjnych i znaków rejestracyjnych, jeżeli konieczność ich otworzenia jest następstwem zniszczenia, uszkodzenia lub utraty, o ile zdarzenie to miało związek z zaistniałą szkodą objętą zakresem ubezpieczenia.</w:t>
      </w:r>
    </w:p>
    <w:p w14:paraId="37A6343B" w14:textId="77777777" w:rsidR="0074561A" w:rsidRDefault="0074561A" w:rsidP="0074561A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7E2E9665" w14:textId="77777777" w:rsidR="0074561A" w:rsidRPr="004D43E1" w:rsidRDefault="0074561A" w:rsidP="0074561A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D43E1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Klauzula wynagrodzenia rzeczoznawców i ekspertów</w:t>
      </w:r>
      <w:r w:rsidRPr="004D43E1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– Ubezpieczyciel dodatkowo obejmuje ochroną ubezpieczeniową poniesione przez ubezpieczającego/ ubezpieczonego konieczne, uzasadnione i udokumentowane koszty ekspertyz rzeczoznawców bądź ekspertów związane z ustaleniem faktycznego zakresu i rozmiaru szkody oraz sposobu jej naprawienia.</w:t>
      </w:r>
    </w:p>
    <w:p w14:paraId="5C4C8E29" w14:textId="77777777" w:rsidR="0074561A" w:rsidRDefault="0074561A" w:rsidP="0074561A">
      <w:p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D43E1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lastRenderedPageBreak/>
        <w:t>Limit odpowiedzialności wynosi 50 000,00 zł na jedno i wszystkie zdarzenia w każdym okresie ubezpieczenia.</w:t>
      </w:r>
    </w:p>
    <w:p w14:paraId="04CE0879" w14:textId="2C02657D" w:rsidR="004D43E1" w:rsidRDefault="004D43E1" w:rsidP="004D43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3E1">
        <w:rPr>
          <w:rFonts w:asciiTheme="minorHAnsi" w:hAnsiTheme="minorHAnsi" w:cstheme="minorHAnsi"/>
          <w:b/>
          <w:sz w:val="22"/>
          <w:szCs w:val="22"/>
        </w:rPr>
        <w:t xml:space="preserve">Klauzula Stałej Sumy Ubezpieczenia - </w:t>
      </w:r>
      <w:r w:rsidRPr="004D43E1">
        <w:rPr>
          <w:rFonts w:asciiTheme="minorHAnsi" w:hAnsiTheme="minorHAnsi" w:cstheme="minorHAnsi"/>
          <w:sz w:val="22"/>
          <w:szCs w:val="22"/>
        </w:rPr>
        <w:t xml:space="preserve">w odniesieniu do pojazdów fabrycznie nowych oraz których okres eksploatacji nie przekroczył 12 miesięcy ustala się niezmienność sumy ubezpieczenia przez cały roczny okres ubezpieczenia,  </w:t>
      </w:r>
      <w:proofErr w:type="spellStart"/>
      <w:r w:rsidRPr="004D43E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D43E1">
        <w:rPr>
          <w:rFonts w:asciiTheme="minorHAnsi" w:hAnsiTheme="minorHAnsi" w:cstheme="minorHAnsi"/>
          <w:sz w:val="22"/>
          <w:szCs w:val="22"/>
        </w:rPr>
        <w:t>. za wartość rynkową pojazdu przyjmuje się określoną w umowie ubezpieczenia Sumę Ubezpieczenia.</w:t>
      </w:r>
    </w:p>
    <w:p w14:paraId="181B8ED6" w14:textId="5125B32C" w:rsidR="0074561A" w:rsidRDefault="0074561A" w:rsidP="004D43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578DCE" w14:textId="3EC1C72D" w:rsidR="0074561A" w:rsidRPr="004D43E1" w:rsidRDefault="0074561A" w:rsidP="004D43E1">
      <w:pPr>
        <w:jc w:val="both"/>
        <w:rPr>
          <w:rFonts w:asciiTheme="minorHAnsi" w:hAnsiTheme="minorHAnsi" w:cstheme="minorHAnsi"/>
          <w:sz w:val="22"/>
          <w:szCs w:val="22"/>
        </w:rPr>
      </w:pPr>
      <w:r w:rsidRPr="0074561A">
        <w:rPr>
          <w:rFonts w:asciiTheme="minorHAnsi" w:hAnsiTheme="minorHAnsi" w:cstheme="minorHAnsi"/>
          <w:b/>
          <w:sz w:val="22"/>
          <w:szCs w:val="22"/>
        </w:rPr>
        <w:t>Zakres ubezpieczenia obejmuje zniszczenie lub uszkodzenie ogumienia</w:t>
      </w:r>
      <w:r w:rsidRPr="0074561A">
        <w:rPr>
          <w:rFonts w:asciiTheme="minorHAnsi" w:hAnsiTheme="minorHAnsi" w:cstheme="minorHAnsi"/>
          <w:sz w:val="22"/>
          <w:szCs w:val="22"/>
        </w:rPr>
        <w:t>, również w sytuacji, gdy uszkodzeniu uległo jedynie ogumienie na skutek wypadku ubezpieczeniowego objętego zakresem ubezpieczenia, za wyjątkiem uszkodzenia ogumienia przez osoby trzecie polegającego na celowym przebiciu.</w:t>
      </w:r>
    </w:p>
    <w:p w14:paraId="0A010EC7" w14:textId="752DE0ED" w:rsidR="004D43E1" w:rsidRDefault="004D43E1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1AE366" w14:textId="77777777" w:rsidR="004F39C4" w:rsidRPr="004D43E1" w:rsidRDefault="004F39C4" w:rsidP="004D43E1">
      <w:pPr>
        <w:rPr>
          <w:rFonts w:asciiTheme="minorHAnsi" w:hAnsiTheme="minorHAnsi" w:cstheme="minorHAnsi"/>
          <w:sz w:val="22"/>
          <w:szCs w:val="22"/>
        </w:rPr>
      </w:pPr>
    </w:p>
    <w:sectPr w:rsidR="004F39C4" w:rsidRPr="004D43E1" w:rsidSect="004F39C4">
      <w:footerReference w:type="default" r:id="rId11"/>
      <w:pgSz w:w="11906" w:h="16838"/>
      <w:pgMar w:top="1161" w:right="1418" w:bottom="993" w:left="1418" w:header="0" w:footer="567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50E3" w14:textId="77777777" w:rsidR="003977B8" w:rsidRDefault="003977B8" w:rsidP="004F39C4">
      <w:r>
        <w:separator/>
      </w:r>
    </w:p>
  </w:endnote>
  <w:endnote w:type="continuationSeparator" w:id="0">
    <w:p w14:paraId="4F2D373B" w14:textId="77777777" w:rsidR="003977B8" w:rsidRDefault="003977B8" w:rsidP="004F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41948"/>
      <w:docPartObj>
        <w:docPartGallery w:val="Page Numbers (Bottom of Page)"/>
        <w:docPartUnique/>
      </w:docPartObj>
    </w:sdtPr>
    <w:sdtContent>
      <w:p w14:paraId="44FE62EA" w14:textId="0922C6DD" w:rsidR="004F39C4" w:rsidRDefault="004F39C4">
        <w:pPr>
          <w:pStyle w:val="Stopka1"/>
          <w:jc w:val="right"/>
        </w:pPr>
        <w:r>
          <w:fldChar w:fldCharType="begin"/>
        </w:r>
        <w:r w:rsidR="0017186B">
          <w:instrText>PAGE</w:instrText>
        </w:r>
        <w:r>
          <w:fldChar w:fldCharType="separate"/>
        </w:r>
        <w:r w:rsidR="00B32AFC">
          <w:rPr>
            <w:noProof/>
          </w:rPr>
          <w:t>5</w:t>
        </w:r>
        <w:r>
          <w:fldChar w:fldCharType="end"/>
        </w:r>
      </w:p>
    </w:sdtContent>
  </w:sdt>
  <w:p w14:paraId="6E2585D2" w14:textId="77777777" w:rsidR="004F39C4" w:rsidRDefault="004F39C4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57FA" w14:textId="77777777" w:rsidR="003977B8" w:rsidRDefault="003977B8" w:rsidP="004F39C4">
      <w:r>
        <w:separator/>
      </w:r>
    </w:p>
  </w:footnote>
  <w:footnote w:type="continuationSeparator" w:id="0">
    <w:p w14:paraId="5BE660C6" w14:textId="77777777" w:rsidR="003977B8" w:rsidRDefault="003977B8" w:rsidP="004F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84B"/>
    <w:multiLevelType w:val="multilevel"/>
    <w:tmpl w:val="2F764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color w:val="auto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D7218"/>
    <w:multiLevelType w:val="multilevel"/>
    <w:tmpl w:val="CC64C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A0533C"/>
    <w:multiLevelType w:val="hybridMultilevel"/>
    <w:tmpl w:val="BA12C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D74"/>
    <w:multiLevelType w:val="multilevel"/>
    <w:tmpl w:val="42D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044F9E"/>
    <w:multiLevelType w:val="multilevel"/>
    <w:tmpl w:val="31EED09E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E27"/>
    <w:multiLevelType w:val="multilevel"/>
    <w:tmpl w:val="2A36D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BA2731"/>
    <w:multiLevelType w:val="multilevel"/>
    <w:tmpl w:val="78F6FE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9160A"/>
    <w:multiLevelType w:val="multilevel"/>
    <w:tmpl w:val="6E2AC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AC1DE8"/>
    <w:multiLevelType w:val="multilevel"/>
    <w:tmpl w:val="FF363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E66C56"/>
    <w:multiLevelType w:val="multilevel"/>
    <w:tmpl w:val="EC562C08"/>
    <w:lvl w:ilvl="0">
      <w:start w:val="1"/>
      <w:numFmt w:val="lowerLetter"/>
      <w:lvlText w:val="%1)"/>
      <w:lvlJc w:val="left"/>
      <w:pPr>
        <w:ind w:left="144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72049"/>
    <w:multiLevelType w:val="multilevel"/>
    <w:tmpl w:val="808E3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E828EA"/>
    <w:multiLevelType w:val="multilevel"/>
    <w:tmpl w:val="955432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B48"/>
    <w:multiLevelType w:val="multilevel"/>
    <w:tmpl w:val="FCB41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A105EE"/>
    <w:multiLevelType w:val="multilevel"/>
    <w:tmpl w:val="346C6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1B5C11"/>
    <w:multiLevelType w:val="multilevel"/>
    <w:tmpl w:val="8A86C9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A6933"/>
    <w:multiLevelType w:val="multilevel"/>
    <w:tmpl w:val="1D746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40C8"/>
    <w:multiLevelType w:val="multilevel"/>
    <w:tmpl w:val="F98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4AB1C63"/>
    <w:multiLevelType w:val="multilevel"/>
    <w:tmpl w:val="6944D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016A29"/>
    <w:multiLevelType w:val="multilevel"/>
    <w:tmpl w:val="6812178A"/>
    <w:lvl w:ilvl="0">
      <w:start w:val="1"/>
      <w:numFmt w:val="decimal"/>
      <w:lvlText w:val="%1)"/>
      <w:lvlJc w:val="left"/>
      <w:pPr>
        <w:ind w:left="157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4A9B68B2"/>
    <w:multiLevelType w:val="multilevel"/>
    <w:tmpl w:val="68F4D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7702D5"/>
    <w:multiLevelType w:val="multilevel"/>
    <w:tmpl w:val="B7F8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E71E99"/>
    <w:multiLevelType w:val="multilevel"/>
    <w:tmpl w:val="1250F336"/>
    <w:lvl w:ilvl="0">
      <w:start w:val="5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972D8"/>
    <w:multiLevelType w:val="multilevel"/>
    <w:tmpl w:val="CB10BC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A52343"/>
    <w:multiLevelType w:val="multilevel"/>
    <w:tmpl w:val="D2DE114E"/>
    <w:lvl w:ilvl="0">
      <w:start w:val="1"/>
      <w:numFmt w:val="lowerLetter"/>
      <w:lvlText w:val="%1)"/>
      <w:lvlJc w:val="left"/>
      <w:pPr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566AD"/>
    <w:multiLevelType w:val="multilevel"/>
    <w:tmpl w:val="856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0B5D14"/>
    <w:multiLevelType w:val="multilevel"/>
    <w:tmpl w:val="30C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B82CE4"/>
    <w:multiLevelType w:val="multilevel"/>
    <w:tmpl w:val="E5CAF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4D1333"/>
    <w:multiLevelType w:val="multilevel"/>
    <w:tmpl w:val="934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B644A3"/>
    <w:multiLevelType w:val="multilevel"/>
    <w:tmpl w:val="E22C7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4A7928"/>
    <w:multiLevelType w:val="multilevel"/>
    <w:tmpl w:val="7E4CC754"/>
    <w:lvl w:ilvl="0">
      <w:start w:val="5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627C"/>
    <w:multiLevelType w:val="multilevel"/>
    <w:tmpl w:val="038438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72D4DD3"/>
    <w:multiLevelType w:val="multilevel"/>
    <w:tmpl w:val="BB5C5D9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9E64F89"/>
    <w:multiLevelType w:val="multilevel"/>
    <w:tmpl w:val="FCCA58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7868418">
    <w:abstractNumId w:val="14"/>
  </w:num>
  <w:num w:numId="2" w16cid:durableId="1894732507">
    <w:abstractNumId w:val="25"/>
  </w:num>
  <w:num w:numId="3" w16cid:durableId="587269938">
    <w:abstractNumId w:val="31"/>
  </w:num>
  <w:num w:numId="4" w16cid:durableId="1326395396">
    <w:abstractNumId w:val="18"/>
  </w:num>
  <w:num w:numId="5" w16cid:durableId="180045965">
    <w:abstractNumId w:val="11"/>
  </w:num>
  <w:num w:numId="6" w16cid:durableId="67004116">
    <w:abstractNumId w:val="0"/>
  </w:num>
  <w:num w:numId="7" w16cid:durableId="1109088147">
    <w:abstractNumId w:val="20"/>
  </w:num>
  <w:num w:numId="8" w16cid:durableId="981810103">
    <w:abstractNumId w:val="1"/>
  </w:num>
  <w:num w:numId="9" w16cid:durableId="866987188">
    <w:abstractNumId w:val="19"/>
  </w:num>
  <w:num w:numId="10" w16cid:durableId="1534340212">
    <w:abstractNumId w:val="32"/>
  </w:num>
  <w:num w:numId="11" w16cid:durableId="815681008">
    <w:abstractNumId w:val="26"/>
  </w:num>
  <w:num w:numId="12" w16cid:durableId="347103311">
    <w:abstractNumId w:val="23"/>
  </w:num>
  <w:num w:numId="13" w16cid:durableId="779760456">
    <w:abstractNumId w:val="6"/>
  </w:num>
  <w:num w:numId="14" w16cid:durableId="476457589">
    <w:abstractNumId w:val="5"/>
  </w:num>
  <w:num w:numId="15" w16cid:durableId="1186947034">
    <w:abstractNumId w:val="12"/>
  </w:num>
  <w:num w:numId="16" w16cid:durableId="1762722454">
    <w:abstractNumId w:val="9"/>
  </w:num>
  <w:num w:numId="17" w16cid:durableId="2095734233">
    <w:abstractNumId w:val="24"/>
  </w:num>
  <w:num w:numId="18" w16cid:durableId="438569286">
    <w:abstractNumId w:val="3"/>
  </w:num>
  <w:num w:numId="19" w16cid:durableId="472716483">
    <w:abstractNumId w:val="27"/>
  </w:num>
  <w:num w:numId="20" w16cid:durableId="2007704033">
    <w:abstractNumId w:val="7"/>
  </w:num>
  <w:num w:numId="21" w16cid:durableId="1559978178">
    <w:abstractNumId w:val="13"/>
  </w:num>
  <w:num w:numId="22" w16cid:durableId="1217620723">
    <w:abstractNumId w:val="16"/>
  </w:num>
  <w:num w:numId="23" w16cid:durableId="833646523">
    <w:abstractNumId w:val="29"/>
  </w:num>
  <w:num w:numId="24" w16cid:durableId="1971857079">
    <w:abstractNumId w:val="17"/>
  </w:num>
  <w:num w:numId="25" w16cid:durableId="707531537">
    <w:abstractNumId w:val="21"/>
  </w:num>
  <w:num w:numId="26" w16cid:durableId="1311061738">
    <w:abstractNumId w:val="4"/>
  </w:num>
  <w:num w:numId="27" w16cid:durableId="306206134">
    <w:abstractNumId w:val="28"/>
  </w:num>
  <w:num w:numId="28" w16cid:durableId="477646482">
    <w:abstractNumId w:val="15"/>
  </w:num>
  <w:num w:numId="29" w16cid:durableId="1955554869">
    <w:abstractNumId w:val="10"/>
  </w:num>
  <w:num w:numId="30" w16cid:durableId="28729017">
    <w:abstractNumId w:val="8"/>
  </w:num>
  <w:num w:numId="31" w16cid:durableId="193547160">
    <w:abstractNumId w:val="30"/>
  </w:num>
  <w:num w:numId="32" w16cid:durableId="1055160223">
    <w:abstractNumId w:val="22"/>
  </w:num>
  <w:num w:numId="33" w16cid:durableId="95375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C4"/>
    <w:rsid w:val="0009711A"/>
    <w:rsid w:val="000B58CA"/>
    <w:rsid w:val="00150D03"/>
    <w:rsid w:val="0017186B"/>
    <w:rsid w:val="001B5975"/>
    <w:rsid w:val="001D370A"/>
    <w:rsid w:val="001E7C10"/>
    <w:rsid w:val="0024036B"/>
    <w:rsid w:val="002469CA"/>
    <w:rsid w:val="002A2901"/>
    <w:rsid w:val="002D7CC6"/>
    <w:rsid w:val="0032274E"/>
    <w:rsid w:val="003977B8"/>
    <w:rsid w:val="003B08BF"/>
    <w:rsid w:val="003B7FD6"/>
    <w:rsid w:val="00434C19"/>
    <w:rsid w:val="004D43E1"/>
    <w:rsid w:val="004F1AEE"/>
    <w:rsid w:val="004F39C4"/>
    <w:rsid w:val="005056D6"/>
    <w:rsid w:val="00512BAF"/>
    <w:rsid w:val="005602B5"/>
    <w:rsid w:val="00572CAB"/>
    <w:rsid w:val="0059654A"/>
    <w:rsid w:val="005C2155"/>
    <w:rsid w:val="005C6A98"/>
    <w:rsid w:val="00611123"/>
    <w:rsid w:val="00634F14"/>
    <w:rsid w:val="00687100"/>
    <w:rsid w:val="006F2467"/>
    <w:rsid w:val="0070173A"/>
    <w:rsid w:val="0070782B"/>
    <w:rsid w:val="0074561A"/>
    <w:rsid w:val="007458A3"/>
    <w:rsid w:val="00797276"/>
    <w:rsid w:val="007C16BE"/>
    <w:rsid w:val="007C3C39"/>
    <w:rsid w:val="00813297"/>
    <w:rsid w:val="008B7466"/>
    <w:rsid w:val="008D4F64"/>
    <w:rsid w:val="00917D38"/>
    <w:rsid w:val="0092324C"/>
    <w:rsid w:val="00924E06"/>
    <w:rsid w:val="00930BC7"/>
    <w:rsid w:val="00984862"/>
    <w:rsid w:val="00996708"/>
    <w:rsid w:val="00A015FF"/>
    <w:rsid w:val="00A56874"/>
    <w:rsid w:val="00A56B47"/>
    <w:rsid w:val="00AB2320"/>
    <w:rsid w:val="00B05DA1"/>
    <w:rsid w:val="00B32AFC"/>
    <w:rsid w:val="00B87F2B"/>
    <w:rsid w:val="00BD0647"/>
    <w:rsid w:val="00C247F8"/>
    <w:rsid w:val="00C257F7"/>
    <w:rsid w:val="00C71E24"/>
    <w:rsid w:val="00C740BC"/>
    <w:rsid w:val="00D33F6D"/>
    <w:rsid w:val="00D80BC7"/>
    <w:rsid w:val="00E10628"/>
    <w:rsid w:val="00E35B61"/>
    <w:rsid w:val="00E733AF"/>
    <w:rsid w:val="00EA11A2"/>
    <w:rsid w:val="00F06983"/>
    <w:rsid w:val="00F25084"/>
    <w:rsid w:val="00F65654"/>
    <w:rsid w:val="00F67689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CB2"/>
  <w15:docId w15:val="{09D94623-8707-42AE-B956-BB09D24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AA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775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F13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110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qFormat/>
    <w:rsid w:val="00AB4AA7"/>
    <w:pPr>
      <w:keepNext/>
      <w:ind w:left="4956" w:firstLine="708"/>
      <w:outlineLvl w:val="4"/>
    </w:pPr>
    <w:rPr>
      <w:i/>
      <w:color w:val="auto"/>
    </w:rPr>
  </w:style>
  <w:style w:type="character" w:customStyle="1" w:styleId="Nagwek5Znak">
    <w:name w:val="Nagłówek 5 Znak"/>
    <w:basedOn w:val="Domylnaczcionkaakapitu"/>
    <w:link w:val="Nagwek51"/>
    <w:qFormat/>
    <w:rsid w:val="00AB4AA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B4AA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B4A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AB4AA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B4AA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B4AA7"/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B4AA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B4AA7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B4AA7"/>
    <w:rPr>
      <w:rFonts w:ascii="Times New Roman" w:eastAsia="Times New Roman" w:hAnsi="Times New Roman" w:cs="Times New Roman"/>
      <w:bCs/>
      <w:color w:val="000000"/>
      <w:szCs w:val="20"/>
      <w:lang w:eastAsia="pl-PL"/>
    </w:rPr>
  </w:style>
  <w:style w:type="character" w:customStyle="1" w:styleId="ZnakZnak">
    <w:name w:val="Znak Znak"/>
    <w:qFormat/>
    <w:locked/>
    <w:rsid w:val="00AB4AA7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4AA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763F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66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266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66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66B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1102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482C"/>
    <w:rPr>
      <w:b/>
      <w:bCs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F13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FontStyle123">
    <w:name w:val="Font Style123"/>
    <w:qFormat/>
    <w:rsid w:val="00F46038"/>
    <w:rPr>
      <w:rFonts w:ascii="Century Gothic" w:hAnsi="Century Gothic"/>
      <w:b/>
      <w:sz w:val="18"/>
    </w:rPr>
  </w:style>
  <w:style w:type="character" w:customStyle="1" w:styleId="FontStyle124">
    <w:name w:val="Font Style124"/>
    <w:qFormat/>
    <w:rsid w:val="00F46038"/>
    <w:rPr>
      <w:rFonts w:ascii="Century Gothic" w:hAnsi="Century Gothic"/>
      <w:sz w:val="1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7750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ListLabel1">
    <w:name w:val="ListLabel 1"/>
    <w:qFormat/>
    <w:rsid w:val="004F39C4"/>
    <w:rPr>
      <w:rFonts w:cs="Courier New"/>
    </w:rPr>
  </w:style>
  <w:style w:type="character" w:customStyle="1" w:styleId="ListLabel2">
    <w:name w:val="ListLabel 2"/>
    <w:qFormat/>
    <w:rsid w:val="004F39C4"/>
    <w:rPr>
      <w:rFonts w:cs="Courier New"/>
    </w:rPr>
  </w:style>
  <w:style w:type="character" w:customStyle="1" w:styleId="ListLabel3">
    <w:name w:val="ListLabel 3"/>
    <w:qFormat/>
    <w:rsid w:val="004F39C4"/>
    <w:rPr>
      <w:rFonts w:cs="Courier New"/>
    </w:rPr>
  </w:style>
  <w:style w:type="character" w:customStyle="1" w:styleId="ListLabel4">
    <w:name w:val="ListLabel 4"/>
    <w:qFormat/>
    <w:rsid w:val="004F39C4"/>
    <w:rPr>
      <w:b/>
      <w:sz w:val="22"/>
    </w:rPr>
  </w:style>
  <w:style w:type="character" w:customStyle="1" w:styleId="ListLabel5">
    <w:name w:val="ListLabel 5"/>
    <w:qFormat/>
    <w:rsid w:val="004F39C4"/>
    <w:rPr>
      <w:b/>
      <w:sz w:val="22"/>
    </w:rPr>
  </w:style>
  <w:style w:type="character" w:customStyle="1" w:styleId="ListLabel6">
    <w:name w:val="ListLabel 6"/>
    <w:qFormat/>
    <w:rsid w:val="004F39C4"/>
    <w:rPr>
      <w:b/>
      <w:color w:val="auto"/>
      <w:sz w:val="22"/>
    </w:rPr>
  </w:style>
  <w:style w:type="character" w:customStyle="1" w:styleId="ListLabel7">
    <w:name w:val="ListLabel 7"/>
    <w:qFormat/>
    <w:rsid w:val="004F39C4"/>
    <w:rPr>
      <w:sz w:val="22"/>
      <w:szCs w:val="20"/>
    </w:rPr>
  </w:style>
  <w:style w:type="character" w:customStyle="1" w:styleId="ListLabel8">
    <w:name w:val="ListLabel 8"/>
    <w:qFormat/>
    <w:rsid w:val="004F39C4"/>
    <w:rPr>
      <w:rFonts w:cs="Courier New"/>
    </w:rPr>
  </w:style>
  <w:style w:type="character" w:customStyle="1" w:styleId="ListLabel9">
    <w:name w:val="ListLabel 9"/>
    <w:qFormat/>
    <w:rsid w:val="004F39C4"/>
    <w:rPr>
      <w:rFonts w:cs="Courier New"/>
    </w:rPr>
  </w:style>
  <w:style w:type="character" w:customStyle="1" w:styleId="ListLabel10">
    <w:name w:val="ListLabel 10"/>
    <w:qFormat/>
    <w:rsid w:val="004F39C4"/>
    <w:rPr>
      <w:rFonts w:cs="Courier New"/>
    </w:rPr>
  </w:style>
  <w:style w:type="character" w:customStyle="1" w:styleId="ListLabel11">
    <w:name w:val="ListLabel 11"/>
    <w:qFormat/>
    <w:rsid w:val="004F39C4"/>
    <w:rPr>
      <w:sz w:val="20"/>
      <w:szCs w:val="20"/>
    </w:rPr>
  </w:style>
  <w:style w:type="character" w:customStyle="1" w:styleId="ListLabel12">
    <w:name w:val="ListLabel 12"/>
    <w:qFormat/>
    <w:rsid w:val="004F39C4"/>
    <w:rPr>
      <w:rFonts w:cs="Courier New"/>
    </w:rPr>
  </w:style>
  <w:style w:type="character" w:customStyle="1" w:styleId="ListLabel13">
    <w:name w:val="ListLabel 13"/>
    <w:qFormat/>
    <w:rsid w:val="004F39C4"/>
    <w:rPr>
      <w:rFonts w:cs="Courier New"/>
    </w:rPr>
  </w:style>
  <w:style w:type="character" w:customStyle="1" w:styleId="ListLabel14">
    <w:name w:val="ListLabel 14"/>
    <w:qFormat/>
    <w:rsid w:val="004F39C4"/>
    <w:rPr>
      <w:rFonts w:cs="Courier New"/>
    </w:rPr>
  </w:style>
  <w:style w:type="character" w:customStyle="1" w:styleId="ListLabel15">
    <w:name w:val="ListLabel 15"/>
    <w:qFormat/>
    <w:rsid w:val="004F39C4"/>
    <w:rPr>
      <w:sz w:val="22"/>
      <w:szCs w:val="20"/>
    </w:rPr>
  </w:style>
  <w:style w:type="character" w:customStyle="1" w:styleId="ListLabel16">
    <w:name w:val="ListLabel 16"/>
    <w:qFormat/>
    <w:rsid w:val="004F39C4"/>
    <w:rPr>
      <w:rFonts w:cs="Courier New"/>
    </w:rPr>
  </w:style>
  <w:style w:type="character" w:customStyle="1" w:styleId="ListLabel17">
    <w:name w:val="ListLabel 17"/>
    <w:qFormat/>
    <w:rsid w:val="004F39C4"/>
    <w:rPr>
      <w:rFonts w:cs="Courier New"/>
    </w:rPr>
  </w:style>
  <w:style w:type="character" w:customStyle="1" w:styleId="ListLabel18">
    <w:name w:val="ListLabel 18"/>
    <w:qFormat/>
    <w:rsid w:val="004F39C4"/>
    <w:rPr>
      <w:rFonts w:cs="Courier New"/>
    </w:rPr>
  </w:style>
  <w:style w:type="character" w:customStyle="1" w:styleId="ListLabel19">
    <w:name w:val="ListLabel 19"/>
    <w:qFormat/>
    <w:rsid w:val="004F39C4"/>
    <w:rPr>
      <w:b w:val="0"/>
      <w:sz w:val="22"/>
      <w:szCs w:val="20"/>
    </w:rPr>
  </w:style>
  <w:style w:type="character" w:customStyle="1" w:styleId="ListLabel20">
    <w:name w:val="ListLabel 20"/>
    <w:qFormat/>
    <w:rsid w:val="004F39C4"/>
    <w:rPr>
      <w:rFonts w:cs="Courier New"/>
    </w:rPr>
  </w:style>
  <w:style w:type="character" w:customStyle="1" w:styleId="ListLabel21">
    <w:name w:val="ListLabel 21"/>
    <w:qFormat/>
    <w:rsid w:val="004F39C4"/>
    <w:rPr>
      <w:rFonts w:cs="Courier New"/>
    </w:rPr>
  </w:style>
  <w:style w:type="character" w:customStyle="1" w:styleId="ListLabel22">
    <w:name w:val="ListLabel 22"/>
    <w:qFormat/>
    <w:rsid w:val="004F39C4"/>
    <w:rPr>
      <w:rFonts w:cs="Courier New"/>
    </w:rPr>
  </w:style>
  <w:style w:type="character" w:customStyle="1" w:styleId="ListLabel23">
    <w:name w:val="ListLabel 23"/>
    <w:qFormat/>
    <w:rsid w:val="004F39C4"/>
    <w:rPr>
      <w:rFonts w:cs="Courier New"/>
    </w:rPr>
  </w:style>
  <w:style w:type="character" w:customStyle="1" w:styleId="ListLabel24">
    <w:name w:val="ListLabel 24"/>
    <w:qFormat/>
    <w:rsid w:val="004F39C4"/>
    <w:rPr>
      <w:rFonts w:cs="Courier New"/>
    </w:rPr>
  </w:style>
  <w:style w:type="character" w:customStyle="1" w:styleId="ListLabel25">
    <w:name w:val="ListLabel 25"/>
    <w:qFormat/>
    <w:rsid w:val="004F39C4"/>
    <w:rPr>
      <w:rFonts w:cs="Courier New"/>
    </w:rPr>
  </w:style>
  <w:style w:type="character" w:customStyle="1" w:styleId="ListLabel26">
    <w:name w:val="ListLabel 26"/>
    <w:qFormat/>
    <w:rsid w:val="004F39C4"/>
    <w:rPr>
      <w:b/>
      <w:sz w:val="22"/>
    </w:rPr>
  </w:style>
  <w:style w:type="character" w:customStyle="1" w:styleId="ListLabel27">
    <w:name w:val="ListLabel 27"/>
    <w:qFormat/>
    <w:rsid w:val="004F39C4"/>
    <w:rPr>
      <w:rFonts w:cs="Courier New"/>
    </w:rPr>
  </w:style>
  <w:style w:type="character" w:customStyle="1" w:styleId="ListLabel28">
    <w:name w:val="ListLabel 28"/>
    <w:qFormat/>
    <w:rsid w:val="004F39C4"/>
    <w:rPr>
      <w:rFonts w:cs="Courier New"/>
    </w:rPr>
  </w:style>
  <w:style w:type="character" w:customStyle="1" w:styleId="ListLabel29">
    <w:name w:val="ListLabel 29"/>
    <w:qFormat/>
    <w:rsid w:val="004F39C4"/>
    <w:rPr>
      <w:rFonts w:cs="Courier New"/>
    </w:rPr>
  </w:style>
  <w:style w:type="character" w:customStyle="1" w:styleId="ListLabel30">
    <w:name w:val="ListLabel 30"/>
    <w:qFormat/>
    <w:rsid w:val="004F39C4"/>
    <w:rPr>
      <w:rFonts w:cs="Courier New"/>
    </w:rPr>
  </w:style>
  <w:style w:type="character" w:customStyle="1" w:styleId="ListLabel31">
    <w:name w:val="ListLabel 31"/>
    <w:qFormat/>
    <w:rsid w:val="004F39C4"/>
    <w:rPr>
      <w:rFonts w:cs="Courier New"/>
    </w:rPr>
  </w:style>
  <w:style w:type="character" w:customStyle="1" w:styleId="ListLabel32">
    <w:name w:val="ListLabel 32"/>
    <w:qFormat/>
    <w:rsid w:val="004F39C4"/>
    <w:rPr>
      <w:rFonts w:cs="Courier New"/>
    </w:rPr>
  </w:style>
  <w:style w:type="character" w:customStyle="1" w:styleId="ListLabel33">
    <w:name w:val="ListLabel 33"/>
    <w:qFormat/>
    <w:rsid w:val="004F39C4"/>
    <w:rPr>
      <w:rFonts w:cs="Courier New"/>
    </w:rPr>
  </w:style>
  <w:style w:type="character" w:customStyle="1" w:styleId="ListLabel34">
    <w:name w:val="ListLabel 34"/>
    <w:qFormat/>
    <w:rsid w:val="004F39C4"/>
    <w:rPr>
      <w:rFonts w:cs="Courier New"/>
    </w:rPr>
  </w:style>
  <w:style w:type="character" w:customStyle="1" w:styleId="ListLabel35">
    <w:name w:val="ListLabel 35"/>
    <w:qFormat/>
    <w:rsid w:val="004F39C4"/>
    <w:rPr>
      <w:rFonts w:cs="Courier New"/>
    </w:rPr>
  </w:style>
  <w:style w:type="character" w:customStyle="1" w:styleId="ListLabel36">
    <w:name w:val="ListLabel 36"/>
    <w:qFormat/>
    <w:rsid w:val="004F39C4"/>
    <w:rPr>
      <w:rFonts w:cs="Courier New"/>
    </w:rPr>
  </w:style>
  <w:style w:type="character" w:customStyle="1" w:styleId="ListLabel37">
    <w:name w:val="ListLabel 37"/>
    <w:qFormat/>
    <w:rsid w:val="004F39C4"/>
    <w:rPr>
      <w:rFonts w:cs="Courier New"/>
    </w:rPr>
  </w:style>
  <w:style w:type="character" w:customStyle="1" w:styleId="ListLabel38">
    <w:name w:val="ListLabel 38"/>
    <w:qFormat/>
    <w:rsid w:val="004F39C4"/>
    <w:rPr>
      <w:rFonts w:cs="Courier New"/>
    </w:rPr>
  </w:style>
  <w:style w:type="character" w:customStyle="1" w:styleId="ListLabel39">
    <w:name w:val="ListLabel 39"/>
    <w:qFormat/>
    <w:rsid w:val="004F39C4"/>
    <w:rPr>
      <w:b/>
      <w:sz w:val="22"/>
    </w:rPr>
  </w:style>
  <w:style w:type="character" w:customStyle="1" w:styleId="ListLabel40">
    <w:name w:val="ListLabel 40"/>
    <w:qFormat/>
    <w:rsid w:val="004F39C4"/>
    <w:rPr>
      <w:rFonts w:cs="Courier New"/>
    </w:rPr>
  </w:style>
  <w:style w:type="character" w:customStyle="1" w:styleId="ListLabel41">
    <w:name w:val="ListLabel 41"/>
    <w:qFormat/>
    <w:rsid w:val="004F39C4"/>
    <w:rPr>
      <w:rFonts w:cs="Courier New"/>
    </w:rPr>
  </w:style>
  <w:style w:type="character" w:customStyle="1" w:styleId="ListLabel42">
    <w:name w:val="ListLabel 42"/>
    <w:qFormat/>
    <w:rsid w:val="004F39C4"/>
    <w:rPr>
      <w:rFonts w:cs="Courier New"/>
    </w:rPr>
  </w:style>
  <w:style w:type="character" w:customStyle="1" w:styleId="ListLabel43">
    <w:name w:val="ListLabel 43"/>
    <w:qFormat/>
    <w:rsid w:val="004F39C4"/>
    <w:rPr>
      <w:rFonts w:cs="Courier New"/>
    </w:rPr>
  </w:style>
  <w:style w:type="character" w:customStyle="1" w:styleId="ListLabel44">
    <w:name w:val="ListLabel 44"/>
    <w:qFormat/>
    <w:rsid w:val="004F39C4"/>
    <w:rPr>
      <w:rFonts w:cs="Courier New"/>
    </w:rPr>
  </w:style>
  <w:style w:type="character" w:customStyle="1" w:styleId="ListLabel45">
    <w:name w:val="ListLabel 45"/>
    <w:qFormat/>
    <w:rsid w:val="004F39C4"/>
    <w:rPr>
      <w:rFonts w:cs="Courier New"/>
    </w:rPr>
  </w:style>
  <w:style w:type="character" w:customStyle="1" w:styleId="ListLabel46">
    <w:name w:val="ListLabel 46"/>
    <w:qFormat/>
    <w:rsid w:val="004F39C4"/>
    <w:rPr>
      <w:rFonts w:cs="Courier New"/>
    </w:rPr>
  </w:style>
  <w:style w:type="character" w:customStyle="1" w:styleId="ListLabel47">
    <w:name w:val="ListLabel 47"/>
    <w:qFormat/>
    <w:rsid w:val="004F39C4"/>
    <w:rPr>
      <w:rFonts w:cs="Courier New"/>
    </w:rPr>
  </w:style>
  <w:style w:type="character" w:customStyle="1" w:styleId="ListLabel48">
    <w:name w:val="ListLabel 48"/>
    <w:qFormat/>
    <w:rsid w:val="004F39C4"/>
    <w:rPr>
      <w:rFonts w:cs="Courier New"/>
    </w:rPr>
  </w:style>
  <w:style w:type="character" w:customStyle="1" w:styleId="ListLabel49">
    <w:name w:val="ListLabel 49"/>
    <w:qFormat/>
    <w:rsid w:val="004F39C4"/>
    <w:rPr>
      <w:rFonts w:cs="Courier New"/>
    </w:rPr>
  </w:style>
  <w:style w:type="character" w:customStyle="1" w:styleId="ListLabel50">
    <w:name w:val="ListLabel 50"/>
    <w:qFormat/>
    <w:rsid w:val="004F39C4"/>
    <w:rPr>
      <w:rFonts w:cs="Courier New"/>
    </w:rPr>
  </w:style>
  <w:style w:type="character" w:customStyle="1" w:styleId="ListLabel51">
    <w:name w:val="ListLabel 51"/>
    <w:qFormat/>
    <w:rsid w:val="004F39C4"/>
    <w:rPr>
      <w:rFonts w:cs="Courier New"/>
    </w:rPr>
  </w:style>
  <w:style w:type="character" w:customStyle="1" w:styleId="ListLabel52">
    <w:name w:val="ListLabel 52"/>
    <w:qFormat/>
    <w:rsid w:val="004F39C4"/>
    <w:rPr>
      <w:rFonts w:cs="Courier New"/>
    </w:rPr>
  </w:style>
  <w:style w:type="character" w:customStyle="1" w:styleId="ListLabel53">
    <w:name w:val="ListLabel 53"/>
    <w:qFormat/>
    <w:rsid w:val="004F39C4"/>
    <w:rPr>
      <w:rFonts w:cs="Courier New"/>
    </w:rPr>
  </w:style>
  <w:style w:type="character" w:customStyle="1" w:styleId="ListLabel54">
    <w:name w:val="ListLabel 54"/>
    <w:qFormat/>
    <w:rsid w:val="004F39C4"/>
    <w:rPr>
      <w:rFonts w:cs="Courier New"/>
    </w:rPr>
  </w:style>
  <w:style w:type="character" w:customStyle="1" w:styleId="ListLabel55">
    <w:name w:val="ListLabel 55"/>
    <w:qFormat/>
    <w:rsid w:val="004F39C4"/>
    <w:rPr>
      <w:rFonts w:cs="Courier New"/>
    </w:rPr>
  </w:style>
  <w:style w:type="character" w:customStyle="1" w:styleId="ListLabel56">
    <w:name w:val="ListLabel 56"/>
    <w:qFormat/>
    <w:rsid w:val="004F39C4"/>
    <w:rPr>
      <w:rFonts w:cs="Courier New"/>
    </w:rPr>
  </w:style>
  <w:style w:type="character" w:customStyle="1" w:styleId="ListLabel57">
    <w:name w:val="ListLabel 57"/>
    <w:qFormat/>
    <w:rsid w:val="004F39C4"/>
    <w:rPr>
      <w:rFonts w:cs="Courier New"/>
    </w:rPr>
  </w:style>
  <w:style w:type="character" w:customStyle="1" w:styleId="ListLabel58">
    <w:name w:val="ListLabel 58"/>
    <w:qFormat/>
    <w:rsid w:val="004F39C4"/>
    <w:rPr>
      <w:sz w:val="22"/>
    </w:rPr>
  </w:style>
  <w:style w:type="character" w:customStyle="1" w:styleId="ListLabel59">
    <w:name w:val="ListLabel 59"/>
    <w:qFormat/>
    <w:rsid w:val="004F39C4"/>
    <w:rPr>
      <w:sz w:val="20"/>
    </w:rPr>
  </w:style>
  <w:style w:type="character" w:customStyle="1" w:styleId="ListLabel60">
    <w:name w:val="ListLabel 60"/>
    <w:qFormat/>
    <w:rsid w:val="004F39C4"/>
    <w:rPr>
      <w:sz w:val="20"/>
    </w:rPr>
  </w:style>
  <w:style w:type="character" w:customStyle="1" w:styleId="ListLabel61">
    <w:name w:val="ListLabel 61"/>
    <w:qFormat/>
    <w:rsid w:val="004F39C4"/>
    <w:rPr>
      <w:sz w:val="20"/>
    </w:rPr>
  </w:style>
  <w:style w:type="character" w:customStyle="1" w:styleId="ListLabel62">
    <w:name w:val="ListLabel 62"/>
    <w:qFormat/>
    <w:rsid w:val="004F39C4"/>
    <w:rPr>
      <w:sz w:val="20"/>
    </w:rPr>
  </w:style>
  <w:style w:type="character" w:customStyle="1" w:styleId="ListLabel63">
    <w:name w:val="ListLabel 63"/>
    <w:qFormat/>
    <w:rsid w:val="004F39C4"/>
    <w:rPr>
      <w:sz w:val="20"/>
    </w:rPr>
  </w:style>
  <w:style w:type="character" w:customStyle="1" w:styleId="ListLabel64">
    <w:name w:val="ListLabel 64"/>
    <w:qFormat/>
    <w:rsid w:val="004F39C4"/>
    <w:rPr>
      <w:sz w:val="20"/>
    </w:rPr>
  </w:style>
  <w:style w:type="character" w:customStyle="1" w:styleId="ListLabel65">
    <w:name w:val="ListLabel 65"/>
    <w:qFormat/>
    <w:rsid w:val="004F39C4"/>
    <w:rPr>
      <w:sz w:val="20"/>
    </w:rPr>
  </w:style>
  <w:style w:type="character" w:customStyle="1" w:styleId="ListLabel66">
    <w:name w:val="ListLabel 66"/>
    <w:qFormat/>
    <w:rsid w:val="004F39C4"/>
    <w:rPr>
      <w:sz w:val="20"/>
    </w:rPr>
  </w:style>
  <w:style w:type="character" w:customStyle="1" w:styleId="ListLabel67">
    <w:name w:val="ListLabel 67"/>
    <w:qFormat/>
    <w:rsid w:val="004F39C4"/>
    <w:rPr>
      <w:b/>
      <w:sz w:val="22"/>
    </w:rPr>
  </w:style>
  <w:style w:type="character" w:customStyle="1" w:styleId="ListLabel68">
    <w:name w:val="ListLabel 68"/>
    <w:qFormat/>
    <w:rsid w:val="004F39C4"/>
    <w:rPr>
      <w:rFonts w:cs="Courier New"/>
    </w:rPr>
  </w:style>
  <w:style w:type="character" w:customStyle="1" w:styleId="ListLabel69">
    <w:name w:val="ListLabel 69"/>
    <w:qFormat/>
    <w:rsid w:val="004F39C4"/>
    <w:rPr>
      <w:rFonts w:cs="Courier New"/>
    </w:rPr>
  </w:style>
  <w:style w:type="character" w:customStyle="1" w:styleId="ListLabel70">
    <w:name w:val="ListLabel 70"/>
    <w:qFormat/>
    <w:rsid w:val="004F39C4"/>
    <w:rPr>
      <w:rFonts w:cs="Courier New"/>
    </w:rPr>
  </w:style>
  <w:style w:type="character" w:customStyle="1" w:styleId="ListLabel71">
    <w:name w:val="ListLabel 71"/>
    <w:qFormat/>
    <w:rsid w:val="004F39C4"/>
    <w:rPr>
      <w:rFonts w:cs="Courier New"/>
    </w:rPr>
  </w:style>
  <w:style w:type="character" w:customStyle="1" w:styleId="ListLabel72">
    <w:name w:val="ListLabel 72"/>
    <w:qFormat/>
    <w:rsid w:val="004F39C4"/>
    <w:rPr>
      <w:rFonts w:cs="Courier New"/>
    </w:rPr>
  </w:style>
  <w:style w:type="character" w:customStyle="1" w:styleId="ListLabel73">
    <w:name w:val="ListLabel 73"/>
    <w:qFormat/>
    <w:rsid w:val="004F39C4"/>
    <w:rPr>
      <w:rFonts w:cs="Courier New"/>
    </w:rPr>
  </w:style>
  <w:style w:type="character" w:customStyle="1" w:styleId="ListLabel74">
    <w:name w:val="ListLabel 74"/>
    <w:qFormat/>
    <w:rsid w:val="004F39C4"/>
    <w:rPr>
      <w:rFonts w:cs="Times New Roman"/>
      <w:b/>
    </w:rPr>
  </w:style>
  <w:style w:type="character" w:customStyle="1" w:styleId="ListLabel75">
    <w:name w:val="ListLabel 75"/>
    <w:qFormat/>
    <w:rsid w:val="004F39C4"/>
    <w:rPr>
      <w:b/>
      <w:color w:val="auto"/>
    </w:rPr>
  </w:style>
  <w:style w:type="character" w:customStyle="1" w:styleId="ListLabel76">
    <w:name w:val="ListLabel 76"/>
    <w:qFormat/>
    <w:rsid w:val="004F39C4"/>
    <w:rPr>
      <w:rFonts w:cs="Times New Roman"/>
    </w:rPr>
  </w:style>
  <w:style w:type="character" w:customStyle="1" w:styleId="ListLabel77">
    <w:name w:val="ListLabel 77"/>
    <w:qFormat/>
    <w:rsid w:val="004F39C4"/>
    <w:rPr>
      <w:rFonts w:cs="Times New Roman"/>
    </w:rPr>
  </w:style>
  <w:style w:type="character" w:customStyle="1" w:styleId="ListLabel78">
    <w:name w:val="ListLabel 78"/>
    <w:qFormat/>
    <w:rsid w:val="004F39C4"/>
    <w:rPr>
      <w:rFonts w:cs="Times New Roman"/>
    </w:rPr>
  </w:style>
  <w:style w:type="character" w:customStyle="1" w:styleId="ListLabel79">
    <w:name w:val="ListLabel 79"/>
    <w:qFormat/>
    <w:rsid w:val="004F39C4"/>
    <w:rPr>
      <w:rFonts w:cs="Times New Roman"/>
    </w:rPr>
  </w:style>
  <w:style w:type="character" w:customStyle="1" w:styleId="ListLabel80">
    <w:name w:val="ListLabel 80"/>
    <w:qFormat/>
    <w:rsid w:val="004F39C4"/>
    <w:rPr>
      <w:rFonts w:cs="Times New Roman"/>
    </w:rPr>
  </w:style>
  <w:style w:type="character" w:customStyle="1" w:styleId="ListLabel81">
    <w:name w:val="ListLabel 81"/>
    <w:qFormat/>
    <w:rsid w:val="004F39C4"/>
    <w:rPr>
      <w:rFonts w:cs="Times New Roman"/>
    </w:rPr>
  </w:style>
  <w:style w:type="character" w:customStyle="1" w:styleId="ListLabel82">
    <w:name w:val="ListLabel 82"/>
    <w:qFormat/>
    <w:rsid w:val="004F39C4"/>
    <w:rPr>
      <w:rFonts w:cs="Times New Roman"/>
    </w:rPr>
  </w:style>
  <w:style w:type="character" w:customStyle="1" w:styleId="ListLabel83">
    <w:name w:val="ListLabel 83"/>
    <w:qFormat/>
    <w:rsid w:val="004F39C4"/>
    <w:rPr>
      <w:b/>
    </w:rPr>
  </w:style>
  <w:style w:type="character" w:customStyle="1" w:styleId="ListLabel84">
    <w:name w:val="ListLabel 84"/>
    <w:qFormat/>
    <w:rsid w:val="004F39C4"/>
    <w:rPr>
      <w:b/>
      <w:sz w:val="22"/>
    </w:rPr>
  </w:style>
  <w:style w:type="character" w:customStyle="1" w:styleId="ListLabel85">
    <w:name w:val="ListLabel 85"/>
    <w:qFormat/>
    <w:rsid w:val="004F39C4"/>
    <w:rPr>
      <w:b/>
      <w:color w:val="auto"/>
      <w:sz w:val="22"/>
    </w:rPr>
  </w:style>
  <w:style w:type="character" w:customStyle="1" w:styleId="ListLabel86">
    <w:name w:val="ListLabel 86"/>
    <w:qFormat/>
    <w:rsid w:val="004F39C4"/>
    <w:rPr>
      <w:rFonts w:cs="Times New Roman"/>
      <w:sz w:val="22"/>
    </w:rPr>
  </w:style>
  <w:style w:type="character" w:customStyle="1" w:styleId="ListLabel87">
    <w:name w:val="ListLabel 87"/>
    <w:qFormat/>
    <w:rsid w:val="004F39C4"/>
    <w:rPr>
      <w:rFonts w:cs="Times New Roman"/>
    </w:rPr>
  </w:style>
  <w:style w:type="character" w:customStyle="1" w:styleId="ListLabel88">
    <w:name w:val="ListLabel 88"/>
    <w:qFormat/>
    <w:rsid w:val="004F39C4"/>
    <w:rPr>
      <w:rFonts w:cs="Times New Roman"/>
    </w:rPr>
  </w:style>
  <w:style w:type="character" w:customStyle="1" w:styleId="ListLabel89">
    <w:name w:val="ListLabel 89"/>
    <w:qFormat/>
    <w:rsid w:val="004F39C4"/>
    <w:rPr>
      <w:rFonts w:cs="Times New Roman"/>
    </w:rPr>
  </w:style>
  <w:style w:type="character" w:customStyle="1" w:styleId="ListLabel90">
    <w:name w:val="ListLabel 90"/>
    <w:qFormat/>
    <w:rsid w:val="004F39C4"/>
    <w:rPr>
      <w:rFonts w:cs="Times New Roman"/>
    </w:rPr>
  </w:style>
  <w:style w:type="character" w:customStyle="1" w:styleId="ListLabel91">
    <w:name w:val="ListLabel 91"/>
    <w:qFormat/>
    <w:rsid w:val="004F39C4"/>
    <w:rPr>
      <w:rFonts w:cs="Times New Roman"/>
    </w:rPr>
  </w:style>
  <w:style w:type="character" w:customStyle="1" w:styleId="ListLabel92">
    <w:name w:val="ListLabel 92"/>
    <w:qFormat/>
    <w:rsid w:val="004F39C4"/>
    <w:rPr>
      <w:rFonts w:cs="Times New Roman"/>
    </w:rPr>
  </w:style>
  <w:style w:type="character" w:customStyle="1" w:styleId="ListLabel93">
    <w:name w:val="ListLabel 93"/>
    <w:qFormat/>
    <w:rsid w:val="004F39C4"/>
    <w:rPr>
      <w:rFonts w:cs="Times New Roman"/>
    </w:rPr>
  </w:style>
  <w:style w:type="character" w:customStyle="1" w:styleId="ListLabel94">
    <w:name w:val="ListLabel 94"/>
    <w:qFormat/>
    <w:rsid w:val="004F39C4"/>
    <w:rPr>
      <w:rFonts w:cs="Times New Roman"/>
    </w:rPr>
  </w:style>
  <w:style w:type="character" w:customStyle="1" w:styleId="ListLabel95">
    <w:name w:val="ListLabel 95"/>
    <w:qFormat/>
    <w:rsid w:val="004F39C4"/>
    <w:rPr>
      <w:rFonts w:cs="Courier New"/>
    </w:rPr>
  </w:style>
  <w:style w:type="character" w:customStyle="1" w:styleId="ListLabel96">
    <w:name w:val="ListLabel 96"/>
    <w:qFormat/>
    <w:rsid w:val="004F39C4"/>
    <w:rPr>
      <w:rFonts w:cs="Courier New"/>
    </w:rPr>
  </w:style>
  <w:style w:type="character" w:customStyle="1" w:styleId="ListLabel97">
    <w:name w:val="ListLabel 97"/>
    <w:qFormat/>
    <w:rsid w:val="004F39C4"/>
    <w:rPr>
      <w:rFonts w:cs="Courier New"/>
    </w:rPr>
  </w:style>
  <w:style w:type="character" w:customStyle="1" w:styleId="ListLabel98">
    <w:name w:val="ListLabel 98"/>
    <w:qFormat/>
    <w:rsid w:val="004F39C4"/>
    <w:rPr>
      <w:rFonts w:cs="Courier New"/>
    </w:rPr>
  </w:style>
  <w:style w:type="character" w:customStyle="1" w:styleId="ListLabel99">
    <w:name w:val="ListLabel 99"/>
    <w:qFormat/>
    <w:rsid w:val="004F39C4"/>
    <w:rPr>
      <w:rFonts w:cs="Courier New"/>
    </w:rPr>
  </w:style>
  <w:style w:type="character" w:customStyle="1" w:styleId="ListLabel100">
    <w:name w:val="ListLabel 100"/>
    <w:qFormat/>
    <w:rsid w:val="004F39C4"/>
    <w:rPr>
      <w:rFonts w:cs="Courier New"/>
    </w:rPr>
  </w:style>
  <w:style w:type="character" w:customStyle="1" w:styleId="ListLabel101">
    <w:name w:val="ListLabel 101"/>
    <w:qFormat/>
    <w:rsid w:val="004F39C4"/>
    <w:rPr>
      <w:rFonts w:cs="Courier New"/>
    </w:rPr>
  </w:style>
  <w:style w:type="character" w:customStyle="1" w:styleId="ListLabel102">
    <w:name w:val="ListLabel 102"/>
    <w:qFormat/>
    <w:rsid w:val="004F39C4"/>
    <w:rPr>
      <w:rFonts w:cs="Courier New"/>
    </w:rPr>
  </w:style>
  <w:style w:type="character" w:customStyle="1" w:styleId="ListLabel103">
    <w:name w:val="ListLabel 103"/>
    <w:qFormat/>
    <w:rsid w:val="004F39C4"/>
    <w:rPr>
      <w:rFonts w:cs="Courier New"/>
    </w:rPr>
  </w:style>
  <w:style w:type="character" w:customStyle="1" w:styleId="ListLabel104">
    <w:name w:val="ListLabel 104"/>
    <w:qFormat/>
    <w:rsid w:val="004F39C4"/>
    <w:rPr>
      <w:rFonts w:asciiTheme="minorHAnsi" w:hAnsiTheme="minorHAnsi" w:cstheme="minorHAnsi"/>
      <w:color w:val="auto"/>
      <w:sz w:val="22"/>
      <w:szCs w:val="22"/>
      <w:u w:val="none"/>
      <w:shd w:val="clear" w:color="auto" w:fill="F5F5F5"/>
    </w:rPr>
  </w:style>
  <w:style w:type="paragraph" w:styleId="Nagwek">
    <w:name w:val="header"/>
    <w:basedOn w:val="Normalny"/>
    <w:next w:val="Tekstpodstawowy"/>
    <w:link w:val="NagwekZnak"/>
    <w:qFormat/>
    <w:rsid w:val="004F39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AB4AA7"/>
    <w:pPr>
      <w:jc w:val="both"/>
    </w:pPr>
    <w:rPr>
      <w:color w:val="auto"/>
    </w:rPr>
  </w:style>
  <w:style w:type="paragraph" w:styleId="Lista">
    <w:name w:val="List"/>
    <w:basedOn w:val="Tekstpodstawowy"/>
    <w:rsid w:val="004F39C4"/>
    <w:rPr>
      <w:rFonts w:cs="Lucida Sans"/>
    </w:rPr>
  </w:style>
  <w:style w:type="paragraph" w:customStyle="1" w:styleId="Legenda1">
    <w:name w:val="Legenda1"/>
    <w:basedOn w:val="Normalny"/>
    <w:qFormat/>
    <w:rsid w:val="004F39C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4F39C4"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Znak"/>
    <w:uiPriority w:val="99"/>
    <w:rsid w:val="00AB4AA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B4AA7"/>
    <w:pPr>
      <w:spacing w:line="360" w:lineRule="auto"/>
      <w:ind w:firstLine="357"/>
    </w:pPr>
    <w:rPr>
      <w:color w:val="auto"/>
      <w:sz w:val="22"/>
    </w:rPr>
  </w:style>
  <w:style w:type="paragraph" w:styleId="Tekstpodstawowy2">
    <w:name w:val="Body Text 2"/>
    <w:basedOn w:val="Normalny"/>
    <w:link w:val="Tekstpodstawowy2Znak"/>
    <w:qFormat/>
    <w:rsid w:val="00AB4AA7"/>
    <w:rPr>
      <w:sz w:val="23"/>
    </w:rPr>
  </w:style>
  <w:style w:type="paragraph" w:styleId="Tekstpodstawowywcity2">
    <w:name w:val="Body Text Indent 2"/>
    <w:basedOn w:val="Normalny"/>
    <w:link w:val="Tekstpodstawowywcity2Znak"/>
    <w:qFormat/>
    <w:rsid w:val="00AB4AA7"/>
    <w:pPr>
      <w:ind w:firstLine="708"/>
      <w:jc w:val="both"/>
    </w:pPr>
    <w:rPr>
      <w:color w:val="auto"/>
      <w:sz w:val="26"/>
    </w:rPr>
  </w:style>
  <w:style w:type="paragraph" w:styleId="Tekstpodstawowywcity3">
    <w:name w:val="Body Text Indent 3"/>
    <w:basedOn w:val="Normalny"/>
    <w:link w:val="Tekstpodstawowywcity3Znak"/>
    <w:qFormat/>
    <w:rsid w:val="00AB4AA7"/>
    <w:pPr>
      <w:ind w:firstLine="708"/>
      <w:jc w:val="both"/>
    </w:pPr>
    <w:rPr>
      <w:sz w:val="26"/>
    </w:rPr>
  </w:style>
  <w:style w:type="paragraph" w:styleId="Tekstblokowy">
    <w:name w:val="Block Text"/>
    <w:basedOn w:val="Normalny"/>
    <w:qFormat/>
    <w:rsid w:val="00AB4AA7"/>
    <w:pPr>
      <w:ind w:left="4245" w:right="284" w:hanging="4245"/>
    </w:pPr>
    <w:rPr>
      <w:rFonts w:ascii="Century Schoolbook" w:hAnsi="Century Schoolbook"/>
      <w:b/>
    </w:rPr>
  </w:style>
  <w:style w:type="paragraph" w:styleId="Tekstpodstawowy3">
    <w:name w:val="Body Text 3"/>
    <w:basedOn w:val="Normalny"/>
    <w:link w:val="Tekstpodstawowy3Znak"/>
    <w:qFormat/>
    <w:rsid w:val="00AB4AA7"/>
    <w:rPr>
      <w:bCs/>
      <w:sz w:val="22"/>
    </w:rPr>
  </w:style>
  <w:style w:type="paragraph" w:styleId="NormalnyWeb">
    <w:name w:val="Normal (Web)"/>
    <w:basedOn w:val="Normalny"/>
    <w:uiPriority w:val="99"/>
    <w:qFormat/>
    <w:rsid w:val="00AB4AA7"/>
    <w:pPr>
      <w:spacing w:beforeAutospacing="1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WW-Tekstpodstawowywcity2">
    <w:name w:val="WW-Tekst podstawowy wcięty 2"/>
    <w:basedOn w:val="Normalny"/>
    <w:qFormat/>
    <w:rsid w:val="00AB4AA7"/>
    <w:pPr>
      <w:suppressAutoHyphens/>
      <w:ind w:left="284" w:firstLine="1"/>
      <w:jc w:val="both"/>
    </w:pPr>
    <w:rPr>
      <w:rFonts w:ascii="Arial Narrow" w:hAnsi="Arial Narrow"/>
      <w:color w:val="auto"/>
    </w:rPr>
  </w:style>
  <w:style w:type="paragraph" w:styleId="Akapitzlist">
    <w:name w:val="List Paragraph"/>
    <w:aliases w:val="L1,Numerowanie"/>
    <w:basedOn w:val="Normalny"/>
    <w:uiPriority w:val="34"/>
    <w:qFormat/>
    <w:rsid w:val="00AB4AA7"/>
    <w:pPr>
      <w:suppressAutoHyphens/>
      <w:ind w:left="708"/>
    </w:pPr>
    <w:rPr>
      <w:color w:val="auto"/>
      <w:szCs w:val="24"/>
      <w:lang w:eastAsia="ar-SA"/>
    </w:rPr>
  </w:style>
  <w:style w:type="paragraph" w:customStyle="1" w:styleId="Nagwek1">
    <w:name w:val="Nagłówek1"/>
    <w:basedOn w:val="Normalny"/>
    <w:uiPriority w:val="99"/>
    <w:unhideWhenUsed/>
    <w:rsid w:val="00AB4AA7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266B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266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66B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qFormat/>
    <w:rsid w:val="00D4479E"/>
    <w:rPr>
      <w:rFonts w:ascii="Arial" w:hAnsi="Arial" w:cs="Arial"/>
      <w:color w:val="auto"/>
      <w:szCs w:val="24"/>
    </w:rPr>
  </w:style>
  <w:style w:type="paragraph" w:customStyle="1" w:styleId="Style69">
    <w:name w:val="Style69"/>
    <w:basedOn w:val="Normalny"/>
    <w:qFormat/>
    <w:rsid w:val="00F46038"/>
    <w:pPr>
      <w:widowControl w:val="0"/>
      <w:spacing w:line="246" w:lineRule="exact"/>
    </w:pPr>
    <w:rPr>
      <w:rFonts w:ascii="Century Gothic" w:hAnsi="Century Gothic" w:cs="Century Gothic"/>
      <w:color w:val="auto"/>
      <w:szCs w:val="24"/>
    </w:rPr>
  </w:style>
  <w:style w:type="paragraph" w:customStyle="1" w:styleId="Style71">
    <w:name w:val="Style71"/>
    <w:basedOn w:val="Normalny"/>
    <w:qFormat/>
    <w:rsid w:val="00F46038"/>
    <w:pPr>
      <w:widowControl w:val="0"/>
      <w:spacing w:line="250" w:lineRule="exact"/>
      <w:jc w:val="both"/>
    </w:pPr>
    <w:rPr>
      <w:rFonts w:ascii="Century Gothic" w:hAnsi="Century Gothic" w:cs="Century Gothic"/>
      <w:color w:val="auto"/>
      <w:szCs w:val="24"/>
    </w:rPr>
  </w:style>
  <w:style w:type="paragraph" w:customStyle="1" w:styleId="Default">
    <w:name w:val="Default"/>
    <w:qFormat/>
    <w:rsid w:val="00A33BF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A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41359C9F74A43BBDAEAA7008C3D20" ma:contentTypeVersion="12" ma:contentTypeDescription="Utwórz nowy dokument." ma:contentTypeScope="" ma:versionID="1869c71e76a4b99f418856e03f955b0e">
  <xsd:schema xmlns:xsd="http://www.w3.org/2001/XMLSchema" xmlns:xs="http://www.w3.org/2001/XMLSchema" xmlns:p="http://schemas.microsoft.com/office/2006/metadata/properties" xmlns:ns3="efa31653-e5f2-4134-853c-28fe1108f03f" xmlns:ns4="601d1e5f-24c2-4a7b-9bd0-be8392b72320" targetNamespace="http://schemas.microsoft.com/office/2006/metadata/properties" ma:root="true" ma:fieldsID="006cb001a1f2e37733cb5ffa254ec521" ns3:_="" ns4:_="">
    <xsd:import namespace="efa31653-e5f2-4134-853c-28fe1108f03f"/>
    <xsd:import namespace="601d1e5f-24c2-4a7b-9bd0-be8392b72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1653-e5f2-4134-853c-28fe1108f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1e5f-24c2-4a7b-9bd0-be8392b72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4377A-511A-4A1D-B16D-5E09B6B74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FA2C5-D03C-402B-96FA-80F84CE59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34E1C-3313-48AD-A432-16DA421C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1653-e5f2-4134-853c-28fe1108f03f"/>
    <ds:schemaRef ds:uri="601d1e5f-24c2-4a7b-9bd0-be8392b7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C6434-E573-454F-95CC-097BBF4B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GESTUM HP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Korczykowska</dc:creator>
  <dc:description/>
  <cp:lastModifiedBy>Jolanta Hajduk</cp:lastModifiedBy>
  <cp:revision>13</cp:revision>
  <cp:lastPrinted>2020-09-28T07:41:00Z</cp:lastPrinted>
  <dcterms:created xsi:type="dcterms:W3CDTF">2024-07-03T13:47:00Z</dcterms:created>
  <dcterms:modified xsi:type="dcterms:W3CDTF">2024-08-06T05:56:00Z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GESTUM HP</vt:lpwstr>
  </property>
  <property fmtid="{D5CDD505-2E9C-101B-9397-08002B2CF9AE}" pid="4" name="ContentTypeId">
    <vt:lpwstr>0x01010035841359C9F74A43BBDAEAA7008C3D20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