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4F3E88D" w14:textId="3E1EC640" w:rsidR="008B2EDA" w:rsidRDefault="00344598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Dział </w:t>
      </w:r>
      <w:r w:rsidR="008B2EDA">
        <w:rPr>
          <w:rFonts w:ascii="CIDFont+F2" w:hAnsi="CIDFont+F2" w:cs="CIDFont+F2"/>
        </w:rPr>
        <w:t xml:space="preserve"> II</w:t>
      </w:r>
    </w:p>
    <w:p w14:paraId="7C2D56B1" w14:textId="0FC7088A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OPIS PRZEDMIOTU ZAMÓWIENIA </w:t>
      </w:r>
    </w:p>
    <w:p w14:paraId="619F4BEE" w14:textId="3730D356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72856F7" w14:textId="119D41F0" w:rsidR="00AC5B40" w:rsidRDefault="00AC5B40" w:rsidP="00247A1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65F680C4" w14:textId="21B0C508" w:rsidR="00215A6A" w:rsidRDefault="00746C4D" w:rsidP="00247A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Przedmiotem zamówienia jest  budowa odcinka sieci wodociągowej rozdzielczej z przyłączami w miejscowości Mikołajki Pomorskie.</w:t>
      </w:r>
    </w:p>
    <w:p w14:paraId="15837CC8" w14:textId="40F38F73" w:rsidR="00746C4D" w:rsidRDefault="00746C4D" w:rsidP="00247A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Rozwiązania konstrukcyjno-materiałowe:</w:t>
      </w:r>
    </w:p>
    <w:p w14:paraId="5AD2F895" w14:textId="58386895" w:rsidR="00746C4D" w:rsidRDefault="00746C4D" w:rsidP="00247A1F">
      <w:pPr>
        <w:pStyle w:val="Akapitzlist"/>
        <w:numPr>
          <w:ilvl w:val="0"/>
          <w:numId w:val="4"/>
        </w:numPr>
        <w:jc w:val="both"/>
      </w:pPr>
      <w:r>
        <w:t>Rur</w:t>
      </w:r>
      <w:r w:rsidR="000A382B">
        <w:t>o</w:t>
      </w:r>
      <w:r>
        <w:t>ciągi</w:t>
      </w:r>
    </w:p>
    <w:p w14:paraId="38438051" w14:textId="3F6AE985" w:rsidR="00746C4D" w:rsidRDefault="00746C4D" w:rsidP="00247A1F">
      <w:pPr>
        <w:pStyle w:val="Akapitzlist"/>
        <w:jc w:val="both"/>
      </w:pPr>
      <w:r>
        <w:t>Do wykonania sieci stosować rury po</w:t>
      </w:r>
      <w:r w:rsidR="000A382B">
        <w:t>l</w:t>
      </w:r>
      <w:r>
        <w:t xml:space="preserve">ietylenowe, </w:t>
      </w:r>
      <w:r w:rsidR="000A382B">
        <w:t xml:space="preserve"> </w:t>
      </w:r>
      <w:r>
        <w:t>dwuwarstwowe, PE 100RC, SDE 17, PN 10</w:t>
      </w:r>
      <w:r w:rsidR="000A382B">
        <w:t>.Ruruy produkowane  zgodnie z normą  PN-EN 12201.</w:t>
      </w:r>
    </w:p>
    <w:p w14:paraId="146023BC" w14:textId="739D4F8E" w:rsidR="000A382B" w:rsidRDefault="000A382B" w:rsidP="00247A1F">
      <w:pPr>
        <w:pStyle w:val="Akapitzlist"/>
        <w:numPr>
          <w:ilvl w:val="0"/>
          <w:numId w:val="4"/>
        </w:numPr>
        <w:jc w:val="both"/>
      </w:pPr>
      <w:r>
        <w:t>Elementy montażowe:</w:t>
      </w:r>
    </w:p>
    <w:p w14:paraId="7501ED86" w14:textId="4428F92C" w:rsidR="000A382B" w:rsidRDefault="000A382B" w:rsidP="00247A1F">
      <w:pPr>
        <w:pStyle w:val="Akapitzlist"/>
        <w:jc w:val="both"/>
      </w:pPr>
      <w:r>
        <w:t>Włączenie projektowanej  sieci do istniejącej dokonać poprzez zastosowanie  wbudowanego trójnika żeliwnego, kołnierzowego, DN 100/100 z żeliwa GGG.</w:t>
      </w:r>
      <w:r w:rsidR="001F29BF">
        <w:t xml:space="preserve"> </w:t>
      </w:r>
      <w:r>
        <w:t>trójnik z istniejącymi  króćcami łączyć za pomocą żeliwnyc</w:t>
      </w:r>
      <w:r w:rsidR="001F29BF">
        <w:t>h</w:t>
      </w:r>
      <w:r>
        <w:t xml:space="preserve"> ł</w:t>
      </w:r>
      <w:r w:rsidR="001F29BF">
        <w:t>ą</w:t>
      </w:r>
      <w:r>
        <w:t>czników kołnierzowo-kielichowych. Dla pozostałych węzłów stosować trójniki  i kształtki z PEHD.</w:t>
      </w:r>
    </w:p>
    <w:p w14:paraId="6222902E" w14:textId="72EBF0DC" w:rsidR="000A382B" w:rsidRDefault="000A382B" w:rsidP="00247A1F">
      <w:pPr>
        <w:pStyle w:val="Akapitzlist"/>
        <w:numPr>
          <w:ilvl w:val="0"/>
          <w:numId w:val="4"/>
        </w:numPr>
        <w:jc w:val="both"/>
      </w:pPr>
      <w:r>
        <w:t>Zasuwy:</w:t>
      </w:r>
    </w:p>
    <w:p w14:paraId="60842CFE" w14:textId="6B93B2CF" w:rsidR="001F29BF" w:rsidRDefault="001F29BF" w:rsidP="00247A1F">
      <w:pPr>
        <w:pStyle w:val="Akapitzlist"/>
        <w:jc w:val="both"/>
      </w:pPr>
      <w:r>
        <w:t>Jako armaturę odcinającą ( przepływ wody) zabudowana w gruncie, należy zastosować zasuwy żeliwne kołnierzowe z obudowami i skrzynkami ulicznymi.</w:t>
      </w:r>
    </w:p>
    <w:p w14:paraId="1C3F9BD9" w14:textId="710C843C" w:rsidR="001F29BF" w:rsidRDefault="001F29BF" w:rsidP="00247A1F">
      <w:pPr>
        <w:pStyle w:val="Akapitzlist"/>
        <w:numPr>
          <w:ilvl w:val="0"/>
          <w:numId w:val="4"/>
        </w:numPr>
        <w:jc w:val="both"/>
      </w:pPr>
      <w:r>
        <w:t>Hydranty:</w:t>
      </w:r>
    </w:p>
    <w:p w14:paraId="0839D7B4" w14:textId="3B76998E" w:rsidR="001F29BF" w:rsidRDefault="001F29BF" w:rsidP="00247A1F">
      <w:pPr>
        <w:pStyle w:val="Akapitzlist"/>
        <w:jc w:val="both"/>
      </w:pPr>
      <w:r>
        <w:t xml:space="preserve">Hydranty nadziemne DN 80, </w:t>
      </w:r>
    </w:p>
    <w:p w14:paraId="4FEDA830" w14:textId="4EDA8282" w:rsidR="001F29BF" w:rsidRDefault="001F29BF" w:rsidP="00247A1F">
      <w:pPr>
        <w:pStyle w:val="Akapitzlist"/>
        <w:numPr>
          <w:ilvl w:val="0"/>
          <w:numId w:val="4"/>
        </w:numPr>
        <w:jc w:val="both"/>
      </w:pPr>
      <w:r>
        <w:t>Studzienki wodomierzowe:</w:t>
      </w:r>
    </w:p>
    <w:p w14:paraId="2FCD9882" w14:textId="2A68179B" w:rsidR="001F29BF" w:rsidRDefault="001F29BF" w:rsidP="00247A1F">
      <w:pPr>
        <w:pStyle w:val="Akapitzlist"/>
        <w:numPr>
          <w:ilvl w:val="0"/>
          <w:numId w:val="4"/>
        </w:numPr>
        <w:jc w:val="both"/>
      </w:pPr>
      <w:r>
        <w:t>Przewiduje się wykorzystanie studzienek wodomierzowych DN 400 – dla zamontowania zestawu wodomierzowego o średnicy DN 20 ( 1 szt.) oraz DN 32 ( 1 szt.).</w:t>
      </w:r>
    </w:p>
    <w:p w14:paraId="765E6029" w14:textId="0E6E2773" w:rsidR="00B63D7D" w:rsidRDefault="00B63D7D" w:rsidP="00247A1F">
      <w:pPr>
        <w:pStyle w:val="Akapitzlist"/>
        <w:numPr>
          <w:ilvl w:val="0"/>
          <w:numId w:val="4"/>
        </w:numPr>
        <w:jc w:val="both"/>
      </w:pPr>
      <w:r>
        <w:t>Rury ochronne:</w:t>
      </w:r>
    </w:p>
    <w:p w14:paraId="32EC23C5" w14:textId="03CFEDE7" w:rsidR="00B63D7D" w:rsidRDefault="00B63D7D" w:rsidP="00247A1F">
      <w:pPr>
        <w:pStyle w:val="Akapitzlist"/>
        <w:jc w:val="both"/>
      </w:pPr>
      <w:r>
        <w:t xml:space="preserve">Do wykonania rur ochronnych należy stosować rury PE-HD, klasy PE 100, SDR 17, PN 10. Do przeciągania  rur przewodowych używać płóz z PE-HD, a końce rur ochronnych zabezpieczyć  manszetami z elastomeru EPDM. Rury prowadzić na głębokościach pokazanych na profilach sieci. </w:t>
      </w:r>
    </w:p>
    <w:p w14:paraId="5AE6799A" w14:textId="7390AFCA" w:rsidR="0016044F" w:rsidRDefault="0016044F" w:rsidP="00247A1F">
      <w:pPr>
        <w:pStyle w:val="Akapitzlist"/>
        <w:numPr>
          <w:ilvl w:val="0"/>
          <w:numId w:val="4"/>
        </w:numPr>
        <w:jc w:val="both"/>
      </w:pPr>
      <w:r>
        <w:t>Roboty przygotowawcze:</w:t>
      </w:r>
    </w:p>
    <w:p w14:paraId="10B4E0E8" w14:textId="57B1176A" w:rsidR="0016044F" w:rsidRDefault="0016044F" w:rsidP="00247A1F">
      <w:pPr>
        <w:pStyle w:val="Akapitzlist"/>
        <w:jc w:val="both"/>
      </w:pPr>
      <w:r>
        <w:t>Przed przystąpieniem do robót Wykonawca d</w:t>
      </w:r>
      <w:r w:rsidR="00236B51">
        <w:t>o</w:t>
      </w:r>
      <w:r>
        <w:t>k</w:t>
      </w:r>
      <w:r w:rsidR="00236B51">
        <w:t>o</w:t>
      </w:r>
      <w:r>
        <w:t>na ich wytyczenia i oznaczy je za pomocą kołków osiowych, świadków i krawędziowych.</w:t>
      </w:r>
      <w:r w:rsidR="00236B51">
        <w:t xml:space="preserve"> W przypadku  niedostatecznej ilości reperów stałych, Wykonawca wbuduje repery tymczasowe, a szkice sytuacyjne reperów i ich  rzędne przekaże Inżynierowi Budowy.</w:t>
      </w:r>
    </w:p>
    <w:p w14:paraId="3FDC20DD" w14:textId="1373738A" w:rsidR="00236B51" w:rsidRDefault="00236B51" w:rsidP="00247A1F">
      <w:pPr>
        <w:pStyle w:val="Akapitzlist"/>
        <w:numPr>
          <w:ilvl w:val="0"/>
          <w:numId w:val="4"/>
        </w:numPr>
        <w:jc w:val="both"/>
      </w:pPr>
      <w:r>
        <w:t>Roboty  ziemne:</w:t>
      </w:r>
    </w:p>
    <w:p w14:paraId="4F2426F6" w14:textId="49D3ECEB" w:rsidR="00236B51" w:rsidRDefault="00236B51" w:rsidP="00247A1F">
      <w:pPr>
        <w:pStyle w:val="Akapitzlist"/>
        <w:jc w:val="both"/>
      </w:pPr>
      <w:r>
        <w:t>Wykopy do rurociągów wykonywać w obudowach rozporowych typu „box”. Wykopy wykonywane przy skrzyżowaniach z istniejącym uzbrojeniem podziemnym wykonywać ręcznie. Większość  sieci wodociągowej wykonać metodą bezwykopową-</w:t>
      </w:r>
      <w:r w:rsidR="00247A1F">
        <w:t xml:space="preserve"> </w:t>
      </w:r>
      <w:r>
        <w:t>odcinkowe przewierty sterowane.</w:t>
      </w:r>
      <w:r w:rsidR="008D5BB0">
        <w:t xml:space="preserve"> Wykopy wykonywać tylko w miejscach  wprowadzenia urządzenia przewiertowego ( komory przewiertowe), w miejscach kolizji z ist. </w:t>
      </w:r>
      <w:r w:rsidR="003C633A">
        <w:t>u</w:t>
      </w:r>
      <w:r w:rsidR="008D5BB0">
        <w:t xml:space="preserve">zbrojeniem podziemnym oraz w miejscach newralgicznych. W miejscach przejść i </w:t>
      </w:r>
      <w:r w:rsidR="003C633A">
        <w:t>p</w:t>
      </w:r>
      <w:r w:rsidR="008D5BB0">
        <w:t xml:space="preserve">rzejazdów należy wykonać mostki i kładki zgodnie z obowiązującymi przepisami i wymogami bhp. Po wyrównaniu wykopu  przygotować podsypkę pod rury z materiału bez kamieni i innych zanieczyszczeń o grubości po zagęszczeniu 15 cm. </w:t>
      </w:r>
      <w:r w:rsidR="003C633A">
        <w:t>Do podsypki użyć pospółki lub piasku  o maks. Wielkości ziaren do 10 mm. Powyżej obsy</w:t>
      </w:r>
      <w:r w:rsidR="00247A1F">
        <w:t>p</w:t>
      </w:r>
      <w:r w:rsidR="003C633A">
        <w:t xml:space="preserve">ki   zastosować zasypkę wstępną o całkowitej grubości wynoszącej co najmniej  0,3 m. Dalej wykop  zasypywać warstwami o max. grubości 20 cm z zagęszczeniem. </w:t>
      </w:r>
    </w:p>
    <w:p w14:paraId="7A3D21A7" w14:textId="22A54D09" w:rsidR="000A382B" w:rsidRDefault="005D1170" w:rsidP="00247A1F">
      <w:pPr>
        <w:pStyle w:val="Akapitzlist"/>
        <w:jc w:val="both"/>
      </w:pPr>
      <w:r>
        <w:t xml:space="preserve">Przy układaniu </w:t>
      </w:r>
      <w:r w:rsidR="00E82137">
        <w:t xml:space="preserve">rurociągów </w:t>
      </w:r>
      <w:r>
        <w:t xml:space="preserve"> sieci pod ciągami pieszo-jezdnymi stopień zagęszczenia podsypki, obsypki i zasypki wstępnej powinien wynosić co najmnie</w:t>
      </w:r>
      <w:r w:rsidR="00E82137">
        <w:t>j</w:t>
      </w:r>
      <w:r>
        <w:t xml:space="preserve"> 95 % zmodyfikowanej wartości Proctora. </w:t>
      </w:r>
      <w:r w:rsidR="00E82137">
        <w:t>Roboty  montażowe prowadzić w suchych  wykopach. W razie pojawienia się wody gruntowej odwodnienie wykopu prowadzić za pomocą zespołu iglofiltrów.</w:t>
      </w:r>
      <w:r w:rsidR="00A03C3A">
        <w:t xml:space="preserve"> </w:t>
      </w:r>
      <w:r w:rsidR="00E82137">
        <w:t>Odpompowan</w:t>
      </w:r>
      <w:r w:rsidR="00A03C3A">
        <w:t>ą</w:t>
      </w:r>
      <w:r w:rsidR="00E82137">
        <w:t xml:space="preserve"> wodę z wykopów odprowadzić za pomocą rurociągów czasowych z PVC do pobliskich rowów.</w:t>
      </w:r>
    </w:p>
    <w:p w14:paraId="71C063A6" w14:textId="3A8907B2" w:rsidR="00E82137" w:rsidRDefault="00E82137" w:rsidP="00247A1F">
      <w:pPr>
        <w:pStyle w:val="Akapitzlist"/>
        <w:numPr>
          <w:ilvl w:val="0"/>
          <w:numId w:val="4"/>
        </w:numPr>
        <w:jc w:val="both"/>
      </w:pPr>
      <w:r>
        <w:t>Roboty montażowe – montaż rurociągów:</w:t>
      </w:r>
    </w:p>
    <w:p w14:paraId="35F8FEB2" w14:textId="52C892F4" w:rsidR="00A03C3A" w:rsidRDefault="00A03C3A" w:rsidP="00A03C3A">
      <w:pPr>
        <w:pStyle w:val="Akapitzlist"/>
        <w:jc w:val="both"/>
      </w:pPr>
      <w:r>
        <w:t>Rurociągi w wykopie otwartym układać na podsypce piaskowej</w:t>
      </w:r>
      <w:r w:rsidR="00A93408">
        <w:t xml:space="preserve"> grubości 15cm, na głębokości 1,6 m. Wł</w:t>
      </w:r>
      <w:r w:rsidR="00090052">
        <w:t>ą</w:t>
      </w:r>
      <w:r w:rsidR="00A93408">
        <w:t>czenia do istniejącej sieci za pomocą żeliwnych łączników  rurowokołnierzowych. Na włączeniach stosować zasuwy ze skrzynkami ulicznymi.</w:t>
      </w:r>
      <w:r w:rsidR="00090052">
        <w:t xml:space="preserve"> </w:t>
      </w:r>
      <w:r w:rsidR="00A93408">
        <w:t xml:space="preserve">Skrzynki zasuw umiejscowione w terenach zielonych obudować </w:t>
      </w:r>
      <w:r w:rsidR="00A93408">
        <w:lastRenderedPageBreak/>
        <w:t>prefabrykowanymi płytami betonowymi. Uzbrojenie sieci oznakować tabliczkami informacyjnymi zgodnie z PN-86/B-09700.Nad siecią w wykopie ułożyć folię ostrzegawczą  w kolorze niebieskim z wtopionym drutem identyfikacyjnym. Przy montażu  rur należy   z</w:t>
      </w:r>
      <w:r w:rsidR="00901F3B">
        <w:t>as</w:t>
      </w:r>
      <w:r w:rsidR="00A93408">
        <w:t xml:space="preserve">tosować ogólne zasady  opisane  w projekcie technicznym. </w:t>
      </w:r>
    </w:p>
    <w:p w14:paraId="40039A62" w14:textId="7BF402C5" w:rsidR="00A93408" w:rsidRDefault="00A93408" w:rsidP="00A93408">
      <w:pPr>
        <w:pStyle w:val="Akapitzlist"/>
        <w:numPr>
          <w:ilvl w:val="0"/>
          <w:numId w:val="4"/>
        </w:numPr>
        <w:jc w:val="both"/>
      </w:pPr>
      <w:r>
        <w:t xml:space="preserve">Wykonywanie </w:t>
      </w:r>
      <w:r w:rsidR="00174596">
        <w:t xml:space="preserve"> przewiertów sterowanych. </w:t>
      </w:r>
    </w:p>
    <w:p w14:paraId="5B1B4A08" w14:textId="16C29601" w:rsidR="00174596" w:rsidRDefault="00174596" w:rsidP="00174596">
      <w:pPr>
        <w:pStyle w:val="Akapitzlist"/>
        <w:jc w:val="both"/>
      </w:pPr>
      <w:r>
        <w:t>Dla sieci wodociągowej przewidziano wykonanie przewiertó</w:t>
      </w:r>
      <w:r w:rsidR="00683AD4">
        <w:t>w</w:t>
      </w:r>
      <w:r>
        <w:t xml:space="preserve"> sterowanych: w rurach ochronnych z PE oraz bez rur ochronnych używając do budowy sieci rur warstwowych wzmocnionych.</w:t>
      </w:r>
    </w:p>
    <w:p w14:paraId="3E7C4658" w14:textId="17B7A7DE" w:rsidR="001A4712" w:rsidRDefault="00174596" w:rsidP="001A4712">
      <w:pPr>
        <w:pStyle w:val="Akapitzlist"/>
        <w:jc w:val="both"/>
      </w:pPr>
      <w:r>
        <w:t>Przewierty prow</w:t>
      </w:r>
      <w:r w:rsidR="00683AD4">
        <w:t>a</w:t>
      </w:r>
      <w:r>
        <w:t>dzić na głębokościach pokazanych na profilach sieci.</w:t>
      </w:r>
      <w:r w:rsidR="00683AD4">
        <w:t xml:space="preserve"> </w:t>
      </w:r>
      <w:r>
        <w:t>W miejscach przewiertów  bez rur ochronnych stosować rury przewodowe przeznaczone do tego celu np. rury dw</w:t>
      </w:r>
      <w:r w:rsidR="00EB0D09">
        <w:t>u</w:t>
      </w:r>
      <w:r>
        <w:t>warstwowe typu PE 100-CR, SDR 17.</w:t>
      </w:r>
      <w:r w:rsidR="00EB0D09">
        <w:t xml:space="preserve"> Do przewiertów nad powierzchniami  gdzie wyst</w:t>
      </w:r>
      <w:r w:rsidR="00683AD4">
        <w:t>ę</w:t>
      </w:r>
      <w:r w:rsidR="00EB0D09">
        <w:t>puje znaczne obciążenie   należy wykonać w rurach osłonowych z PE z wykorzystaniem płóz i manszet</w:t>
      </w:r>
      <w:r w:rsidR="001A4712">
        <w:t>.</w:t>
      </w:r>
    </w:p>
    <w:p w14:paraId="4559F1F8" w14:textId="77777777" w:rsidR="00683AD4" w:rsidRDefault="001A4712" w:rsidP="006746C8">
      <w:pPr>
        <w:pStyle w:val="Akapitzlist"/>
        <w:numPr>
          <w:ilvl w:val="0"/>
          <w:numId w:val="4"/>
        </w:numPr>
        <w:jc w:val="both"/>
      </w:pPr>
      <w:r>
        <w:t xml:space="preserve"> </w:t>
      </w:r>
      <w:r w:rsidR="006746C8">
        <w:t>Kolizje z istniejącym uzbrojeniem:</w:t>
      </w:r>
      <w:r>
        <w:t xml:space="preserve">    </w:t>
      </w:r>
    </w:p>
    <w:p w14:paraId="468B9371" w14:textId="03601688" w:rsidR="00EB0D09" w:rsidRDefault="006746C8" w:rsidP="00683AD4">
      <w:pPr>
        <w:pStyle w:val="Akapitzlist"/>
        <w:jc w:val="both"/>
      </w:pPr>
      <w:r>
        <w:t>Wykopy w miejs</w:t>
      </w:r>
      <w:r w:rsidR="00AC7433">
        <w:t>c</w:t>
      </w:r>
      <w:r>
        <w:t>ach skrzy</w:t>
      </w:r>
      <w:r w:rsidR="00AC7433">
        <w:t>ż</w:t>
      </w:r>
      <w:r>
        <w:t>owań prowadzić ręczne p</w:t>
      </w:r>
      <w:r w:rsidR="001A4712">
        <w:t>rzy zachowaniu  szczególnej ostrożności.</w:t>
      </w:r>
      <w:r w:rsidR="00683AD4">
        <w:t xml:space="preserve"> </w:t>
      </w:r>
      <w:r w:rsidR="001A4712">
        <w:t>Odkryte       kable bądź  rurociągi</w:t>
      </w:r>
      <w:r>
        <w:t xml:space="preserve">   </w:t>
      </w:r>
      <w:r w:rsidR="00090052">
        <w:t>należy podwiesić i zabezpieczyć przed uszkodzeniem. W miejscach kolizji projektowanej sieci z kablami  elektrycznymi i telekomunikacyjnymi na kablach stosować rury ochronne dwudzielne  typu Arot  o długości 4,0m.</w:t>
      </w:r>
    </w:p>
    <w:p w14:paraId="184D0553" w14:textId="3AF88047" w:rsidR="00090052" w:rsidRDefault="00090052" w:rsidP="00090052">
      <w:pPr>
        <w:pStyle w:val="Akapitzlist"/>
        <w:numPr>
          <w:ilvl w:val="0"/>
          <w:numId w:val="4"/>
        </w:numPr>
        <w:jc w:val="both"/>
      </w:pPr>
      <w:r>
        <w:t>Próby szczelności i dezynfekcja:</w:t>
      </w:r>
    </w:p>
    <w:p w14:paraId="6A5DF730" w14:textId="7230DE08" w:rsidR="00090052" w:rsidRDefault="00090052" w:rsidP="00090052">
      <w:pPr>
        <w:pStyle w:val="Akapitzlist"/>
        <w:jc w:val="both"/>
      </w:pPr>
      <w:r>
        <w:t xml:space="preserve">Dla sprawdzenia wytrzymałości rur i szczelności złącz       rurociągu ciśnieniowego z PE, należy przeprowadzić próbę ciśnieniową hydrauliczną wg PN-81/B-100725 Wodociągi. Przewody  zewnętrzne. </w:t>
      </w:r>
      <w:r w:rsidR="00193929">
        <w:t>Dezynfekcję przeprowadza się wodą chlorowaną powstałą z rozpuszczenia podchlorynu wapnia lub sodu, zawierającą co najmniej 50 mg C12/dm3 przy czasie kontaktu wynoszącym 24 godziny.</w:t>
      </w:r>
    </w:p>
    <w:p w14:paraId="57C2BAB0" w14:textId="6480CD6C" w:rsidR="00193929" w:rsidRDefault="00193929" w:rsidP="00090052">
      <w:pPr>
        <w:pStyle w:val="Akapitzlist"/>
        <w:jc w:val="both"/>
      </w:pPr>
    </w:p>
    <w:p w14:paraId="3C55A01F" w14:textId="13490868" w:rsidR="00193929" w:rsidRDefault="00193929" w:rsidP="00090052">
      <w:pPr>
        <w:pStyle w:val="Akapitzlist"/>
        <w:jc w:val="both"/>
      </w:pPr>
      <w:r>
        <w:t>Szczegółowy opis przedmiotu zamówienia  przedstawiony jest w projekcie technicznym, z którym Wykonawca powinien się szczegółowo zapoznać.</w:t>
      </w:r>
    </w:p>
    <w:p w14:paraId="68C6BF1A" w14:textId="77777777" w:rsidR="00EB0D09" w:rsidRDefault="00EB0D09" w:rsidP="00EB0D09">
      <w:pPr>
        <w:pStyle w:val="Akapitzlist"/>
        <w:jc w:val="both"/>
      </w:pPr>
    </w:p>
    <w:p w14:paraId="0171E671" w14:textId="77777777" w:rsidR="00E82137" w:rsidRDefault="00E82137" w:rsidP="00247A1F">
      <w:pPr>
        <w:pStyle w:val="Akapitzlist"/>
        <w:jc w:val="both"/>
      </w:pPr>
    </w:p>
    <w:p w14:paraId="18A2F3FE" w14:textId="3E7721AD" w:rsidR="00E82137" w:rsidRDefault="00E82137" w:rsidP="00247A1F">
      <w:pPr>
        <w:pStyle w:val="Akapitzlist"/>
        <w:jc w:val="both"/>
      </w:pPr>
    </w:p>
    <w:p w14:paraId="5C5E4F78" w14:textId="0C4262D6" w:rsidR="00E82137" w:rsidRDefault="00E82137" w:rsidP="00E82137"/>
    <w:p w14:paraId="31B1413B" w14:textId="05C75A63" w:rsidR="00E82137" w:rsidRPr="00AC5B40" w:rsidRDefault="00E82137" w:rsidP="00E82137"/>
    <w:sectPr w:rsidR="00E82137" w:rsidRPr="00AC5B40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FF"/>
    <w:multiLevelType w:val="hybridMultilevel"/>
    <w:tmpl w:val="A11C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39E"/>
    <w:multiLevelType w:val="hybridMultilevel"/>
    <w:tmpl w:val="FDEA9BAE"/>
    <w:lvl w:ilvl="0" w:tplc="55924C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4253"/>
    <w:multiLevelType w:val="hybridMultilevel"/>
    <w:tmpl w:val="66AA0FA8"/>
    <w:lvl w:ilvl="0" w:tplc="9A3E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575">
    <w:abstractNumId w:val="3"/>
  </w:num>
  <w:num w:numId="2" w16cid:durableId="1892811258">
    <w:abstractNumId w:val="0"/>
  </w:num>
  <w:num w:numId="3" w16cid:durableId="107628058">
    <w:abstractNumId w:val="2"/>
  </w:num>
  <w:num w:numId="4" w16cid:durableId="93763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090052"/>
    <w:rsid w:val="000A382B"/>
    <w:rsid w:val="000D5120"/>
    <w:rsid w:val="0016044F"/>
    <w:rsid w:val="00174596"/>
    <w:rsid w:val="00193929"/>
    <w:rsid w:val="001A4712"/>
    <w:rsid w:val="001F29BF"/>
    <w:rsid w:val="00215A6A"/>
    <w:rsid w:val="0023359E"/>
    <w:rsid w:val="00236B51"/>
    <w:rsid w:val="00247A1F"/>
    <w:rsid w:val="00331BEE"/>
    <w:rsid w:val="00344598"/>
    <w:rsid w:val="003C633A"/>
    <w:rsid w:val="003D30AF"/>
    <w:rsid w:val="004238FD"/>
    <w:rsid w:val="005D1170"/>
    <w:rsid w:val="005F14EB"/>
    <w:rsid w:val="006746C8"/>
    <w:rsid w:val="00683AD4"/>
    <w:rsid w:val="00731763"/>
    <w:rsid w:val="00746C4D"/>
    <w:rsid w:val="007C786A"/>
    <w:rsid w:val="007D7B45"/>
    <w:rsid w:val="00801FFB"/>
    <w:rsid w:val="00813C9C"/>
    <w:rsid w:val="00880186"/>
    <w:rsid w:val="008864ED"/>
    <w:rsid w:val="008B2EDA"/>
    <w:rsid w:val="008D5BB0"/>
    <w:rsid w:val="00901F3B"/>
    <w:rsid w:val="009579C5"/>
    <w:rsid w:val="00992117"/>
    <w:rsid w:val="00A03C3A"/>
    <w:rsid w:val="00A05331"/>
    <w:rsid w:val="00A93408"/>
    <w:rsid w:val="00AC5B40"/>
    <w:rsid w:val="00AC7433"/>
    <w:rsid w:val="00B63D7D"/>
    <w:rsid w:val="00BD631D"/>
    <w:rsid w:val="00C62CAE"/>
    <w:rsid w:val="00C775D4"/>
    <w:rsid w:val="00D232A4"/>
    <w:rsid w:val="00D85900"/>
    <w:rsid w:val="00DD0734"/>
    <w:rsid w:val="00E82137"/>
    <w:rsid w:val="00E86A22"/>
    <w:rsid w:val="00EB0D09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10</cp:revision>
  <cp:lastPrinted>2022-05-10T08:54:00Z</cp:lastPrinted>
  <dcterms:created xsi:type="dcterms:W3CDTF">2022-05-05T10:08:00Z</dcterms:created>
  <dcterms:modified xsi:type="dcterms:W3CDTF">2022-05-10T08:55:00Z</dcterms:modified>
</cp:coreProperties>
</file>