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2818B" w14:textId="363991E4" w:rsidR="00D72B72" w:rsidRPr="0054248B" w:rsidRDefault="00D72B72" w:rsidP="0054248B">
      <w:pPr>
        <w:spacing w:after="0" w:line="360" w:lineRule="auto"/>
        <w:rPr>
          <w:rFonts w:cstheme="minorHAnsi"/>
          <w:b/>
          <w:iCs/>
          <w:spacing w:val="20"/>
          <w:sz w:val="24"/>
          <w:szCs w:val="24"/>
        </w:rPr>
      </w:pPr>
      <w:bookmarkStart w:id="0" w:name="_Hlk26886531"/>
      <w:r w:rsidRPr="0054248B">
        <w:rPr>
          <w:rFonts w:cstheme="minorHAnsi"/>
          <w:b/>
          <w:spacing w:val="20"/>
          <w:sz w:val="24"/>
          <w:szCs w:val="24"/>
        </w:rPr>
        <w:t>Dotyczy</w:t>
      </w:r>
      <w:r w:rsidRPr="0054248B">
        <w:rPr>
          <w:rFonts w:cstheme="minorHAnsi"/>
          <w:spacing w:val="20"/>
          <w:sz w:val="24"/>
          <w:szCs w:val="24"/>
        </w:rPr>
        <w:t xml:space="preserve">: postępowania o udzielenie zamówienia publicznego prowadzonego w </w:t>
      </w:r>
      <w:r w:rsidRPr="0054248B">
        <w:rPr>
          <w:rFonts w:eastAsia="Times New Roman" w:cstheme="minorHAnsi"/>
          <w:spacing w:val="20"/>
          <w:sz w:val="24"/>
          <w:szCs w:val="24"/>
          <w:lang w:eastAsia="pl-PL"/>
        </w:rPr>
        <w:t xml:space="preserve">trybie podstawowym bez negocjacji na podstawie art. 275 pkt 1 ustawy </w:t>
      </w:r>
      <w:r w:rsidR="0054248B">
        <w:rPr>
          <w:rFonts w:eastAsia="Times New Roman" w:cstheme="minorHAnsi"/>
          <w:spacing w:val="20"/>
          <w:sz w:val="24"/>
          <w:szCs w:val="24"/>
          <w:lang w:eastAsia="pl-PL"/>
        </w:rPr>
        <w:br/>
      </w:r>
      <w:r w:rsidRPr="0054248B">
        <w:rPr>
          <w:rFonts w:eastAsia="Times New Roman" w:cstheme="minorHAnsi"/>
          <w:spacing w:val="20"/>
          <w:sz w:val="24"/>
          <w:szCs w:val="24"/>
          <w:lang w:eastAsia="pl-PL"/>
        </w:rPr>
        <w:t>z dnia 11 września 2019 r. Prawo zamówień publicznych (</w:t>
      </w:r>
      <w:proofErr w:type="spellStart"/>
      <w:r w:rsidRPr="0054248B">
        <w:rPr>
          <w:rFonts w:eastAsia="Calibri" w:cstheme="minorHAnsi"/>
          <w:color w:val="000000" w:themeColor="text1"/>
          <w:spacing w:val="20"/>
          <w:sz w:val="24"/>
          <w:szCs w:val="24"/>
        </w:rPr>
        <w:t>t.j</w:t>
      </w:r>
      <w:proofErr w:type="spellEnd"/>
      <w:r w:rsidRPr="0054248B">
        <w:rPr>
          <w:rFonts w:eastAsia="Calibri" w:cstheme="minorHAnsi"/>
          <w:color w:val="000000" w:themeColor="text1"/>
          <w:spacing w:val="20"/>
          <w:sz w:val="24"/>
          <w:szCs w:val="24"/>
        </w:rPr>
        <w:t>. Dz. U. 2023 r. poz. 1605</w:t>
      </w:r>
      <w:r w:rsidRPr="0054248B">
        <w:rPr>
          <w:rFonts w:eastAsia="Times New Roman" w:cstheme="minorHAnsi"/>
          <w:spacing w:val="20"/>
          <w:sz w:val="24"/>
          <w:szCs w:val="24"/>
          <w:lang w:eastAsia="pl-PL"/>
        </w:rPr>
        <w:t>)</w:t>
      </w:r>
      <w:r w:rsidRPr="0054248B">
        <w:rPr>
          <w:rFonts w:cstheme="minorHAnsi"/>
          <w:spacing w:val="20"/>
          <w:sz w:val="24"/>
          <w:szCs w:val="24"/>
        </w:rPr>
        <w:t xml:space="preserve">, </w:t>
      </w:r>
      <w:r w:rsidRPr="0054248B">
        <w:rPr>
          <w:rFonts w:eastAsia="Times New Roman" w:cstheme="minorHAnsi"/>
          <w:spacing w:val="20"/>
          <w:sz w:val="24"/>
          <w:szCs w:val="24"/>
          <w:lang w:eastAsia="pl-PL"/>
        </w:rPr>
        <w:t xml:space="preserve">zw. dalej </w:t>
      </w:r>
      <w:proofErr w:type="spellStart"/>
      <w:r w:rsidRPr="0054248B">
        <w:rPr>
          <w:rFonts w:eastAsia="Times New Roman" w:cstheme="minorHAnsi"/>
          <w:spacing w:val="20"/>
          <w:sz w:val="24"/>
          <w:szCs w:val="24"/>
          <w:lang w:eastAsia="pl-PL"/>
        </w:rPr>
        <w:t>upzp</w:t>
      </w:r>
      <w:proofErr w:type="spellEnd"/>
      <w:r w:rsidRPr="0054248B">
        <w:rPr>
          <w:rFonts w:cstheme="minorHAnsi"/>
          <w:spacing w:val="20"/>
          <w:sz w:val="24"/>
          <w:szCs w:val="24"/>
        </w:rPr>
        <w:t xml:space="preserve"> na zadanie </w:t>
      </w:r>
      <w:r w:rsidR="00457FC1" w:rsidRPr="0054248B">
        <w:rPr>
          <w:rFonts w:cstheme="minorHAnsi"/>
          <w:spacing w:val="20"/>
          <w:sz w:val="24"/>
          <w:szCs w:val="24"/>
        </w:rPr>
        <w:t xml:space="preserve">– realizacja robót budowlanych dla zadania  inwestycyjnego </w:t>
      </w:r>
      <w:r w:rsidRPr="0054248B">
        <w:rPr>
          <w:rFonts w:cstheme="minorHAnsi"/>
          <w:spacing w:val="20"/>
          <w:sz w:val="24"/>
          <w:szCs w:val="24"/>
        </w:rPr>
        <w:t>pn.</w:t>
      </w:r>
      <w:bookmarkEnd w:id="0"/>
      <w:r w:rsidR="00457FC1" w:rsidRPr="0054248B">
        <w:rPr>
          <w:rFonts w:cstheme="minorHAnsi"/>
          <w:spacing w:val="20"/>
          <w:sz w:val="24"/>
          <w:szCs w:val="24"/>
        </w:rPr>
        <w:t xml:space="preserve"> </w:t>
      </w:r>
      <w:r w:rsidR="00457FC1" w:rsidRPr="0054248B">
        <w:rPr>
          <w:rFonts w:cstheme="minorHAnsi"/>
          <w:b/>
          <w:spacing w:val="20"/>
          <w:sz w:val="24"/>
          <w:szCs w:val="24"/>
        </w:rPr>
        <w:t xml:space="preserve">„Utworzenie integracyjnego </w:t>
      </w:r>
      <w:r w:rsidR="0054248B">
        <w:rPr>
          <w:rFonts w:cstheme="minorHAnsi"/>
          <w:b/>
          <w:spacing w:val="20"/>
          <w:sz w:val="24"/>
          <w:szCs w:val="24"/>
        </w:rPr>
        <w:br/>
      </w:r>
      <w:r w:rsidR="00457FC1" w:rsidRPr="0054248B">
        <w:rPr>
          <w:rFonts w:cstheme="minorHAnsi"/>
          <w:b/>
          <w:spacing w:val="20"/>
          <w:sz w:val="24"/>
          <w:szCs w:val="24"/>
        </w:rPr>
        <w:t xml:space="preserve">i ogólnodostępnego placu zabaw przy  ul. </w:t>
      </w:r>
      <w:proofErr w:type="spellStart"/>
      <w:r w:rsidR="00457FC1" w:rsidRPr="0054248B">
        <w:rPr>
          <w:rFonts w:cstheme="minorHAnsi"/>
          <w:b/>
          <w:spacing w:val="20"/>
          <w:sz w:val="24"/>
          <w:szCs w:val="24"/>
        </w:rPr>
        <w:t>Gołębickiej</w:t>
      </w:r>
      <w:proofErr w:type="spellEnd"/>
      <w:r w:rsidR="00457FC1" w:rsidRPr="0054248B">
        <w:rPr>
          <w:rFonts w:cstheme="minorHAnsi"/>
          <w:b/>
          <w:spacing w:val="20"/>
          <w:sz w:val="24"/>
          <w:szCs w:val="24"/>
        </w:rPr>
        <w:t xml:space="preserve"> w Sandomierzu”.</w:t>
      </w:r>
      <w:r w:rsidR="00457FC1" w:rsidRPr="0054248B">
        <w:rPr>
          <w:rFonts w:cstheme="minorHAnsi"/>
          <w:b/>
          <w:i/>
          <w:iCs/>
          <w:spacing w:val="20"/>
          <w:sz w:val="24"/>
          <w:szCs w:val="24"/>
        </w:rPr>
        <w:t xml:space="preserve">                  </w:t>
      </w:r>
      <w:r w:rsidR="00457FC1" w:rsidRPr="0054248B">
        <w:rPr>
          <w:rFonts w:cstheme="minorHAnsi"/>
          <w:b/>
          <w:iCs/>
          <w:spacing w:val="20"/>
          <w:sz w:val="24"/>
          <w:szCs w:val="24"/>
        </w:rPr>
        <w:t xml:space="preserve">                   </w:t>
      </w:r>
    </w:p>
    <w:p w14:paraId="31307B74" w14:textId="77777777" w:rsidR="003756E3" w:rsidRPr="0054248B" w:rsidRDefault="003756E3" w:rsidP="0054248B">
      <w:pPr>
        <w:spacing w:after="0" w:line="360" w:lineRule="auto"/>
        <w:rPr>
          <w:rFonts w:eastAsia="Times New Roman" w:cstheme="minorHAnsi"/>
          <w:b/>
          <w:bCs/>
          <w:color w:val="000000" w:themeColor="text1"/>
          <w:spacing w:val="20"/>
          <w:sz w:val="24"/>
          <w:szCs w:val="24"/>
          <w:lang w:eastAsia="pl-PL"/>
        </w:rPr>
      </w:pPr>
    </w:p>
    <w:p w14:paraId="1CAAC094" w14:textId="652C79F9" w:rsidR="0089660E" w:rsidRPr="0054248B" w:rsidRDefault="00172DCB" w:rsidP="0054248B">
      <w:pPr>
        <w:spacing w:after="0" w:line="360" w:lineRule="auto"/>
        <w:rPr>
          <w:rFonts w:eastAsia="Times New Roman" w:cstheme="minorHAnsi"/>
          <w:b/>
          <w:bCs/>
          <w:color w:val="000000" w:themeColor="text1"/>
          <w:spacing w:val="20"/>
          <w:sz w:val="24"/>
          <w:szCs w:val="24"/>
          <w:lang w:eastAsia="pl-PL"/>
        </w:rPr>
      </w:pPr>
      <w:r w:rsidRPr="0054248B">
        <w:rPr>
          <w:rFonts w:eastAsia="Times New Roman" w:cstheme="minorHAnsi"/>
          <w:b/>
          <w:bCs/>
          <w:color w:val="000000" w:themeColor="text1"/>
          <w:spacing w:val="20"/>
          <w:sz w:val="24"/>
          <w:szCs w:val="24"/>
          <w:lang w:eastAsia="pl-PL"/>
        </w:rPr>
        <w:t>Wyjaśnienia</w:t>
      </w:r>
      <w:r w:rsidR="000033C0" w:rsidRPr="0054248B">
        <w:rPr>
          <w:rFonts w:eastAsia="Times New Roman" w:cstheme="minorHAnsi"/>
          <w:b/>
          <w:bCs/>
          <w:color w:val="000000" w:themeColor="text1"/>
          <w:spacing w:val="20"/>
          <w:sz w:val="24"/>
          <w:szCs w:val="24"/>
          <w:lang w:eastAsia="pl-PL"/>
        </w:rPr>
        <w:t xml:space="preserve"> </w:t>
      </w:r>
      <w:r w:rsidR="0089660E" w:rsidRPr="0054248B">
        <w:rPr>
          <w:rFonts w:eastAsia="Times New Roman" w:cstheme="minorHAnsi"/>
          <w:b/>
          <w:bCs/>
          <w:color w:val="000000" w:themeColor="text1"/>
          <w:spacing w:val="20"/>
          <w:sz w:val="24"/>
          <w:szCs w:val="24"/>
          <w:lang w:eastAsia="pl-PL"/>
        </w:rPr>
        <w:t>treści</w:t>
      </w:r>
      <w:r w:rsidR="00230479" w:rsidRPr="0054248B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 xml:space="preserve"> </w:t>
      </w:r>
      <w:r w:rsidR="0089660E" w:rsidRPr="0054248B">
        <w:rPr>
          <w:rFonts w:eastAsia="Times New Roman" w:cstheme="minorHAnsi"/>
          <w:b/>
          <w:bCs/>
          <w:color w:val="000000" w:themeColor="text1"/>
          <w:spacing w:val="20"/>
          <w:sz w:val="24"/>
          <w:szCs w:val="24"/>
          <w:lang w:eastAsia="pl-PL"/>
        </w:rPr>
        <w:t>Specyfikacji Warunków Zamówienia</w:t>
      </w:r>
    </w:p>
    <w:p w14:paraId="5D5D0AB0" w14:textId="77777777" w:rsidR="00A141A1" w:rsidRPr="0054248B" w:rsidRDefault="00A141A1" w:rsidP="0054248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</w:pPr>
    </w:p>
    <w:p w14:paraId="2364B375" w14:textId="599E9D36" w:rsidR="0089660E" w:rsidRPr="0054248B" w:rsidRDefault="0089660E" w:rsidP="0054248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pacing w:val="20"/>
          <w:sz w:val="24"/>
          <w:szCs w:val="24"/>
          <w:u w:val="single"/>
        </w:rPr>
      </w:pPr>
      <w:r w:rsidRPr="0054248B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>Zamawiający Gmina Sandomierz działają</w:t>
      </w:r>
      <w:r w:rsidR="00E46C21" w:rsidRPr="0054248B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 xml:space="preserve">c na podstawie art. 284 ust. </w:t>
      </w:r>
      <w:r w:rsidR="00457FC1" w:rsidRPr="0054248B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 xml:space="preserve">2 i </w:t>
      </w:r>
      <w:r w:rsidR="0007503B" w:rsidRPr="0054248B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 xml:space="preserve">6 </w:t>
      </w:r>
      <w:proofErr w:type="spellStart"/>
      <w:r w:rsidRPr="0054248B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>upzp</w:t>
      </w:r>
      <w:proofErr w:type="spellEnd"/>
      <w:r w:rsidRPr="0054248B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>, w odpowiedzi na</w:t>
      </w:r>
      <w:r w:rsidR="00457FC1" w:rsidRPr="0054248B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 xml:space="preserve"> wniosek Wykonawcy o wyjaśnienie</w:t>
      </w:r>
      <w:r w:rsidRPr="0054248B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 xml:space="preserve"> treści Specyfi</w:t>
      </w:r>
      <w:r w:rsidR="00943D25" w:rsidRPr="0054248B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 xml:space="preserve">kacji Warunków Zamówienia </w:t>
      </w:r>
      <w:r w:rsidRPr="0054248B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>udzi</w:t>
      </w:r>
      <w:r w:rsidR="00AC0AE6" w:rsidRPr="0054248B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 xml:space="preserve">ela wyjaśnień </w:t>
      </w:r>
      <w:r w:rsidRPr="0054248B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 xml:space="preserve">zapisów treści SWZ </w:t>
      </w:r>
      <w:proofErr w:type="spellStart"/>
      <w:r w:rsidRPr="0054248B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>jn</w:t>
      </w:r>
      <w:proofErr w:type="spellEnd"/>
      <w:r w:rsidRPr="0054248B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>:</w:t>
      </w:r>
    </w:p>
    <w:p w14:paraId="25F5B182" w14:textId="77777777" w:rsidR="00EF5541" w:rsidRPr="0054248B" w:rsidRDefault="00EF5541" w:rsidP="0054248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pacing w:val="20"/>
          <w:sz w:val="24"/>
          <w:szCs w:val="24"/>
          <w:u w:val="single"/>
          <w:lang w:eastAsia="pl-PL"/>
        </w:rPr>
      </w:pPr>
    </w:p>
    <w:p w14:paraId="5DA77C26" w14:textId="77777777" w:rsidR="00D72B72" w:rsidRPr="0054248B" w:rsidRDefault="000106D0" w:rsidP="0054248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pacing w:val="20"/>
          <w:sz w:val="24"/>
          <w:szCs w:val="24"/>
          <w:u w:val="single"/>
          <w:lang w:eastAsia="pl-PL"/>
        </w:rPr>
      </w:pPr>
      <w:r w:rsidRPr="0054248B">
        <w:rPr>
          <w:rFonts w:eastAsia="Times New Roman" w:cstheme="minorHAnsi"/>
          <w:b/>
          <w:spacing w:val="20"/>
          <w:sz w:val="24"/>
          <w:szCs w:val="24"/>
          <w:u w:val="single"/>
          <w:lang w:eastAsia="pl-PL"/>
        </w:rPr>
        <w:t xml:space="preserve">Pytanie nr 1: </w:t>
      </w:r>
    </w:p>
    <w:p w14:paraId="34484707" w14:textId="269478DA" w:rsidR="00A141A1" w:rsidRPr="0054248B" w:rsidRDefault="00AC0AE6" w:rsidP="0054248B">
      <w:pPr>
        <w:autoSpaceDE w:val="0"/>
        <w:autoSpaceDN w:val="0"/>
        <w:adjustRightInd w:val="0"/>
        <w:spacing w:after="0" w:line="360" w:lineRule="auto"/>
        <w:rPr>
          <w:rFonts w:cstheme="minorHAnsi"/>
          <w:spacing w:val="20"/>
          <w:sz w:val="24"/>
          <w:szCs w:val="24"/>
        </w:rPr>
      </w:pPr>
      <w:r w:rsidRPr="0054248B">
        <w:rPr>
          <w:rFonts w:cstheme="minorHAnsi"/>
          <w:spacing w:val="20"/>
          <w:sz w:val="24"/>
          <w:szCs w:val="24"/>
        </w:rPr>
        <w:t>„Czy zamawiający może sprecyzować jak ma wyglądać zegar/kalendarz?”</w:t>
      </w:r>
    </w:p>
    <w:p w14:paraId="699B0C8B" w14:textId="5E57B239" w:rsidR="00457FC1" w:rsidRPr="0054248B" w:rsidRDefault="00457FC1" w:rsidP="0054248B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pacing w:val="20"/>
          <w:sz w:val="24"/>
          <w:szCs w:val="24"/>
        </w:rPr>
      </w:pPr>
    </w:p>
    <w:p w14:paraId="731ADB62" w14:textId="3502021A" w:rsidR="00416F62" w:rsidRPr="0054248B" w:rsidRDefault="000106D0" w:rsidP="0054248B">
      <w:pPr>
        <w:spacing w:line="360" w:lineRule="auto"/>
        <w:rPr>
          <w:rFonts w:eastAsia="Times New Roman" w:cstheme="minorHAnsi"/>
          <w:bCs/>
          <w:color w:val="000000" w:themeColor="text1"/>
          <w:spacing w:val="20"/>
          <w:sz w:val="24"/>
          <w:szCs w:val="24"/>
          <w:lang w:eastAsia="pl-PL"/>
        </w:rPr>
      </w:pPr>
      <w:r w:rsidRPr="0054248B">
        <w:rPr>
          <w:rFonts w:cstheme="minorHAnsi"/>
          <w:b/>
          <w:spacing w:val="20"/>
          <w:sz w:val="24"/>
          <w:szCs w:val="24"/>
          <w:u w:val="single"/>
        </w:rPr>
        <w:t>Odpowiedź:</w:t>
      </w:r>
      <w:r w:rsidR="005E28FF" w:rsidRPr="0054248B">
        <w:rPr>
          <w:rFonts w:cstheme="minorHAnsi"/>
          <w:b/>
          <w:spacing w:val="20"/>
          <w:sz w:val="24"/>
          <w:szCs w:val="24"/>
          <w:u w:val="single"/>
        </w:rPr>
        <w:br/>
      </w:r>
      <w:r w:rsidR="00416F62" w:rsidRPr="0054248B">
        <w:rPr>
          <w:rFonts w:cstheme="minorHAnsi"/>
          <w:spacing w:val="20"/>
          <w:sz w:val="24"/>
          <w:szCs w:val="24"/>
        </w:rPr>
        <w:t xml:space="preserve">Zamawiający informuje że zegar i kalendarz ma służyć dzieciom </w:t>
      </w:r>
      <w:r w:rsidR="0054248B">
        <w:rPr>
          <w:rFonts w:cstheme="minorHAnsi"/>
          <w:spacing w:val="20"/>
          <w:sz w:val="24"/>
          <w:szCs w:val="24"/>
        </w:rPr>
        <w:br/>
      </w:r>
      <w:r w:rsidR="00416F62" w:rsidRPr="0054248B">
        <w:rPr>
          <w:rFonts w:cstheme="minorHAnsi"/>
          <w:spacing w:val="20"/>
          <w:sz w:val="24"/>
          <w:szCs w:val="24"/>
        </w:rPr>
        <w:t>z niepełnosprawnościami korzystającym z integracyjnego placu zabaw.</w:t>
      </w:r>
    </w:p>
    <w:p w14:paraId="685F464B" w14:textId="57ECAADB" w:rsidR="00416F62" w:rsidRPr="0054248B" w:rsidRDefault="00416F62" w:rsidP="0054248B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54248B">
        <w:rPr>
          <w:rFonts w:cstheme="minorHAnsi"/>
          <w:spacing w:val="20"/>
          <w:sz w:val="24"/>
          <w:szCs w:val="24"/>
        </w:rPr>
        <w:t xml:space="preserve">Zegar i kalendarz powinny stanowić odrębne urządzenia, przy czym dopuszcza się ich montowanie na jednej konstrukcji wsporczej, obok siebie. Powinny posiadać tablice z ruchomymi elementami, tak aby osoba korzystająca z urządzenia samodzielnie przesuwała ruchome elementy w celu ułożenia pożądanej godziny, dnia tygodnia, miesiąca. Zegar i kalendarz należy usytuować w rejonie wejścia na plac zabaw. Urządzenie powinno mieć wysokość całkowitą nie przekraczającą 135 cm licząc od podłoża. </w:t>
      </w:r>
    </w:p>
    <w:p w14:paraId="2A18A9A7" w14:textId="77777777" w:rsidR="00416F62" w:rsidRPr="0054248B" w:rsidRDefault="00416F62" w:rsidP="0054248B">
      <w:pPr>
        <w:spacing w:after="0" w:line="360" w:lineRule="auto"/>
        <w:rPr>
          <w:rFonts w:cstheme="minorHAnsi"/>
          <w:spacing w:val="20"/>
          <w:sz w:val="24"/>
          <w:szCs w:val="24"/>
        </w:rPr>
      </w:pPr>
      <w:r w:rsidRPr="0054248B">
        <w:rPr>
          <w:rFonts w:cstheme="minorHAnsi"/>
          <w:spacing w:val="20"/>
          <w:sz w:val="24"/>
          <w:szCs w:val="24"/>
        </w:rPr>
        <w:t xml:space="preserve">Wymagania użytkowe dla urządzenia: </w:t>
      </w:r>
    </w:p>
    <w:p w14:paraId="0F312F8E" w14:textId="5B4A5989" w:rsidR="00416F62" w:rsidRPr="0054248B" w:rsidRDefault="00416F62" w:rsidP="0054248B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54248B">
        <w:rPr>
          <w:rFonts w:cstheme="minorHAnsi"/>
          <w:spacing w:val="20"/>
          <w:sz w:val="24"/>
          <w:szCs w:val="24"/>
        </w:rPr>
        <w:t xml:space="preserve">Zegar: zabawa polega na poruszaniu ruchomymi wskazówkami </w:t>
      </w:r>
      <w:r w:rsidR="0054248B">
        <w:rPr>
          <w:rFonts w:cstheme="minorHAnsi"/>
          <w:spacing w:val="20"/>
          <w:sz w:val="24"/>
          <w:szCs w:val="24"/>
        </w:rPr>
        <w:br/>
      </w:r>
      <w:r w:rsidRPr="0054248B">
        <w:rPr>
          <w:rFonts w:cstheme="minorHAnsi"/>
          <w:spacing w:val="20"/>
          <w:sz w:val="24"/>
          <w:szCs w:val="24"/>
        </w:rPr>
        <w:t>i ustawieniu godziny na tarczy z zegarem. Dzięki tej zabawie dzieci poznają zasady działania zegara.</w:t>
      </w:r>
    </w:p>
    <w:p w14:paraId="6CFA23CA" w14:textId="4E59C871" w:rsidR="00416F62" w:rsidRPr="0054248B" w:rsidRDefault="00416F62" w:rsidP="0054248B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54248B">
        <w:rPr>
          <w:rFonts w:cstheme="minorHAnsi"/>
          <w:spacing w:val="20"/>
          <w:sz w:val="24"/>
          <w:szCs w:val="24"/>
        </w:rPr>
        <w:t>Kalendarz: Zabawa polega na ustawianiu daty. Poprzez kręcenie poszczególnymi ruchomymi elementami w okienku kalendarza pojawiają się cyfry, nazwy miesięcy oraz dni. Dzięki tej zabawie dzieci poznają zasady działania kalendarza.</w:t>
      </w:r>
    </w:p>
    <w:p w14:paraId="533BE7FB" w14:textId="77777777" w:rsidR="00416F62" w:rsidRPr="0054248B" w:rsidRDefault="00416F62" w:rsidP="0054248B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54248B">
        <w:rPr>
          <w:rFonts w:cstheme="minorHAnsi"/>
          <w:spacing w:val="20"/>
          <w:sz w:val="24"/>
          <w:szCs w:val="24"/>
        </w:rPr>
        <w:t xml:space="preserve">Wymagania materiałowe: </w:t>
      </w:r>
    </w:p>
    <w:p w14:paraId="3C3F5BBB" w14:textId="77777777" w:rsidR="00416F62" w:rsidRPr="0054248B" w:rsidRDefault="00416F62" w:rsidP="0054248B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54248B">
        <w:rPr>
          <w:rFonts w:cstheme="minorHAnsi"/>
          <w:spacing w:val="20"/>
          <w:sz w:val="24"/>
          <w:szCs w:val="24"/>
        </w:rPr>
        <w:t>słupy nośne wykonane ze stali nierdzewnej lub ocynkowanej malowanej proszkowo</w:t>
      </w:r>
    </w:p>
    <w:p w14:paraId="65AEDCB7" w14:textId="77777777" w:rsidR="00416F62" w:rsidRPr="0054248B" w:rsidRDefault="00416F62" w:rsidP="0054248B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54248B">
        <w:rPr>
          <w:rFonts w:cstheme="minorHAnsi"/>
          <w:spacing w:val="20"/>
          <w:sz w:val="24"/>
          <w:szCs w:val="24"/>
        </w:rPr>
        <w:t>montaż do gruntu za pomocą kotew;</w:t>
      </w:r>
    </w:p>
    <w:p w14:paraId="005632C6" w14:textId="656B7190" w:rsidR="00416F62" w:rsidRPr="0054248B" w:rsidRDefault="00416F62" w:rsidP="0054248B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54248B">
        <w:rPr>
          <w:rFonts w:cstheme="minorHAnsi"/>
          <w:spacing w:val="20"/>
          <w:sz w:val="24"/>
          <w:szCs w:val="24"/>
        </w:rPr>
        <w:t xml:space="preserve">tablice i elementy na tablicy wykonane z kolorowego polietylenu HDPE o grubości  </w:t>
      </w:r>
      <w:bookmarkStart w:id="1" w:name="_GoBack"/>
      <w:bookmarkEnd w:id="1"/>
      <w:r w:rsidRPr="0054248B">
        <w:rPr>
          <w:rFonts w:cstheme="minorHAnsi"/>
          <w:spacing w:val="20"/>
          <w:sz w:val="24"/>
          <w:szCs w:val="24"/>
        </w:rPr>
        <w:t>min. 10mm, odpornej na działania atmosferyczne</w:t>
      </w:r>
    </w:p>
    <w:p w14:paraId="31651F81" w14:textId="05E684B0" w:rsidR="00022FB8" w:rsidRPr="0054248B" w:rsidRDefault="00416F62" w:rsidP="0054248B">
      <w:pPr>
        <w:spacing w:after="0" w:line="360" w:lineRule="auto"/>
        <w:rPr>
          <w:rFonts w:cstheme="minorHAnsi"/>
          <w:spacing w:val="20"/>
          <w:sz w:val="24"/>
          <w:szCs w:val="24"/>
        </w:rPr>
      </w:pPr>
      <w:r w:rsidRPr="0054248B">
        <w:rPr>
          <w:rFonts w:cstheme="minorHAnsi"/>
          <w:spacing w:val="20"/>
          <w:sz w:val="24"/>
          <w:szCs w:val="24"/>
        </w:rPr>
        <w:t>Urządzenia zgodne z normą PN-EN 1176.</w:t>
      </w:r>
    </w:p>
    <w:p w14:paraId="26C01258" w14:textId="77777777" w:rsidR="00022FB8" w:rsidRPr="0054248B" w:rsidRDefault="00022FB8" w:rsidP="0054248B">
      <w:pPr>
        <w:spacing w:after="0" w:line="360" w:lineRule="auto"/>
        <w:rPr>
          <w:rFonts w:cstheme="minorHAnsi"/>
          <w:spacing w:val="20"/>
          <w:sz w:val="24"/>
          <w:szCs w:val="24"/>
        </w:rPr>
      </w:pPr>
    </w:p>
    <w:p w14:paraId="14284F39" w14:textId="0AF8CE73" w:rsidR="00A856BF" w:rsidRPr="0054248B" w:rsidRDefault="0077077A" w:rsidP="0054248B">
      <w:pPr>
        <w:spacing w:after="0" w:line="360" w:lineRule="auto"/>
        <w:rPr>
          <w:rFonts w:eastAsia="Times New Roman" w:cstheme="minorHAnsi"/>
          <w:b/>
          <w:bCs/>
          <w:color w:val="000000" w:themeColor="text1"/>
          <w:spacing w:val="20"/>
          <w:sz w:val="24"/>
          <w:szCs w:val="24"/>
          <w:lang w:eastAsia="pl-PL"/>
        </w:rPr>
      </w:pPr>
      <w:r w:rsidRPr="0054248B">
        <w:rPr>
          <w:rFonts w:eastAsia="Times New Roman" w:cstheme="minorHAnsi"/>
          <w:b/>
          <w:bCs/>
          <w:color w:val="000000" w:themeColor="text1"/>
          <w:spacing w:val="20"/>
          <w:sz w:val="24"/>
          <w:szCs w:val="24"/>
          <w:lang w:eastAsia="pl-PL"/>
        </w:rPr>
        <w:t>Wyjaśnienia</w:t>
      </w:r>
      <w:r w:rsidR="00AD5EC0" w:rsidRPr="0054248B">
        <w:rPr>
          <w:rFonts w:eastAsia="Times New Roman" w:cstheme="minorHAnsi"/>
          <w:b/>
          <w:bCs/>
          <w:color w:val="000000" w:themeColor="text1"/>
          <w:spacing w:val="20"/>
          <w:sz w:val="24"/>
          <w:szCs w:val="24"/>
          <w:lang w:eastAsia="pl-PL"/>
        </w:rPr>
        <w:t xml:space="preserve"> </w:t>
      </w:r>
      <w:r w:rsidR="00A856BF" w:rsidRPr="0054248B">
        <w:rPr>
          <w:rFonts w:eastAsia="Times New Roman" w:cstheme="minorHAnsi"/>
          <w:b/>
          <w:bCs/>
          <w:color w:val="000000" w:themeColor="text1"/>
          <w:spacing w:val="20"/>
          <w:sz w:val="24"/>
          <w:szCs w:val="24"/>
          <w:lang w:eastAsia="pl-PL"/>
        </w:rPr>
        <w:t xml:space="preserve"> </w:t>
      </w:r>
      <w:r w:rsidR="00AC0AE6" w:rsidRPr="0054248B">
        <w:rPr>
          <w:rFonts w:eastAsia="Times New Roman" w:cstheme="minorHAnsi"/>
          <w:b/>
          <w:bCs/>
          <w:color w:val="000000" w:themeColor="text1"/>
          <w:spacing w:val="20"/>
          <w:sz w:val="24"/>
          <w:szCs w:val="24"/>
          <w:lang w:eastAsia="pl-PL"/>
        </w:rPr>
        <w:t>z</w:t>
      </w:r>
      <w:r w:rsidR="00A856BF" w:rsidRPr="0054248B">
        <w:rPr>
          <w:rFonts w:eastAsia="Times New Roman" w:cstheme="minorHAnsi"/>
          <w:b/>
          <w:bCs/>
          <w:color w:val="000000" w:themeColor="text1"/>
          <w:spacing w:val="20"/>
          <w:sz w:val="24"/>
          <w:szCs w:val="24"/>
          <w:lang w:eastAsia="pl-PL"/>
        </w:rPr>
        <w:t xml:space="preserve">apisów treści SWZ są wiążące dla wszystkich </w:t>
      </w:r>
      <w:r w:rsidR="000033C0" w:rsidRPr="0054248B">
        <w:rPr>
          <w:rFonts w:eastAsia="Times New Roman" w:cstheme="minorHAnsi"/>
          <w:b/>
          <w:bCs/>
          <w:color w:val="000000" w:themeColor="text1"/>
          <w:spacing w:val="20"/>
          <w:sz w:val="24"/>
          <w:szCs w:val="24"/>
          <w:lang w:eastAsia="pl-PL"/>
        </w:rPr>
        <w:t xml:space="preserve">Wykonawców. </w:t>
      </w:r>
    </w:p>
    <w:p w14:paraId="53857678" w14:textId="77777777" w:rsidR="00207335" w:rsidRPr="00A856BF" w:rsidRDefault="00207335" w:rsidP="00662839">
      <w:pPr>
        <w:jc w:val="both"/>
        <w:rPr>
          <w:rFonts w:ascii="Times New Roman" w:hAnsi="Times New Roman" w:cs="Times New Roman"/>
        </w:rPr>
      </w:pPr>
    </w:p>
    <w:sectPr w:rsidR="00207335" w:rsidRPr="00A856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B6B5C" w14:textId="77777777" w:rsidR="00D72B72" w:rsidRDefault="00D72B72" w:rsidP="00D72B72">
      <w:pPr>
        <w:spacing w:after="0" w:line="240" w:lineRule="auto"/>
      </w:pPr>
      <w:r>
        <w:separator/>
      </w:r>
    </w:p>
  </w:endnote>
  <w:endnote w:type="continuationSeparator" w:id="0">
    <w:p w14:paraId="4AAC6D08" w14:textId="77777777" w:rsidR="00D72B72" w:rsidRDefault="00D72B72" w:rsidP="00D7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73BAF" w14:textId="61392061" w:rsidR="00F30C2C" w:rsidRDefault="00F30C2C">
    <w:pPr>
      <w:pStyle w:val="Stopka"/>
      <w:jc w:val="center"/>
    </w:pPr>
  </w:p>
  <w:p w14:paraId="0829954D" w14:textId="77777777" w:rsidR="00F30C2C" w:rsidRDefault="00F30C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C80F5" w14:textId="77777777" w:rsidR="00D72B72" w:rsidRDefault="00D72B72" w:rsidP="00D72B72">
      <w:pPr>
        <w:spacing w:after="0" w:line="240" w:lineRule="auto"/>
      </w:pPr>
      <w:r>
        <w:separator/>
      </w:r>
    </w:p>
  </w:footnote>
  <w:footnote w:type="continuationSeparator" w:id="0">
    <w:p w14:paraId="516FC2FC" w14:textId="77777777" w:rsidR="00D72B72" w:rsidRDefault="00D72B72" w:rsidP="00D7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75AD1" w14:textId="68A7014F" w:rsidR="00D72B72" w:rsidRPr="0054248B" w:rsidRDefault="00457FC1" w:rsidP="0054248B">
    <w:pPr>
      <w:pStyle w:val="Nagwek"/>
      <w:spacing w:line="360" w:lineRule="auto"/>
      <w:rPr>
        <w:rFonts w:ascii="Calibri" w:hAnsi="Calibri" w:cs="Calibri"/>
        <w:spacing w:val="20"/>
        <w:sz w:val="24"/>
        <w:szCs w:val="24"/>
      </w:rPr>
    </w:pPr>
    <w:r w:rsidRPr="0054248B">
      <w:rPr>
        <w:rFonts w:ascii="Calibri" w:hAnsi="Calibri" w:cs="Calibri"/>
        <w:spacing w:val="20"/>
        <w:sz w:val="24"/>
        <w:szCs w:val="24"/>
      </w:rPr>
      <w:t>RZP.271.1.8.2024.WSL</w:t>
    </w:r>
    <w:r w:rsidR="00D72B72" w:rsidRPr="0054248B">
      <w:rPr>
        <w:rFonts w:ascii="Calibri" w:hAnsi="Calibri" w:cs="Calibri"/>
        <w:spacing w:val="20"/>
        <w:sz w:val="24"/>
        <w:szCs w:val="24"/>
      </w:rPr>
      <w:t xml:space="preserve">  </w:t>
    </w:r>
    <w:r w:rsidR="00D72B72" w:rsidRPr="0054248B">
      <w:rPr>
        <w:rFonts w:ascii="Calibri" w:hAnsi="Calibri" w:cs="Calibri"/>
        <w:spacing w:val="20"/>
        <w:sz w:val="24"/>
        <w:szCs w:val="24"/>
      </w:rPr>
      <w:tab/>
    </w:r>
    <w:r w:rsidR="00D72B72" w:rsidRPr="0054248B">
      <w:rPr>
        <w:rFonts w:ascii="Calibri" w:hAnsi="Calibri" w:cs="Calibri"/>
        <w:color w:val="000000" w:themeColor="text1"/>
        <w:spacing w:val="20"/>
        <w:sz w:val="24"/>
        <w:szCs w:val="24"/>
      </w:rPr>
      <w:tab/>
    </w:r>
    <w:r w:rsidR="000106D0" w:rsidRPr="0054248B">
      <w:rPr>
        <w:rFonts w:ascii="Calibri" w:hAnsi="Calibri" w:cs="Calibri"/>
        <w:color w:val="000000" w:themeColor="text1"/>
        <w:spacing w:val="20"/>
        <w:sz w:val="24"/>
        <w:szCs w:val="24"/>
      </w:rPr>
      <w:t>Sandomierz</w:t>
    </w:r>
    <w:r w:rsidR="000033C0" w:rsidRPr="0054248B">
      <w:rPr>
        <w:rFonts w:ascii="Calibri" w:hAnsi="Calibri" w:cs="Calibri"/>
        <w:color w:val="000000" w:themeColor="text1"/>
        <w:spacing w:val="20"/>
        <w:sz w:val="24"/>
        <w:szCs w:val="24"/>
      </w:rPr>
      <w:t>, 22</w:t>
    </w:r>
    <w:r w:rsidR="00AB4D62" w:rsidRPr="0054248B">
      <w:rPr>
        <w:rFonts w:ascii="Calibri" w:hAnsi="Calibri" w:cs="Calibri"/>
        <w:color w:val="000000" w:themeColor="text1"/>
        <w:spacing w:val="20"/>
        <w:sz w:val="24"/>
        <w:szCs w:val="24"/>
      </w:rPr>
      <w:t>.</w:t>
    </w:r>
    <w:r w:rsidRPr="0054248B">
      <w:rPr>
        <w:rFonts w:ascii="Calibri" w:hAnsi="Calibri" w:cs="Calibri"/>
        <w:color w:val="000000" w:themeColor="text1"/>
        <w:spacing w:val="20"/>
        <w:sz w:val="24"/>
        <w:szCs w:val="24"/>
      </w:rPr>
      <w:t>04.2024</w:t>
    </w:r>
    <w:r w:rsidR="00D72B72" w:rsidRPr="0054248B">
      <w:rPr>
        <w:rFonts w:ascii="Calibri" w:hAnsi="Calibri" w:cs="Calibri"/>
        <w:color w:val="000000" w:themeColor="text1"/>
        <w:spacing w:val="20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D3A"/>
    <w:multiLevelType w:val="hybridMultilevel"/>
    <w:tmpl w:val="C77A3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1480A"/>
    <w:multiLevelType w:val="hybridMultilevel"/>
    <w:tmpl w:val="28F830B4"/>
    <w:lvl w:ilvl="0" w:tplc="5C84CAFE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46DC3"/>
    <w:multiLevelType w:val="hybridMultilevel"/>
    <w:tmpl w:val="BE1CAA74"/>
    <w:lvl w:ilvl="0" w:tplc="7EDA0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C00DD"/>
    <w:multiLevelType w:val="hybridMultilevel"/>
    <w:tmpl w:val="B05A2054"/>
    <w:lvl w:ilvl="0" w:tplc="0A0CF0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56555"/>
    <w:multiLevelType w:val="hybridMultilevel"/>
    <w:tmpl w:val="D8C243D6"/>
    <w:lvl w:ilvl="0" w:tplc="EF289B3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421455"/>
    <w:multiLevelType w:val="hybridMultilevel"/>
    <w:tmpl w:val="ABE04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943FC"/>
    <w:multiLevelType w:val="hybridMultilevel"/>
    <w:tmpl w:val="A62ED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B1979"/>
    <w:multiLevelType w:val="hybridMultilevel"/>
    <w:tmpl w:val="6BEA62F6"/>
    <w:lvl w:ilvl="0" w:tplc="0E24C194">
      <w:start w:val="1"/>
      <w:numFmt w:val="decimal"/>
      <w:lvlText w:val="%1."/>
      <w:lvlJc w:val="left"/>
      <w:pPr>
        <w:ind w:left="780" w:hanging="4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31A09"/>
    <w:multiLevelType w:val="hybridMultilevel"/>
    <w:tmpl w:val="2932ED78"/>
    <w:lvl w:ilvl="0" w:tplc="9E80137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21900"/>
    <w:multiLevelType w:val="hybridMultilevel"/>
    <w:tmpl w:val="9F6C8716"/>
    <w:lvl w:ilvl="0" w:tplc="EE6892A0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D7EBA"/>
    <w:multiLevelType w:val="hybridMultilevel"/>
    <w:tmpl w:val="1A24173A"/>
    <w:lvl w:ilvl="0" w:tplc="5032E448">
      <w:start w:val="1"/>
      <w:numFmt w:val="decimal"/>
      <w:lvlText w:val="%1)"/>
      <w:lvlJc w:val="left"/>
      <w:pPr>
        <w:ind w:left="786" w:hanging="360"/>
      </w:pPr>
      <w:rPr>
        <w:rFonts w:asciiTheme="minorHAnsi" w:eastAsia="Calibri" w:hAnsiTheme="minorHAnsi" w:cstheme="minorHAnsi"/>
        <w:b w:val="0"/>
      </w:rPr>
    </w:lvl>
    <w:lvl w:ilvl="1" w:tplc="87B4723E">
      <w:start w:val="1"/>
      <w:numFmt w:val="lowerLetter"/>
      <w:lvlText w:val="%2)"/>
      <w:lvlJc w:val="left"/>
      <w:pPr>
        <w:ind w:left="1506" w:hanging="360"/>
      </w:pPr>
    </w:lvl>
    <w:lvl w:ilvl="2" w:tplc="D57EDB8A">
      <w:start w:val="1"/>
      <w:numFmt w:val="decimal"/>
      <w:lvlText w:val="%3."/>
      <w:lvlJc w:val="left"/>
      <w:pPr>
        <w:ind w:left="814" w:hanging="180"/>
      </w:pPr>
      <w:rPr>
        <w:b/>
        <w:bCs w:val="0"/>
      </w:rPr>
    </w:lvl>
    <w:lvl w:ilvl="3" w:tplc="214001C2">
      <w:start w:val="10"/>
      <w:numFmt w:val="upperRoman"/>
      <w:lvlText w:val="%4."/>
      <w:lvlJc w:val="left"/>
      <w:pPr>
        <w:ind w:left="3306" w:hanging="72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72"/>
    <w:rsid w:val="00001ED8"/>
    <w:rsid w:val="000033C0"/>
    <w:rsid w:val="00004AB7"/>
    <w:rsid w:val="000106D0"/>
    <w:rsid w:val="00022FB8"/>
    <w:rsid w:val="0007503B"/>
    <w:rsid w:val="00093ADE"/>
    <w:rsid w:val="00096EB0"/>
    <w:rsid w:val="00143C3E"/>
    <w:rsid w:val="00172DCB"/>
    <w:rsid w:val="001D5C23"/>
    <w:rsid w:val="00207335"/>
    <w:rsid w:val="00230479"/>
    <w:rsid w:val="0024213F"/>
    <w:rsid w:val="0037288E"/>
    <w:rsid w:val="003756E3"/>
    <w:rsid w:val="00390A30"/>
    <w:rsid w:val="00416F62"/>
    <w:rsid w:val="00434FE6"/>
    <w:rsid w:val="004536B4"/>
    <w:rsid w:val="00457FC1"/>
    <w:rsid w:val="004F7CBC"/>
    <w:rsid w:val="005008E5"/>
    <w:rsid w:val="0050214B"/>
    <w:rsid w:val="0052409A"/>
    <w:rsid w:val="00532878"/>
    <w:rsid w:val="0054248B"/>
    <w:rsid w:val="005826AB"/>
    <w:rsid w:val="005E28FF"/>
    <w:rsid w:val="006035DF"/>
    <w:rsid w:val="00662839"/>
    <w:rsid w:val="00665D6C"/>
    <w:rsid w:val="0068515A"/>
    <w:rsid w:val="0077077A"/>
    <w:rsid w:val="00791447"/>
    <w:rsid w:val="00831B62"/>
    <w:rsid w:val="00832E5B"/>
    <w:rsid w:val="00864E6D"/>
    <w:rsid w:val="00867CD0"/>
    <w:rsid w:val="0087540C"/>
    <w:rsid w:val="008778A3"/>
    <w:rsid w:val="0089660E"/>
    <w:rsid w:val="008A140C"/>
    <w:rsid w:val="008C37B3"/>
    <w:rsid w:val="008C4D24"/>
    <w:rsid w:val="008E045B"/>
    <w:rsid w:val="00941101"/>
    <w:rsid w:val="00943D25"/>
    <w:rsid w:val="009806C3"/>
    <w:rsid w:val="00A141A1"/>
    <w:rsid w:val="00A856BF"/>
    <w:rsid w:val="00A93524"/>
    <w:rsid w:val="00AB4D62"/>
    <w:rsid w:val="00AC0AE6"/>
    <w:rsid w:val="00AD5EC0"/>
    <w:rsid w:val="00AE1F21"/>
    <w:rsid w:val="00AE42BF"/>
    <w:rsid w:val="00B32586"/>
    <w:rsid w:val="00B92800"/>
    <w:rsid w:val="00BC2A53"/>
    <w:rsid w:val="00BE6C33"/>
    <w:rsid w:val="00CC3E01"/>
    <w:rsid w:val="00D57961"/>
    <w:rsid w:val="00D72B72"/>
    <w:rsid w:val="00DB2A89"/>
    <w:rsid w:val="00E11B55"/>
    <w:rsid w:val="00E3387C"/>
    <w:rsid w:val="00E412AB"/>
    <w:rsid w:val="00E46C21"/>
    <w:rsid w:val="00E86947"/>
    <w:rsid w:val="00EA56D9"/>
    <w:rsid w:val="00ED47B7"/>
    <w:rsid w:val="00EF5541"/>
    <w:rsid w:val="00F201BB"/>
    <w:rsid w:val="00F30C2C"/>
    <w:rsid w:val="00F63784"/>
    <w:rsid w:val="00F72877"/>
    <w:rsid w:val="00F9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B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B72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2B7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D72B7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B72"/>
  </w:style>
  <w:style w:type="paragraph" w:styleId="Stopka">
    <w:name w:val="footer"/>
    <w:basedOn w:val="Normalny"/>
    <w:link w:val="Stopka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B72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390A30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rsid w:val="00390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B72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2B7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D72B7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B72"/>
  </w:style>
  <w:style w:type="paragraph" w:styleId="Stopka">
    <w:name w:val="footer"/>
    <w:basedOn w:val="Normalny"/>
    <w:link w:val="Stopka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B72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390A30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rsid w:val="0039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5DE1-43B3-4FAF-AEB5-9A517AAA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Zioło</dc:creator>
  <cp:lastModifiedBy>Wiesław Ślizanowski</cp:lastModifiedBy>
  <cp:revision>38</cp:revision>
  <cp:lastPrinted>2024-04-22T06:49:00Z</cp:lastPrinted>
  <dcterms:created xsi:type="dcterms:W3CDTF">2024-04-16T19:50:00Z</dcterms:created>
  <dcterms:modified xsi:type="dcterms:W3CDTF">2024-04-22T07:18:00Z</dcterms:modified>
</cp:coreProperties>
</file>