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4CB5CF2B" w:rsidR="007A331A" w:rsidRPr="00EE6E05" w:rsidRDefault="00CB6FAC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Działkowej 6 m.22, Działkowej 8 m.30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0412F84E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3E210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3E1C0263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1: ul. Działkowa 6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22</w:t>
      </w:r>
    </w:p>
    <w:p w14:paraId="5788B197" w14:textId="4110D72F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2: ul. Działkowa 8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30</w:t>
      </w:r>
    </w:p>
    <w:p w14:paraId="3211CF1D" w14:textId="072211C8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3: ul. Mieszka I 1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39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35BEC4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 xml:space="preserve">45332000-3; 45332400-7; 45400000-1; 45410000-4; 45421000-4; 45432100-5; 45442100-8; 45442190-5 </w:t>
      </w:r>
    </w:p>
    <w:p w14:paraId="286070EB" w14:textId="564268A8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3E2103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EF9B9F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6BBD73B6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0489BA0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D62ADE" w:rsidRPr="009F46FD">
        <w:rPr>
          <w:rFonts w:ascii="Arial" w:hAnsi="Arial" w:cs="Arial"/>
          <w:color w:val="000000" w:themeColor="text1"/>
        </w:rPr>
        <w:t>wymian</w:t>
      </w:r>
      <w:r w:rsidR="00D62ADE">
        <w:rPr>
          <w:rFonts w:ascii="Arial" w:hAnsi="Arial" w:cs="Arial"/>
          <w:color w:val="000000" w:themeColor="text1"/>
        </w:rPr>
        <w:t>ie</w:t>
      </w:r>
      <w:r w:rsidR="00D62ADE"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  <w:r w:rsidR="00D62ADE">
        <w:rPr>
          <w:rFonts w:ascii="Arial" w:hAnsi="Arial" w:cs="Arial"/>
          <w:color w:val="000000" w:themeColor="text1"/>
        </w:rPr>
        <w:t xml:space="preserve">, </w:t>
      </w:r>
      <w:r w:rsidR="00D62ADE" w:rsidRPr="00231637">
        <w:rPr>
          <w:rFonts w:ascii="Arial" w:hAnsi="Arial" w:cs="Arial"/>
        </w:rPr>
        <w:t>wymianie podłóg i posadzek</w:t>
      </w:r>
      <w:r w:rsidR="00D62ADE">
        <w:rPr>
          <w:rFonts w:ascii="Arial" w:hAnsi="Arial" w:cs="Arial"/>
        </w:rPr>
        <w:t>,</w:t>
      </w:r>
      <w:r w:rsidR="00D62ADE" w:rsidRPr="00D62ADE">
        <w:rPr>
          <w:rFonts w:ascii="Arial" w:hAnsi="Arial" w:cs="Arial"/>
        </w:rPr>
        <w:t xml:space="preserve"> </w:t>
      </w:r>
      <w:r w:rsidR="00D62ADE" w:rsidRPr="00231637">
        <w:rPr>
          <w:rFonts w:ascii="Arial" w:hAnsi="Arial" w:cs="Arial"/>
        </w:rPr>
        <w:t>zeskrobaniu starych powłok malarskich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7358897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252179">
        <w:rPr>
          <w:rFonts w:ascii="Arial" w:hAnsi="Arial" w:cs="Arial"/>
          <w:caps/>
        </w:rPr>
        <w:t>3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252179">
        <w:rPr>
          <w:rFonts w:ascii="Arial" w:hAnsi="Arial" w:cs="Arial"/>
        </w:rPr>
        <w:t>trzy</w:t>
      </w:r>
      <w:r w:rsidR="00771812">
        <w:rPr>
          <w:rFonts w:ascii="Arial" w:hAnsi="Arial" w:cs="Arial"/>
        </w:rPr>
        <w:t>dzieści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2341A672" w:rsidR="002C0F9D" w:rsidRPr="00811081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</w:t>
      </w:r>
      <w:r w:rsidRPr="002D4D8C">
        <w:rPr>
          <w:rFonts w:ascii="Arial" w:hAnsi="Arial" w:cs="Arial"/>
        </w:rPr>
        <w:lastRenderedPageBreak/>
        <w:t>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</w:t>
      </w:r>
      <w:r w:rsidRPr="002D4D8C">
        <w:rPr>
          <w:rFonts w:ascii="Arial" w:hAnsi="Arial" w:cs="Arial"/>
        </w:rPr>
        <w:lastRenderedPageBreak/>
        <w:t xml:space="preserve">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7E005ED2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473DA6">
        <w:rPr>
          <w:rFonts w:ascii="Arial" w:hAnsi="Arial" w:cs="Arial"/>
          <w:b/>
          <w:bCs/>
          <w:caps/>
        </w:rPr>
        <w:t>27</w:t>
      </w:r>
      <w:r w:rsidR="009E5A67" w:rsidRPr="006C4DDB">
        <w:rPr>
          <w:rFonts w:ascii="Arial" w:hAnsi="Arial" w:cs="Arial"/>
          <w:b/>
          <w:bCs/>
          <w:caps/>
        </w:rPr>
        <w:t>.</w:t>
      </w:r>
      <w:r w:rsidR="00FB0558">
        <w:rPr>
          <w:rFonts w:ascii="Arial" w:hAnsi="Arial" w:cs="Arial"/>
          <w:b/>
          <w:bCs/>
          <w:caps/>
        </w:rPr>
        <w:t>0</w:t>
      </w:r>
      <w:r w:rsidR="00473DA6">
        <w:rPr>
          <w:rFonts w:ascii="Arial" w:hAnsi="Arial" w:cs="Arial"/>
          <w:b/>
          <w:bCs/>
          <w:caps/>
        </w:rPr>
        <w:t>5</w:t>
      </w:r>
      <w:r w:rsidR="000D0675" w:rsidRPr="006C4DDB">
        <w:rPr>
          <w:rFonts w:ascii="Arial" w:hAnsi="Arial" w:cs="Arial"/>
          <w:b/>
          <w:bCs/>
          <w:caps/>
        </w:rPr>
        <w:t>.202</w:t>
      </w:r>
      <w:r w:rsidR="00FB0558">
        <w:rPr>
          <w:rFonts w:ascii="Arial" w:hAnsi="Arial" w:cs="Arial"/>
          <w:b/>
          <w:bCs/>
          <w:caps/>
        </w:rPr>
        <w:t>2</w:t>
      </w:r>
      <w:r w:rsidR="000D0675" w:rsidRPr="006C4DDB">
        <w:rPr>
          <w:rFonts w:ascii="Arial" w:hAnsi="Arial" w:cs="Arial"/>
          <w:b/>
          <w:bCs/>
          <w:caps/>
        </w:rPr>
        <w:t xml:space="preserve">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6848CACB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3E2103">
        <w:rPr>
          <w:rFonts w:ascii="Arial" w:eastAsia="Times New Roman" w:hAnsi="Arial" w:cs="Arial"/>
          <w:b/>
          <w:bCs/>
          <w:lang w:eastAsia="pl-PL"/>
        </w:rPr>
        <w:t>29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</w:t>
      </w:r>
      <w:r w:rsidR="00473DA6">
        <w:rPr>
          <w:rFonts w:ascii="Arial" w:eastAsia="Times New Roman" w:hAnsi="Arial" w:cs="Arial"/>
          <w:b/>
          <w:bCs/>
          <w:lang w:eastAsia="pl-PL"/>
        </w:rPr>
        <w:t>4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16120A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0F366B31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473DA6">
        <w:rPr>
          <w:rFonts w:ascii="Arial" w:eastAsia="Times New Roman" w:hAnsi="Arial" w:cs="Arial"/>
          <w:b/>
          <w:bCs/>
          <w:lang w:eastAsia="pl-PL"/>
        </w:rPr>
        <w:t>29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</w:t>
      </w:r>
      <w:r w:rsidR="00473DA6">
        <w:rPr>
          <w:rFonts w:ascii="Arial" w:eastAsia="Times New Roman" w:hAnsi="Arial" w:cs="Arial"/>
          <w:b/>
          <w:bCs/>
          <w:lang w:eastAsia="pl-PL"/>
        </w:rPr>
        <w:t>4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A546B9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904DBD5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35CB" w:rsidRPr="003E35CB">
        <w:rPr>
          <w:rFonts w:ascii="Arial" w:eastAsia="Times New Roman" w:hAnsi="Arial" w:cs="Arial"/>
          <w:b/>
          <w:bC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3E35CB" w:rsidRPr="003E35CB">
        <w:rPr>
          <w:rFonts w:ascii="Arial" w:eastAsia="Times New Roman" w:hAnsi="Arial" w:cs="Arial"/>
          <w:lang w:eastAsia="pl-PL"/>
        </w:rPr>
        <w:t>dziewięć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563DCFFD" w14:textId="14F5569C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mallCaps/>
          <w:lang w:eastAsia="pl-PL"/>
        </w:rPr>
        <w:t>1.3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jeden tysiąc trzysta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6AAE1DF7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5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5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 w:rsidR="003E2103">
        <w:rPr>
          <w:rFonts w:ascii="Arial" w:eastAsia="Times New Roman" w:hAnsi="Arial" w:cs="Arial"/>
          <w:u w:val="single"/>
          <w:lang w:eastAsia="pl-PL"/>
        </w:rPr>
        <w:t>6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616C586D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3E2103">
        <w:rPr>
          <w:rFonts w:ascii="Arial" w:eastAsia="Calibri" w:hAnsi="Arial" w:cs="Arial"/>
          <w:lang w:eastAsia="ar-SA"/>
        </w:rPr>
        <w:t>1</w:t>
      </w:r>
      <w:r w:rsidR="00473DA6">
        <w:rPr>
          <w:rFonts w:ascii="Arial" w:eastAsia="Calibri" w:hAnsi="Arial" w:cs="Arial"/>
          <w:lang w:eastAsia="ar-SA"/>
        </w:rPr>
        <w:t>4</w:t>
      </w:r>
      <w:r w:rsidR="00F640D2">
        <w:rPr>
          <w:rFonts w:ascii="Arial" w:eastAsia="Calibri" w:hAnsi="Arial" w:cs="Arial"/>
          <w:lang w:eastAsia="ar-SA"/>
        </w:rPr>
        <w:t>.</w:t>
      </w:r>
      <w:r w:rsidR="00AF3DC7">
        <w:rPr>
          <w:rFonts w:ascii="Arial" w:eastAsia="Calibri" w:hAnsi="Arial" w:cs="Arial"/>
          <w:lang w:eastAsia="ar-SA"/>
        </w:rPr>
        <w:t>0</w:t>
      </w:r>
      <w:r w:rsidR="003E2103">
        <w:rPr>
          <w:rFonts w:ascii="Arial" w:eastAsia="Calibri" w:hAnsi="Arial" w:cs="Arial"/>
          <w:lang w:eastAsia="ar-SA"/>
        </w:rPr>
        <w:t>4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13F7" w14:textId="77777777" w:rsidR="0016120A" w:rsidRDefault="0016120A" w:rsidP="00A7577D">
      <w:pPr>
        <w:spacing w:after="0" w:line="240" w:lineRule="auto"/>
      </w:pPr>
      <w:r>
        <w:separator/>
      </w:r>
    </w:p>
  </w:endnote>
  <w:endnote w:type="continuationSeparator" w:id="0">
    <w:p w14:paraId="0D7C0E16" w14:textId="77777777" w:rsidR="0016120A" w:rsidRDefault="0016120A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1A50" w14:textId="77777777" w:rsidR="0016120A" w:rsidRDefault="0016120A" w:rsidP="00A7577D">
      <w:pPr>
        <w:spacing w:after="0" w:line="240" w:lineRule="auto"/>
      </w:pPr>
      <w:r>
        <w:separator/>
      </w:r>
    </w:p>
  </w:footnote>
  <w:footnote w:type="continuationSeparator" w:id="0">
    <w:p w14:paraId="29CA3522" w14:textId="77777777" w:rsidR="0016120A" w:rsidRDefault="0016120A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5F38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2103"/>
    <w:rsid w:val="003E3484"/>
    <w:rsid w:val="003E35CB"/>
    <w:rsid w:val="003F4D58"/>
    <w:rsid w:val="00402A81"/>
    <w:rsid w:val="004075DC"/>
    <w:rsid w:val="004336E6"/>
    <w:rsid w:val="004344AE"/>
    <w:rsid w:val="004355F1"/>
    <w:rsid w:val="00453D04"/>
    <w:rsid w:val="00472BBB"/>
    <w:rsid w:val="00473DA6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A16AF"/>
    <w:rsid w:val="006B2BD9"/>
    <w:rsid w:val="006C4DDB"/>
    <w:rsid w:val="006C6FBF"/>
    <w:rsid w:val="006D0434"/>
    <w:rsid w:val="006D76A5"/>
    <w:rsid w:val="006E758E"/>
    <w:rsid w:val="006E7BF1"/>
    <w:rsid w:val="006F6DD5"/>
    <w:rsid w:val="00700256"/>
    <w:rsid w:val="0071047B"/>
    <w:rsid w:val="00710DCB"/>
    <w:rsid w:val="00713F5D"/>
    <w:rsid w:val="00715ACD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370F1"/>
    <w:rsid w:val="00A4589C"/>
    <w:rsid w:val="00A47D1D"/>
    <w:rsid w:val="00A546B9"/>
    <w:rsid w:val="00A55F6C"/>
    <w:rsid w:val="00A7577D"/>
    <w:rsid w:val="00A76F8C"/>
    <w:rsid w:val="00AC03D5"/>
    <w:rsid w:val="00AD09ED"/>
    <w:rsid w:val="00AE3537"/>
    <w:rsid w:val="00AE3CD7"/>
    <w:rsid w:val="00AF3DC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1125D"/>
    <w:rsid w:val="00D174B1"/>
    <w:rsid w:val="00D2112F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D1464"/>
    <w:rsid w:val="00EE6E05"/>
    <w:rsid w:val="00EF14B4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9029</Words>
  <Characters>54178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36</cp:revision>
  <cp:lastPrinted>2022-04-14T10:27:00Z</cp:lastPrinted>
  <dcterms:created xsi:type="dcterms:W3CDTF">2021-05-10T10:05:00Z</dcterms:created>
  <dcterms:modified xsi:type="dcterms:W3CDTF">2022-04-14T10:28:00Z</dcterms:modified>
</cp:coreProperties>
</file>