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DB" w:rsidRDefault="00437371">
      <w:pPr>
        <w:tabs>
          <w:tab w:val="center" w:pos="4536"/>
          <w:tab w:val="right" w:pos="9072"/>
        </w:tabs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znak sprawy: DZP.271.35.2023</w:t>
      </w:r>
    </w:p>
    <w:p w:rsidR="005144DB" w:rsidRDefault="00437371">
      <w:pPr>
        <w:pStyle w:val="Tytu"/>
        <w:jc w:val="right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Załącznik nr 6 do SWZ</w:t>
      </w:r>
    </w:p>
    <w:p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ytu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Pakiet nr </w:t>
      </w:r>
      <w:r w:rsidR="00EA2E10">
        <w:rPr>
          <w:rFonts w:asciiTheme="minorHAnsi" w:hAnsiTheme="minorHAnsi"/>
          <w:sz w:val="22"/>
          <w:szCs w:val="22"/>
        </w:rPr>
        <w:t>1</w:t>
      </w:r>
    </w:p>
    <w:p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SZCZEGÓŁOWY  OPIS  PRZEDMIOTU  ZAMÓWIENIA</w:t>
      </w:r>
    </w:p>
    <w:p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Specyfikacja techniczna automatycznego aparatu do barwień immunohistochemicznych oraz badań metodą hybrydyzacji </w:t>
      </w:r>
      <w:proofErr w:type="spellStart"/>
      <w:r>
        <w:rPr>
          <w:rFonts w:asciiTheme="minorHAnsi" w:hAnsiTheme="minorHAnsi"/>
          <w:sz w:val="22"/>
          <w:szCs w:val="22"/>
        </w:rPr>
        <w:t>in-situ</w:t>
      </w:r>
      <w:proofErr w:type="spellEnd"/>
    </w:p>
    <w:p w:rsidR="005144DB" w:rsidRDefault="005144DB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:rsidR="005144DB" w:rsidRDefault="00437371">
      <w:pPr>
        <w:numPr>
          <w:ilvl w:val="0"/>
          <w:numId w:val="13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zamówienia jest dostawa odczynników, przeciwciał, sond do hybrydyzacji </w:t>
      </w:r>
      <w:proofErr w:type="spellStart"/>
      <w:r>
        <w:rPr>
          <w:rFonts w:asciiTheme="minorHAnsi" w:hAnsiTheme="minorHAnsi"/>
          <w:sz w:val="22"/>
          <w:szCs w:val="22"/>
        </w:rPr>
        <w:t>in-situ</w:t>
      </w:r>
      <w:proofErr w:type="spellEnd"/>
      <w:r>
        <w:rPr>
          <w:rFonts w:asciiTheme="minorHAnsi" w:hAnsiTheme="minorHAnsi"/>
          <w:sz w:val="22"/>
          <w:szCs w:val="22"/>
        </w:rPr>
        <w:t xml:space="preserve"> oraz materiałów eksploatacyjnych, w tym szkiełek adhezyjnych (typu </w:t>
      </w:r>
      <w:proofErr w:type="spellStart"/>
      <w:r>
        <w:rPr>
          <w:rFonts w:asciiTheme="minorHAnsi" w:hAnsiTheme="minorHAnsi"/>
          <w:sz w:val="22"/>
          <w:szCs w:val="22"/>
        </w:rPr>
        <w:t>SuperFrost</w:t>
      </w:r>
      <w:proofErr w:type="spellEnd"/>
      <w:r>
        <w:rPr>
          <w:rFonts w:asciiTheme="minorHAnsi" w:hAnsiTheme="minorHAnsi"/>
          <w:sz w:val="22"/>
          <w:szCs w:val="22"/>
        </w:rPr>
        <w:t xml:space="preserve">) rekomendowanych przez Wykonawcę do wykonywania barwień immunohistochemicznych i badań metodą hybrydyzacji </w:t>
      </w:r>
      <w:proofErr w:type="spellStart"/>
      <w:r>
        <w:rPr>
          <w:rFonts w:asciiTheme="minorHAnsi" w:hAnsiTheme="minorHAnsi"/>
          <w:sz w:val="22"/>
          <w:szCs w:val="22"/>
        </w:rPr>
        <w:t>in-situ</w:t>
      </w:r>
      <w:proofErr w:type="spellEnd"/>
      <w:r>
        <w:rPr>
          <w:rFonts w:asciiTheme="minorHAnsi" w:hAnsiTheme="minorHAnsi"/>
          <w:sz w:val="22"/>
          <w:szCs w:val="22"/>
        </w:rPr>
        <w:t xml:space="preserve"> w Zakładzie Patomorfologii Beskidzkiego Centrum Onkologii – Szpitala Miejskiego im. Jana Pawła II w Bielsku-Białej, w asortymencie i ilościach określonych szczegółowo w załączniku nr 5 do SWZ, a także dzierżawa automatycznego aparatu do wykonywania barwień immunohistochemicznych i badań metodą hybrydyzacji </w:t>
      </w:r>
      <w:proofErr w:type="spellStart"/>
      <w:r>
        <w:rPr>
          <w:rFonts w:asciiTheme="minorHAnsi" w:hAnsiTheme="minorHAnsi"/>
          <w:sz w:val="22"/>
          <w:szCs w:val="22"/>
        </w:rPr>
        <w:t>in-situ</w:t>
      </w:r>
      <w:proofErr w:type="spellEnd"/>
      <w:r>
        <w:rPr>
          <w:rFonts w:asciiTheme="minorHAnsi" w:hAnsiTheme="minorHAnsi"/>
          <w:sz w:val="22"/>
          <w:szCs w:val="22"/>
        </w:rPr>
        <w:t xml:space="preserve"> oraz mikroskopu </w:t>
      </w:r>
      <w:proofErr w:type="spellStart"/>
      <w:r>
        <w:rPr>
          <w:rFonts w:asciiTheme="minorHAnsi" w:hAnsiTheme="minorHAnsi"/>
          <w:sz w:val="22"/>
          <w:szCs w:val="22"/>
        </w:rPr>
        <w:t>epifluorescencyjnego</w:t>
      </w:r>
      <w:proofErr w:type="spellEnd"/>
      <w:r>
        <w:rPr>
          <w:rFonts w:asciiTheme="minorHAnsi" w:hAnsiTheme="minorHAnsi"/>
          <w:sz w:val="22"/>
          <w:szCs w:val="22"/>
        </w:rPr>
        <w:t xml:space="preserve"> o parametrach technicznych określonych szczegółowo poniżej przez okres 36 miesięcy.</w:t>
      </w:r>
    </w:p>
    <w:p w:rsidR="005144DB" w:rsidRDefault="00437371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Wykonawca zobowiązany jest do dostawy przedmiotu zamówienia wraz z informacją zawierającą dane producenta, opis zawierający wskazania producenta co do właściwości przedmiotu zamówienia, zasad bezpieczeństwa użytkowania i terminów ważności. Informacje te muszą znajdować się na, lub w opakowaniu w formie ulotki, w zależności od produktu, zgodnie z obowiązującymi w tym zakresie przepisami.</w:t>
      </w:r>
    </w:p>
    <w:p w:rsidR="005144DB" w:rsidRDefault="00437371">
      <w:pPr>
        <w:numPr>
          <w:ilvl w:val="0"/>
          <w:numId w:val="15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Oferowane produkty, (aparat, odczynniki, przeciwciała, sondy do hybrydyzacji, materiały eksploatacyjne, szkiełka adhezyjne, i in.) w zakresie objętym przedmiotem zamówienia, muszą być oznakowane znakiem CE i posiadać ważną deklarację zgodności CE.</w:t>
      </w:r>
    </w:p>
    <w:p w:rsidR="005144DB" w:rsidRPr="00595F58" w:rsidRDefault="00437371">
      <w:pPr>
        <w:numPr>
          <w:ilvl w:val="0"/>
          <w:numId w:val="16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595F58">
        <w:rPr>
          <w:rFonts w:asciiTheme="minorHAnsi" w:hAnsiTheme="minorHAnsi"/>
          <w:sz w:val="22"/>
          <w:szCs w:val="22"/>
        </w:rPr>
        <w:t xml:space="preserve">Termin ważności oferowanych zestawów odczynników i przeciwciał nie może być krótszy niż </w:t>
      </w:r>
      <w:r w:rsidR="00595F58" w:rsidRPr="00595F58">
        <w:rPr>
          <w:rFonts w:asciiTheme="minorHAnsi" w:hAnsiTheme="minorHAnsi"/>
          <w:sz w:val="22"/>
          <w:szCs w:val="22"/>
        </w:rPr>
        <w:t>6 miesięcy (w przypadku przeciwciał RTU) i 12 miesięcy(w przypadku przeciwciała stężonego)</w:t>
      </w:r>
      <w:r w:rsidRPr="00595F58">
        <w:rPr>
          <w:rFonts w:asciiTheme="minorHAnsi" w:hAnsiTheme="minorHAnsi"/>
          <w:sz w:val="22"/>
          <w:szCs w:val="22"/>
        </w:rPr>
        <w:t xml:space="preserve"> licząc od daty dostarczenia ich do Zamawiającego, a oferowany termin płatności nie krótszy niż 60 dni. Termin ważności będzie liczony od daty do</w:t>
      </w:r>
      <w:r w:rsidR="00595F58">
        <w:rPr>
          <w:rFonts w:asciiTheme="minorHAnsi" w:hAnsiTheme="minorHAnsi"/>
          <w:sz w:val="22"/>
          <w:szCs w:val="22"/>
        </w:rPr>
        <w:t>starczenia ich do Zamawiającego</w:t>
      </w:r>
      <w:r w:rsidRPr="00595F58">
        <w:rPr>
          <w:rFonts w:asciiTheme="minorHAnsi" w:hAnsiTheme="minorHAnsi"/>
          <w:sz w:val="22"/>
          <w:szCs w:val="22"/>
        </w:rPr>
        <w:t xml:space="preserve"> w odniesieniu do daty ważności zamieszczonej na opakowaniu.</w:t>
      </w:r>
    </w:p>
    <w:p w:rsidR="005144DB" w:rsidRPr="00595F58" w:rsidRDefault="00437371">
      <w:pPr>
        <w:numPr>
          <w:ilvl w:val="0"/>
          <w:numId w:val="17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 w:rsidRPr="00595F58">
        <w:rPr>
          <w:rFonts w:asciiTheme="minorHAnsi" w:hAnsiTheme="minorHAnsi"/>
          <w:sz w:val="22"/>
          <w:szCs w:val="22"/>
        </w:rPr>
        <w:t>Wykonawca bezpłatnie dostarcza odczynniki zużywane w trakcie konserwacji aparatu w ilości pokrywającej straty.</w:t>
      </w:r>
      <w:bookmarkStart w:id="0" w:name="_GoBack"/>
      <w:bookmarkEnd w:id="0"/>
    </w:p>
    <w:p w:rsidR="005144DB" w:rsidRDefault="00437371">
      <w:pPr>
        <w:numPr>
          <w:ilvl w:val="0"/>
          <w:numId w:val="18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Dostawa przedmiotu zamówienia będzie się odbywać na koszt i ryzyko Wykonawcy.</w:t>
      </w:r>
    </w:p>
    <w:p w:rsidR="005144DB" w:rsidRDefault="00437371">
      <w:pPr>
        <w:numPr>
          <w:ilvl w:val="0"/>
          <w:numId w:val="19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Aparat wraz z wyposażeniem należy dostarczyć, zainstalować i uruchomić w Zakładzie Patomorfologii </w:t>
      </w:r>
      <w:proofErr w:type="spellStart"/>
      <w:r>
        <w:rPr>
          <w:rFonts w:asciiTheme="minorHAnsi" w:hAnsiTheme="minorHAnsi"/>
          <w:sz w:val="22"/>
          <w:szCs w:val="22"/>
        </w:rPr>
        <w:t>BCO-SM</w:t>
      </w:r>
      <w:proofErr w:type="spellEnd"/>
      <w:r>
        <w:rPr>
          <w:rFonts w:asciiTheme="minorHAnsi" w:hAnsiTheme="minorHAnsi"/>
          <w:sz w:val="22"/>
          <w:szCs w:val="22"/>
        </w:rPr>
        <w:t xml:space="preserve"> mieszczącym się w budynku przy ul. Wyzwolenia 18 w terminie </w:t>
      </w:r>
      <w:r w:rsidRPr="00437371">
        <w:rPr>
          <w:rFonts w:asciiTheme="minorHAnsi" w:hAnsiTheme="minorHAnsi"/>
          <w:sz w:val="22"/>
          <w:szCs w:val="22"/>
        </w:rPr>
        <w:t>60 dni</w:t>
      </w:r>
      <w:r>
        <w:rPr>
          <w:rFonts w:asciiTheme="minorHAnsi" w:hAnsiTheme="minorHAnsi"/>
          <w:sz w:val="22"/>
          <w:szCs w:val="22"/>
        </w:rPr>
        <w:t xml:space="preserve"> od daty podpisania umowy.</w:t>
      </w:r>
    </w:p>
    <w:p w:rsidR="005144DB" w:rsidRDefault="00437371">
      <w:pPr>
        <w:numPr>
          <w:ilvl w:val="0"/>
          <w:numId w:val="20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Odczynniki, przeciwciała oraz materiały eksploatacyjne należy dostarczać sukcesywnie przez okres 36 miesięcy od daty zawarcia umowy. </w:t>
      </w:r>
      <w:r>
        <w:rPr>
          <w:rFonts w:asciiTheme="minorHAnsi" w:hAnsiTheme="minorHAnsi"/>
          <w:bCs/>
          <w:sz w:val="22"/>
          <w:szCs w:val="22"/>
        </w:rPr>
        <w:t xml:space="preserve">Zamawiający zastrzega sobie </w:t>
      </w:r>
      <w:r>
        <w:rPr>
          <w:rFonts w:asciiTheme="minorHAnsi" w:hAnsiTheme="minorHAnsi"/>
          <w:sz w:val="22"/>
          <w:szCs w:val="22"/>
        </w:rPr>
        <w:t xml:space="preserve">możliwość zmian ilościowych w poszczególnych pozycjach i przesunięć pomiędzy pozycjami (dotyczy wszystkich pozycji formularza asortymentowo – cenowego), przy czym ograniczenie zakresu zamówienia przez Zamawiającego nastąpi w stopniu nie większym, niż do </w:t>
      </w:r>
      <w:r w:rsidR="0023740C">
        <w:rPr>
          <w:rFonts w:asciiTheme="minorHAnsi" w:hAnsiTheme="minorHAnsi"/>
          <w:sz w:val="22"/>
          <w:szCs w:val="22"/>
        </w:rPr>
        <w:t>1</w:t>
      </w:r>
      <w:r w:rsidRPr="00437371">
        <w:rPr>
          <w:rFonts w:asciiTheme="minorHAnsi" w:hAnsiTheme="minorHAnsi"/>
          <w:sz w:val="22"/>
          <w:szCs w:val="22"/>
        </w:rPr>
        <w:t>0% wartości w</w:t>
      </w:r>
      <w:r>
        <w:rPr>
          <w:rFonts w:asciiTheme="minorHAnsi" w:hAnsiTheme="minorHAnsi"/>
          <w:sz w:val="22"/>
          <w:szCs w:val="22"/>
        </w:rPr>
        <w:t>ynagrodzenia należnego Wykonawcy.</w:t>
      </w:r>
    </w:p>
    <w:p w:rsidR="005144DB" w:rsidRDefault="00437371">
      <w:pPr>
        <w:numPr>
          <w:ilvl w:val="0"/>
          <w:numId w:val="21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Zamawiający wymaga, aby aparatura wraz z całym wyposażeniem była objęta gwarancją i bezpłatnym autoryzowanym serwisem przez cały czas trwania umowy. Zamawiający dopuszcza aparaty używane, rok produkcji aparatu 2020 – 2023.</w:t>
      </w:r>
    </w:p>
    <w:p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5144DB" w:rsidRDefault="005144DB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WARUNKI TECHNICZNE GRANICZNE I OCENIANE </w:t>
      </w:r>
    </w:p>
    <w:p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ytu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Aparat do barwień immunohistochemicznych i badań metodą hybrydyzacji </w:t>
      </w:r>
      <w:proofErr w:type="spellStart"/>
      <w:r>
        <w:rPr>
          <w:rFonts w:asciiTheme="minorHAnsi" w:hAnsiTheme="minorHAnsi"/>
          <w:sz w:val="22"/>
          <w:szCs w:val="22"/>
        </w:rPr>
        <w:t>in-situ</w:t>
      </w:r>
      <w:proofErr w:type="spellEnd"/>
    </w:p>
    <w:p w:rsidR="005144DB" w:rsidRDefault="005144DB">
      <w:pPr>
        <w:pStyle w:val="Tytu"/>
        <w:rPr>
          <w:rFonts w:asciiTheme="minorHAnsi" w:hAnsiTheme="minorHAnsi"/>
          <w:sz w:val="22"/>
          <w:szCs w:val="22"/>
        </w:rPr>
      </w:pP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aparatu do barwień immunohistochemicznych i badań metodą hybrydyzacji </w:t>
      </w:r>
      <w:proofErr w:type="spellStart"/>
      <w:r>
        <w:rPr>
          <w:rFonts w:asciiTheme="minorHAnsi" w:hAnsiTheme="minorHAnsi"/>
          <w:b/>
          <w:sz w:val="22"/>
          <w:szCs w:val="22"/>
        </w:rPr>
        <w:t>in-situ</w:t>
      </w:r>
      <w:proofErr w:type="spellEnd"/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Wersja konstrukcyjna z roku: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................................</w:t>
      </w: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mikroskopu </w:t>
      </w:r>
      <w:proofErr w:type="spellStart"/>
      <w:r>
        <w:rPr>
          <w:rFonts w:asciiTheme="minorHAnsi" w:hAnsiTheme="minorHAnsi"/>
          <w:b/>
          <w:sz w:val="22"/>
          <w:szCs w:val="22"/>
        </w:rPr>
        <w:t>epifluorescencyjnego</w:t>
      </w:r>
      <w:proofErr w:type="spellEnd"/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Wersja konstrukcyjna z roku: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</w:t>
      </w:r>
    </w:p>
    <w:p w:rsidR="005144DB" w:rsidRDefault="005144DB">
      <w:pPr>
        <w:rPr>
          <w:rFonts w:ascii="Calibri" w:hAnsi="Calibri"/>
          <w:sz w:val="22"/>
          <w:szCs w:val="22"/>
        </w:rPr>
      </w:pP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 xml:space="preserve">lodówko-zamrażarki do przechowywania przeciwciał </w:t>
      </w:r>
      <w:r>
        <w:rPr>
          <w:rFonts w:asciiTheme="minorHAnsi" w:hAnsiTheme="minorHAnsi"/>
          <w:sz w:val="22"/>
          <w:szCs w:val="22"/>
        </w:rPr>
        <w:t xml:space="preserve">podaję następujące dane urządzenia: 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5144DB">
      <w:pPr>
        <w:rPr>
          <w:rFonts w:ascii="Calibri" w:hAnsi="Calibri"/>
          <w:sz w:val="22"/>
          <w:szCs w:val="22"/>
        </w:rPr>
      </w:pPr>
    </w:p>
    <w:p w:rsidR="005144DB" w:rsidRDefault="005144DB">
      <w:pPr>
        <w:rPr>
          <w:rFonts w:ascii="Calibri" w:hAnsi="Calibri"/>
          <w:sz w:val="22"/>
          <w:szCs w:val="22"/>
        </w:rPr>
      </w:pPr>
    </w:p>
    <w:p w:rsidR="005144DB" w:rsidRDefault="005144DB">
      <w:pPr>
        <w:rPr>
          <w:rFonts w:ascii="Calibri" w:hAnsi="Calibri"/>
          <w:sz w:val="22"/>
          <w:szCs w:val="22"/>
        </w:rPr>
      </w:pP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ofertę na dostawę </w:t>
      </w:r>
      <w:r>
        <w:rPr>
          <w:rFonts w:asciiTheme="minorHAnsi" w:hAnsiTheme="minorHAnsi"/>
          <w:b/>
          <w:sz w:val="22"/>
          <w:szCs w:val="22"/>
        </w:rPr>
        <w:t>destylarki</w:t>
      </w:r>
      <w:r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Oferent: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Producent/Firma: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Urządzenie typ: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Kraj pochodzenia: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Rok produkcji: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5144DB" w:rsidRDefault="005144DB">
      <w:pPr>
        <w:rPr>
          <w:rFonts w:ascii="Calibri" w:hAnsi="Calibri"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Zestawienie  parametrów  granicznych (odcinających) dla aparatu do barwień immunohistochemicznych i mikroskopu </w:t>
      </w:r>
      <w:proofErr w:type="spellStart"/>
      <w:r>
        <w:rPr>
          <w:rFonts w:asciiTheme="minorHAnsi" w:hAnsiTheme="minorHAnsi" w:cs="Arial"/>
          <w:b/>
          <w:bCs/>
          <w:sz w:val="22"/>
          <w:szCs w:val="22"/>
        </w:rPr>
        <w:t>epifluorescencyjnego</w:t>
      </w:r>
      <w:proofErr w:type="spellEnd"/>
    </w:p>
    <w:tbl>
      <w:tblPr>
        <w:tblW w:w="9280" w:type="dxa"/>
        <w:tblInd w:w="233" w:type="dxa"/>
        <w:tblLayout w:type="fixed"/>
        <w:tblLook w:val="04A0"/>
      </w:tblPr>
      <w:tblGrid>
        <w:gridCol w:w="910"/>
        <w:gridCol w:w="5810"/>
        <w:gridCol w:w="1285"/>
        <w:gridCol w:w="1275"/>
      </w:tblGrid>
      <w:tr w:rsidR="005144DB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Aparat do barwień immunohistochemicznych</w:t>
            </w:r>
          </w:p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Aparat w pełni automatyczny, rok produkcji 2020-2023. Zamawiający dopuszcza możliwość dostarczenia zamiast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jednego maksymalnie dwóch aparatów.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1.2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Instrukcja obsługi analizatora w języku polskim – dostarczona wraz w aparatem.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Oferowana aparatura wraz z wyposażeniem oznakowana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Aparat objęty gwarancją i bezpłatnym autoryzowanym serwisem wraz z częściami zamiennymi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1.5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Wykonawca podejmuje się wykonania wszystkich czynności związanych z utrzymaniem i konserwacją aparatu, zajmujących każdorazowo ponad 30 minut lub wykonywanych rzadziej niż raz w miesiącu, 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1.6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 przypadku strat odczynników związanych z konserwacją aparatu wykonawca dostarcza bezpłatnie w/w odczynniki w ilościach co najmniej wyrównujących stratę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1.7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eastAsia="MS Mincho" w:hAnsiTheme="minorHAnsi"/>
                <w:bCs/>
                <w:sz w:val="22"/>
                <w:szCs w:val="22"/>
                <w:lang w:eastAsia="ja-JP"/>
              </w:rPr>
              <w:t>Czas reakcji serwisu od momentu zgłoszenia awarii, w dni robocze (od poniedziałku do piątku z wyłączeniem dni ustawowo wolnych od pracy) – do 24 godzin.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1.8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Wydajność dzierżawionej aparatury minimum 120 oznaczeń dziennie (min. 50 szkiełek jednorazowo).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1.9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Całkowity czas barwienia do 3,5 godziny (maksymalnie 4h przy pełnym wykorzystaniu aparatury) z możliwością barwienia „przez noc”.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1.10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Możliwość wykonywania dwóch odczynów immunohistochemicznych na jednym szkiełku z użyciem dwóch różnych zestawów detekcyjnych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="Calibri" w:hAnsi="Calibr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 w:rsidP="00992D3A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Czas usunięcia awarii – </w:t>
            </w:r>
            <w:r w:rsidR="00992D3A">
              <w:rPr>
                <w:rFonts w:asciiTheme="minorHAnsi" w:hAnsiTheme="minorHAnsi"/>
                <w:sz w:val="22"/>
                <w:szCs w:val="22"/>
              </w:rPr>
              <w:t>48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godzin w dni robocze od momentu podjęcia czynności.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1.12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Maksymalne wymiary pojedynczego aparatu: głębokość 92 cm x szerokość 156 cm x wysokość  205cm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Podać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Zapewnienie automatycznego procesu barwienia od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deparafinizacji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do podbarwienia tła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1.14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Umożliwienie wykonywania barwień metodami immunohistochemicznymi i metodami hybrydyzacji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in-situ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(ISH lub FISH)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1.15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Wykonawca dostarczy zestaw komputerowy wraz z oprogramowaniem i drukarką i  zewnętrznym UPS o wydajności co najmniej 20 minut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1.16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System otwarty dla przeciwciał innych producentów.</w:t>
            </w:r>
          </w:p>
          <w:p w:rsidR="005144DB" w:rsidRDefault="005144DB">
            <w:pPr>
              <w:widowControl w:val="0"/>
              <w:rPr>
                <w:rFonts w:asciiTheme="minorHAnsi" w:hAnsiTheme="minorHAnsi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1.17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4DB" w:rsidRDefault="00437371" w:rsidP="00992D3A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razie awarii urządzenia trwającej dłużej niż </w:t>
            </w:r>
            <w:r w:rsidR="00992D3A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dni robocze, Wykonawca dostarczy niezwłocznie aparat zastępczy o parametrach nie gorszych niż parametry aparatu, który uległ awarii.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1.18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Trzykrotna awaria urządzenia powodująca przestój aparatu powyżej 7 dni dotycząca tego samego problemu będzie skutkowała wymianą przez Wykonawcę urządzenia na inny.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27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5144DB" w:rsidRDefault="00437371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Mikroskop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epifluorescencyjny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1 sztuka</w:t>
            </w: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Mikroskop biologiczny z nasadką obserwacyjną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trinokularową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epifluorescencyjny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z optyką przynajmniej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semiplan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achromatyczną korygowaną na nieskończoność.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2.2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Rok produkcji 2020-2023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2.3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pStyle w:val="Akapitzlist1"/>
              <w:widowControl w:val="0"/>
              <w:tabs>
                <w:tab w:val="left" w:pos="284"/>
              </w:tabs>
              <w:spacing w:after="0" w:line="240" w:lineRule="auto"/>
              <w:ind w:left="0" w:right="57"/>
            </w:pPr>
            <w:r>
              <w:rPr>
                <w:sz w:val="22"/>
                <w:szCs w:val="22"/>
              </w:rPr>
              <w:t>Stabilna i wytrzymała metalowa rama pokryta wysokiej jakości tworzywem sztucznym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2.4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pStyle w:val="Akapitzlist1"/>
              <w:widowControl w:val="0"/>
              <w:tabs>
                <w:tab w:val="left" w:pos="284"/>
              </w:tabs>
              <w:spacing w:after="0" w:line="240" w:lineRule="auto"/>
              <w:ind w:left="0" w:right="57"/>
            </w:pPr>
            <w:r>
              <w:rPr>
                <w:sz w:val="22"/>
                <w:szCs w:val="22"/>
              </w:rPr>
              <w:t>Ergonomiczna konstrukcja pozwalająca na jednoczesną kontrolę ruchów krzyżowych stolika przedmiotowego i śruby precyzyjnej regulacji ostrości dłonią spoczywającą na blacie stołu roboczego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2.5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Uniwersalna długość optyczna obiektywów 45 mm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2.6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Nasadka binokularowa z trzecim tubusem do podłączenia kamery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2.7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Tubus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trinokularowy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o regulowanym kącie nachylenia w zakresie min. 5-35 stopni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2.8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Regulacja rozstawu okularów w zakresie co najmniej 55-75 mm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2.9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Okulary o powiększeniu min. 10x i liczbie polowej min. 22 z korekcją dioptrii w zakresie +/- 5 dioptrii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2.10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Rewolwer obiektywowy min. 5-pozycyjny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2.11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Pięć obiektywów dostosowanych do pola widzenia, o parametrach minimalnych:</w:t>
            </w:r>
          </w:p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1. Obiektyw o powiększeniu 4x, NA min. 0,12 lub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powięskzenie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5x NA min. 0,12</w:t>
            </w:r>
          </w:p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2. Obiektywy fluorytowe przynajmniej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semi-planachromatyczne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:rsidR="005144DB" w:rsidRDefault="00437371">
            <w:pPr>
              <w:widowControl w:val="0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powiększenie 10x, NA min. 0,3</w:t>
            </w:r>
          </w:p>
          <w:p w:rsidR="005144DB" w:rsidRDefault="00437371">
            <w:pPr>
              <w:widowControl w:val="0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powiększenie 20x, NA min. 0,5</w:t>
            </w:r>
          </w:p>
          <w:p w:rsidR="005144DB" w:rsidRDefault="00437371">
            <w:pPr>
              <w:widowControl w:val="0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powiększenie 40x, NA min. 0,75</w:t>
            </w:r>
          </w:p>
          <w:p w:rsidR="005144DB" w:rsidRDefault="00437371">
            <w:pPr>
              <w:widowControl w:val="0"/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powiększenie 100x, NA min. 1,3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2.12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Stolik mechaniczny, manualny, z uchwytem na preparaty, z prawostronnym pokrętłem przesuwu preparatów dla osi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x,y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, o trwałej powłoce, z zakresem przesuwu min. 76x52 mm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2.13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Kondensor o aperturze numerycznej 0,9-1,2 do pracy z obiektywami o powiększeniach 4x-100x, z regulowaną przesłoną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aperturową</w:t>
            </w:r>
            <w:proofErr w:type="spellEnd"/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2.14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Wbudowany system oświetlenia Kohlera 12V/30W lub odpowiadający tym parametrom system oświetlenia LED, z regulacją natężenia światła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2.15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Moduł do obrazowania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epifluorescencji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o minimalnych parametrach:</w:t>
            </w:r>
          </w:p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1. Karuzela na minimum 5 kostek filtrowych oraz miejscem na światło przechodzące</w:t>
            </w:r>
          </w:p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 Oświetlacz fluorescencyjny o mocy minimum 100W</w:t>
            </w:r>
          </w:p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 Minimum 3 kostki filtrowe dla wzbudzania barwników DAPI, FITC, RHOD.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2.16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Pokrowiec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2.17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Przewód sieciowy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2.18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pStyle w:val="Bezodstpw1"/>
              <w:widowControl w:val="0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Book Antiqua"/>
                <w:sz w:val="22"/>
                <w:szCs w:val="22"/>
              </w:rPr>
              <w:t>Szkolenie personelu (min. 3 pracowników)  w zakresie użytkowania i eksploatacji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2.19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tabs>
                <w:tab w:val="left" w:pos="284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Oświadczenie (wraz z kopią deklaracji zgodności CE zgodnie z obowiązującą Dyrektywą IVD) potwierdzające, że oferowany wyrób oznakowany jest znakiem CE i posiada ważne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deklaracje zgodności CE  zgodnie z obowiązującą Dyrektywą IVD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2.20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Instrukcja obsługi w języku polskim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2.21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spacing w:val="-6"/>
                <w:sz w:val="22"/>
                <w:szCs w:val="22"/>
              </w:rPr>
              <w:t>Wykonanie nieodpłatne obowiązkowych przeglądów i serwisu, zgodnie z wymaganiami i w ilościach zalecanych przez producenta sprzętu oraz przepisami prawa w cenie oferty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2.22</w:t>
            </w:r>
          </w:p>
        </w:tc>
        <w:tc>
          <w:tcPr>
            <w:tcW w:w="5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 w:rsidP="00992D3A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eastAsia="Calibri" w:hAnsi="Calibri" w:cs="Arial"/>
                <w:spacing w:val="-6"/>
                <w:sz w:val="22"/>
                <w:szCs w:val="22"/>
              </w:rPr>
              <w:t xml:space="preserve">Czas reakcji serwisu </w:t>
            </w:r>
            <w:r w:rsidRPr="00CB1ABF">
              <w:rPr>
                <w:rFonts w:ascii="Calibri" w:eastAsia="Calibri" w:hAnsi="Calibri" w:cs="Arial"/>
                <w:spacing w:val="-6"/>
                <w:sz w:val="22"/>
                <w:szCs w:val="22"/>
              </w:rPr>
              <w:t xml:space="preserve">do </w:t>
            </w:r>
            <w:r w:rsidR="00992D3A">
              <w:rPr>
                <w:rFonts w:ascii="Calibri" w:eastAsia="Calibri" w:hAnsi="Calibri" w:cs="Arial"/>
                <w:spacing w:val="-6"/>
                <w:sz w:val="22"/>
                <w:szCs w:val="22"/>
              </w:rPr>
              <w:t>48</w:t>
            </w:r>
            <w:r w:rsidRPr="00CB1ABF">
              <w:rPr>
                <w:rFonts w:ascii="Calibri" w:eastAsia="Calibri" w:hAnsi="Calibri" w:cs="Arial"/>
                <w:b/>
                <w:bCs/>
                <w:spacing w:val="-6"/>
                <w:sz w:val="22"/>
                <w:szCs w:val="22"/>
              </w:rPr>
              <w:t xml:space="preserve"> godzin</w:t>
            </w:r>
            <w:r>
              <w:rPr>
                <w:rFonts w:ascii="Calibri" w:eastAsia="Calibri" w:hAnsi="Calibri" w:cs="Arial"/>
                <w:spacing w:val="-6"/>
                <w:sz w:val="22"/>
                <w:szCs w:val="22"/>
              </w:rPr>
              <w:t xml:space="preserve"> w dni robocze od momentu zgłoszenia wady (awarii)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Zestawienie  wymagań dla lodówko-zamrażalki do przechowywania przeciwciał</w:t>
      </w:r>
    </w:p>
    <w:tbl>
      <w:tblPr>
        <w:tblW w:w="9280" w:type="dxa"/>
        <w:tblInd w:w="233" w:type="dxa"/>
        <w:tblLayout w:type="fixed"/>
        <w:tblLook w:val="04A0"/>
      </w:tblPr>
      <w:tblGrid>
        <w:gridCol w:w="910"/>
        <w:gridCol w:w="5810"/>
        <w:gridCol w:w="1285"/>
        <w:gridCol w:w="1275"/>
      </w:tblGrid>
      <w:tr w:rsidR="005144DB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Lodówko-zamrażalka do przechowywania przeciwciał</w:t>
            </w:r>
          </w:p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 xml:space="preserve">Lodówko-zamrażarka do przechowywania przeciwciał w temperaturze ok. 4 stopni C i przechowywania szkiełek z badaniami wykonanymi technikami hybrydyzacji </w:t>
            </w:r>
            <w:proofErr w:type="spellStart"/>
            <w:r>
              <w:rPr>
                <w:rFonts w:ascii="Calibri" w:hAnsi="Calibri"/>
              </w:rPr>
              <w:t>in-situ</w:t>
            </w:r>
            <w:proofErr w:type="spellEnd"/>
            <w:r>
              <w:rPr>
                <w:rFonts w:ascii="Calibri" w:hAnsi="Calibri"/>
              </w:rPr>
              <w:t xml:space="preserve"> w temperaturze </w:t>
            </w:r>
            <w:proofErr w:type="spellStart"/>
            <w:r>
              <w:rPr>
                <w:rFonts w:ascii="Calibri" w:hAnsi="Calibri"/>
              </w:rPr>
              <w:t>max</w:t>
            </w:r>
            <w:proofErr w:type="spellEnd"/>
            <w:r>
              <w:rPr>
                <w:rFonts w:ascii="Calibri" w:hAnsi="Calibri"/>
              </w:rPr>
              <w:t>. -5 stopni C, o maksymalnych wymiarach 195x95x75 cm i minimalnej pojemności 400 L część chłodząca i 200 L część mrożąca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Sprzęt objęty gwarancją i bezpłatnym serwisem wraz z częściami zamiennymi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Zestawienie  wymagań dla destylarki</w:t>
      </w:r>
    </w:p>
    <w:tbl>
      <w:tblPr>
        <w:tblW w:w="9280" w:type="dxa"/>
        <w:tblInd w:w="233" w:type="dxa"/>
        <w:tblLayout w:type="fixed"/>
        <w:tblLook w:val="04A0"/>
      </w:tblPr>
      <w:tblGrid>
        <w:gridCol w:w="910"/>
        <w:gridCol w:w="5810"/>
        <w:gridCol w:w="1285"/>
        <w:gridCol w:w="1275"/>
      </w:tblGrid>
      <w:tr w:rsidR="005144DB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5144DB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5144DB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5144DB">
        <w:trPr>
          <w:trHeight w:val="210"/>
        </w:trPr>
        <w:tc>
          <w:tcPr>
            <w:tcW w:w="92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5144DB" w:rsidRDefault="00437371">
            <w:pPr>
              <w:widowControl w:val="0"/>
              <w:ind w:left="108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Destylarka</w:t>
            </w:r>
          </w:p>
          <w:p w:rsidR="005144DB" w:rsidRDefault="005144DB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="Calibri" w:hAnsi="Calibri"/>
              </w:rPr>
              <w:t>Destylarka o wydajności minimum 80 L/24 godziny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Oferowany sprzęt oznakowany znakiem CE i posiada deklarację zgodności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5144DB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437371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Sprzęt objęty gwarancją i bezpłatnym autoryzowanym serwisem wraz z częściami zamiennymi przez cały okres trwania umowy.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437371">
      <w:pPr>
        <w:pStyle w:val="Tekstpodstawowy2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NIESPEŁNIENIE KTÓREGOKOLWIEK Z PARAMETRÓW GRANICZNYCH SPOWODUJE ODRZUCENIE OFERTY</w:t>
      </w: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437371">
      <w:pPr>
        <w:jc w:val="center"/>
        <w:rPr>
          <w:rFonts w:ascii="Calibri" w:hAnsi="Calibri"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lastRenderedPageBreak/>
        <w:t xml:space="preserve">Zestawienie parametrów dodatkowych – ocenianych  dla aparatu do barwień immunohistochemicznych </w:t>
      </w: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Tabela-Siatka"/>
        <w:tblW w:w="9212" w:type="dxa"/>
        <w:tblInd w:w="226" w:type="dxa"/>
        <w:tblLayout w:type="fixed"/>
        <w:tblLook w:val="04A0"/>
      </w:tblPr>
      <w:tblGrid>
        <w:gridCol w:w="958"/>
        <w:gridCol w:w="4349"/>
        <w:gridCol w:w="1321"/>
        <w:gridCol w:w="1134"/>
        <w:gridCol w:w="1450"/>
      </w:tblGrid>
      <w:tr w:rsidR="005144DB">
        <w:trPr>
          <w:trHeight w:val="435"/>
        </w:trPr>
        <w:tc>
          <w:tcPr>
            <w:tcW w:w="958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L.p.</w:t>
            </w:r>
          </w:p>
        </w:tc>
        <w:tc>
          <w:tcPr>
            <w:tcW w:w="4349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Nazwa parametru</w:t>
            </w:r>
          </w:p>
        </w:tc>
        <w:tc>
          <w:tcPr>
            <w:tcW w:w="2455" w:type="dxa"/>
            <w:gridSpan w:val="2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Spełnienie warunku</w:t>
            </w:r>
          </w:p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Ilość punktów za TAK i NIE</w:t>
            </w:r>
          </w:p>
        </w:tc>
      </w:tr>
      <w:tr w:rsidR="005144DB">
        <w:trPr>
          <w:trHeight w:val="315"/>
        </w:trPr>
        <w:tc>
          <w:tcPr>
            <w:tcW w:w="958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4349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2</w:t>
            </w:r>
          </w:p>
        </w:tc>
        <w:tc>
          <w:tcPr>
            <w:tcW w:w="1321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3</w:t>
            </w:r>
          </w:p>
        </w:tc>
        <w:tc>
          <w:tcPr>
            <w:tcW w:w="1134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4</w:t>
            </w: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5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Aparat (lub aparaty) fabrycznie nowy</w:t>
            </w: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2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</w:rPr>
              <w:t xml:space="preserve">Zapewnienie automatycznego procesu barwienia od </w:t>
            </w:r>
            <w:proofErr w:type="spellStart"/>
            <w:r>
              <w:rPr>
                <w:rFonts w:asciiTheme="minorHAnsi" w:hAnsiTheme="minorHAnsi"/>
                <w:sz w:val="22"/>
              </w:rPr>
              <w:t>deparafinizacji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do podbarwienia tła na pokładzie jednego aparatu</w:t>
            </w: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3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Możliwość dokładania preparatów i uzupełniania odczynników w trakcie procesu barwienia</w:t>
            </w: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4</w:t>
            </w:r>
          </w:p>
        </w:tc>
        <w:tc>
          <w:tcPr>
            <w:tcW w:w="4349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Aparat zapewniający segregację odpadów  płynnych na bezpieczne i niebezpieczne</w:t>
            </w:r>
          </w:p>
        </w:tc>
        <w:tc>
          <w:tcPr>
            <w:tcW w:w="1321" w:type="dxa"/>
            <w:tcBorders>
              <w:top w:val="nil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5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>Oprogramowanie w języku polskim</w:t>
            </w: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8.</w:t>
            </w:r>
          </w:p>
        </w:tc>
        <w:tc>
          <w:tcPr>
            <w:tcW w:w="4349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Czas wykonania protokołu IHC (co najmniej jednego urządzenia, jeżeli zaproponowano dwa) poniżej 3h</w:t>
            </w:r>
          </w:p>
        </w:tc>
        <w:tc>
          <w:tcPr>
            <w:tcW w:w="1321" w:type="dxa"/>
            <w:tcBorders>
              <w:top w:val="nil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/>
                <w:bCs/>
                <w:sz w:val="22"/>
              </w:rPr>
              <w:t>NIE – 0 pkt</w:t>
            </w:r>
          </w:p>
        </w:tc>
      </w:tr>
    </w:tbl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5144DB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5144DB" w:rsidRDefault="00437371">
      <w:pPr>
        <w:jc w:val="center"/>
        <w:rPr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 xml:space="preserve">Zestawienie parametrów dodatkowych – ocenianych  dla mikroskopu </w:t>
      </w:r>
      <w:proofErr w:type="spellStart"/>
      <w:r>
        <w:rPr>
          <w:rFonts w:ascii="Calibri" w:hAnsi="Calibri"/>
          <w:b/>
          <w:bCs/>
          <w:sz w:val="22"/>
          <w:szCs w:val="22"/>
        </w:rPr>
        <w:t>epifluorescencyjnego</w:t>
      </w:r>
      <w:proofErr w:type="spellEnd"/>
    </w:p>
    <w:p w:rsidR="005144DB" w:rsidRDefault="005144DB">
      <w:pPr>
        <w:jc w:val="center"/>
        <w:rPr>
          <w:rFonts w:ascii="Calibri" w:hAnsi="Calibri"/>
          <w:sz w:val="22"/>
          <w:szCs w:val="22"/>
        </w:rPr>
      </w:pPr>
    </w:p>
    <w:p w:rsidR="005144DB" w:rsidRDefault="005144DB">
      <w:pPr>
        <w:jc w:val="center"/>
        <w:rPr>
          <w:rFonts w:ascii="Calibri" w:hAnsi="Calibri"/>
          <w:sz w:val="22"/>
          <w:szCs w:val="22"/>
        </w:rPr>
      </w:pPr>
    </w:p>
    <w:tbl>
      <w:tblPr>
        <w:tblStyle w:val="Tabela-Siatka"/>
        <w:tblW w:w="9212" w:type="dxa"/>
        <w:tblInd w:w="226" w:type="dxa"/>
        <w:tblLayout w:type="fixed"/>
        <w:tblLook w:val="04A0"/>
      </w:tblPr>
      <w:tblGrid>
        <w:gridCol w:w="958"/>
        <w:gridCol w:w="4349"/>
        <w:gridCol w:w="1321"/>
        <w:gridCol w:w="1134"/>
        <w:gridCol w:w="1450"/>
      </w:tblGrid>
      <w:tr w:rsidR="005144DB">
        <w:trPr>
          <w:trHeight w:val="435"/>
        </w:trPr>
        <w:tc>
          <w:tcPr>
            <w:tcW w:w="958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L.p.</w:t>
            </w:r>
          </w:p>
        </w:tc>
        <w:tc>
          <w:tcPr>
            <w:tcW w:w="4349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Nazwa parametru</w:t>
            </w:r>
          </w:p>
        </w:tc>
        <w:tc>
          <w:tcPr>
            <w:tcW w:w="2455" w:type="dxa"/>
            <w:gridSpan w:val="2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Spełnienie warunku</w:t>
            </w:r>
          </w:p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 w:val="restart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Ilość punktów za TAK i NIE</w:t>
            </w:r>
          </w:p>
        </w:tc>
      </w:tr>
      <w:tr w:rsidR="005144DB">
        <w:trPr>
          <w:trHeight w:val="315"/>
        </w:trPr>
        <w:tc>
          <w:tcPr>
            <w:tcW w:w="958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4349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2</w:t>
            </w:r>
          </w:p>
        </w:tc>
        <w:tc>
          <w:tcPr>
            <w:tcW w:w="1321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3</w:t>
            </w:r>
          </w:p>
        </w:tc>
        <w:tc>
          <w:tcPr>
            <w:tcW w:w="1134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4</w:t>
            </w: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5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1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Cs/>
                <w:sz w:val="22"/>
              </w:rPr>
              <w:t xml:space="preserve">Obiektywy w pełni </w:t>
            </w:r>
            <w:proofErr w:type="spellStart"/>
            <w:r>
              <w:rPr>
                <w:rFonts w:asciiTheme="minorHAnsi" w:hAnsiTheme="minorHAnsi"/>
                <w:bCs/>
                <w:sz w:val="22"/>
              </w:rPr>
              <w:t>planachromatyczne</w:t>
            </w:r>
            <w:proofErr w:type="spellEnd"/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  <w:tr w:rsidR="005144DB">
        <w:tc>
          <w:tcPr>
            <w:tcW w:w="958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2</w:t>
            </w:r>
          </w:p>
        </w:tc>
        <w:tc>
          <w:tcPr>
            <w:tcW w:w="4349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</w:rPr>
              <w:t>Dodatkowe kostki filtrowe</w:t>
            </w:r>
          </w:p>
        </w:tc>
        <w:tc>
          <w:tcPr>
            <w:tcW w:w="1321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5144DB" w:rsidRDefault="005144DB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TAK – 1 pkt</w:t>
            </w:r>
          </w:p>
          <w:p w:rsidR="005144DB" w:rsidRDefault="00437371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NIE – 0 pkt</w:t>
            </w:r>
          </w:p>
        </w:tc>
      </w:tr>
    </w:tbl>
    <w:p w:rsidR="005144DB" w:rsidRDefault="005144DB">
      <w:pPr>
        <w:jc w:val="center"/>
        <w:rPr>
          <w:rFonts w:ascii="Calibri" w:hAnsi="Calibri"/>
          <w:sz w:val="22"/>
          <w:szCs w:val="22"/>
        </w:rPr>
      </w:pPr>
    </w:p>
    <w:p w:rsidR="005144DB" w:rsidRDefault="00437371">
      <w:pPr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Oświadczamy, że oferowane powyżej wyspecyfikowane urządzenie jest kompletne i będzie gotowe do użytkowania bez żadnych dodatkowych zakupów. </w:t>
      </w:r>
    </w:p>
    <w:p w:rsidR="005144DB" w:rsidRDefault="005144DB">
      <w:pPr>
        <w:pStyle w:val="Tekstpodstawowy2"/>
        <w:rPr>
          <w:rFonts w:asciiTheme="minorHAnsi" w:hAnsiTheme="minorHAnsi"/>
          <w:sz w:val="22"/>
          <w:szCs w:val="22"/>
        </w:rPr>
      </w:pPr>
    </w:p>
    <w:p w:rsidR="005144DB" w:rsidRDefault="005144DB">
      <w:pPr>
        <w:rPr>
          <w:rFonts w:asciiTheme="minorHAnsi" w:hAnsiTheme="minorHAnsi"/>
          <w:sz w:val="22"/>
          <w:szCs w:val="22"/>
        </w:rPr>
      </w:pPr>
    </w:p>
    <w:p w:rsidR="005144DB" w:rsidRDefault="005144DB">
      <w:pPr>
        <w:ind w:right="-284"/>
        <w:rPr>
          <w:rFonts w:asciiTheme="minorHAnsi" w:hAnsiTheme="minorHAnsi"/>
          <w:sz w:val="22"/>
          <w:szCs w:val="22"/>
        </w:rPr>
      </w:pPr>
    </w:p>
    <w:p w:rsidR="005144DB" w:rsidRDefault="00437371">
      <w:pPr>
        <w:ind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Data: ................................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.................................................</w:t>
      </w:r>
    </w:p>
    <w:p w:rsidR="005144DB" w:rsidRDefault="00437371">
      <w:pPr>
        <w:ind w:left="-284" w:right="-284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podpis osoby upoważnionej</w:t>
      </w:r>
    </w:p>
    <w:sectPr w:rsidR="005144DB" w:rsidSect="005144D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BFD"/>
    <w:multiLevelType w:val="multilevel"/>
    <w:tmpl w:val="41EEC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F40EC"/>
    <w:multiLevelType w:val="multilevel"/>
    <w:tmpl w:val="DAA4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630BE"/>
    <w:multiLevelType w:val="multilevel"/>
    <w:tmpl w:val="5D7A7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110C1"/>
    <w:multiLevelType w:val="multilevel"/>
    <w:tmpl w:val="EA241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9976CDA"/>
    <w:multiLevelType w:val="multilevel"/>
    <w:tmpl w:val="4D82065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nsid w:val="260002FF"/>
    <w:multiLevelType w:val="multilevel"/>
    <w:tmpl w:val="5CDAA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3A6239"/>
    <w:multiLevelType w:val="multilevel"/>
    <w:tmpl w:val="C5DAC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C20D07"/>
    <w:multiLevelType w:val="multilevel"/>
    <w:tmpl w:val="E17E1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F4CC0"/>
    <w:multiLevelType w:val="multilevel"/>
    <w:tmpl w:val="6912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6E33A4"/>
    <w:multiLevelType w:val="multilevel"/>
    <w:tmpl w:val="A060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154ABC"/>
    <w:multiLevelType w:val="multilevel"/>
    <w:tmpl w:val="9BEC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6B97466F"/>
    <w:multiLevelType w:val="multilevel"/>
    <w:tmpl w:val="B1D49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3"/>
  </w:num>
  <w:num w:numId="13">
    <w:abstractNumId w:val="6"/>
    <w:lvlOverride w:ilvl="0">
      <w:startOverride w:val="1"/>
    </w:lvlOverride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5144DB"/>
    <w:rsid w:val="000E1D68"/>
    <w:rsid w:val="0023740C"/>
    <w:rsid w:val="00295DF9"/>
    <w:rsid w:val="00437371"/>
    <w:rsid w:val="005144DB"/>
    <w:rsid w:val="00595F58"/>
    <w:rsid w:val="00992D3A"/>
    <w:rsid w:val="00CB1ABF"/>
    <w:rsid w:val="00DE7C49"/>
    <w:rsid w:val="00EA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7">
    <w:name w:val="Heading 7"/>
    <w:basedOn w:val="Normalny"/>
    <w:next w:val="Normalny"/>
    <w:link w:val="Nagwek7Znak"/>
    <w:qFormat/>
    <w:rsid w:val="003B5A22"/>
    <w:pPr>
      <w:keepNext/>
      <w:tabs>
        <w:tab w:val="left" w:pos="426"/>
        <w:tab w:val="left" w:pos="3240"/>
      </w:tabs>
      <w:ind w:left="426" w:hanging="426"/>
      <w:outlineLvl w:val="6"/>
    </w:pPr>
    <w:rPr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Heading7"/>
    <w:qFormat/>
    <w:rsid w:val="003B5A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3B5A22"/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B5A2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nakiwypunktowania">
    <w:name w:val="Znaki wypunktowania"/>
    <w:qFormat/>
    <w:rsid w:val="004A6DB2"/>
    <w:rPr>
      <w:rFonts w:ascii="OpenSymbol" w:eastAsia="OpenSymbol" w:hAnsi="OpenSymbol" w:cs="OpenSymbol"/>
    </w:rPr>
  </w:style>
  <w:style w:type="character" w:customStyle="1" w:styleId="TekstpodstawowyZnak">
    <w:name w:val="Tekst podstawowy Znak"/>
    <w:qFormat/>
    <w:rsid w:val="005144D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next w:val="Tekstpodstawowy"/>
    <w:qFormat/>
    <w:rsid w:val="005144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A6DB2"/>
    <w:pPr>
      <w:spacing w:after="140" w:line="276" w:lineRule="auto"/>
    </w:pPr>
  </w:style>
  <w:style w:type="paragraph" w:styleId="Lista">
    <w:name w:val="List"/>
    <w:basedOn w:val="Tekstpodstawowy"/>
    <w:rsid w:val="004A6DB2"/>
    <w:rPr>
      <w:rFonts w:cs="Lucida Sans"/>
    </w:rPr>
  </w:style>
  <w:style w:type="paragraph" w:customStyle="1" w:styleId="Caption">
    <w:name w:val="Caption"/>
    <w:basedOn w:val="Normalny"/>
    <w:qFormat/>
    <w:rsid w:val="004A6DB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A6DB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144DB"/>
  </w:style>
  <w:style w:type="paragraph" w:customStyle="1" w:styleId="Header">
    <w:name w:val="Header"/>
    <w:basedOn w:val="Normalny"/>
    <w:next w:val="Tekstpodstawowy"/>
    <w:qFormat/>
    <w:rsid w:val="004A6DB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ytu">
    <w:name w:val="Title"/>
    <w:basedOn w:val="Normalny"/>
    <w:link w:val="TytuZnak"/>
    <w:qFormat/>
    <w:rsid w:val="003B5A22"/>
    <w:pPr>
      <w:jc w:val="center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link w:val="Tekstpodstawowy2Znak"/>
    <w:qFormat/>
    <w:rsid w:val="003B5A22"/>
    <w:pPr>
      <w:ind w:right="-284"/>
    </w:pPr>
    <w:rPr>
      <w:b/>
    </w:rPr>
  </w:style>
  <w:style w:type="paragraph" w:customStyle="1" w:styleId="Akapitzlist1">
    <w:name w:val="Akapit z listą1"/>
    <w:basedOn w:val="Normalny"/>
    <w:qFormat/>
    <w:rsid w:val="004A6DB2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Bezodstpw1">
    <w:name w:val="Bez odstępów1"/>
    <w:qFormat/>
    <w:rsid w:val="004A6DB2"/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Tekstpodstawowywcity">
    <w:name w:val="Body Text Indent"/>
    <w:basedOn w:val="Normalny"/>
    <w:rsid w:val="004A6DB2"/>
    <w:pPr>
      <w:spacing w:after="120"/>
      <w:ind w:left="283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4A6DB2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A6DB2"/>
    <w:pPr>
      <w:jc w:val="center"/>
    </w:pPr>
    <w:rPr>
      <w:b/>
      <w:bCs/>
    </w:rPr>
  </w:style>
  <w:style w:type="paragraph" w:customStyle="1" w:styleId="TableParagraph">
    <w:name w:val="Table Paragraph"/>
    <w:basedOn w:val="Normalny"/>
    <w:qFormat/>
    <w:rsid w:val="005144DB"/>
  </w:style>
  <w:style w:type="paragraph" w:styleId="Akapitzlist">
    <w:name w:val="List Paragraph"/>
    <w:basedOn w:val="Normalny"/>
    <w:qFormat/>
    <w:rsid w:val="005144DB"/>
    <w:pPr>
      <w:ind w:left="936" w:hanging="360"/>
    </w:pPr>
  </w:style>
  <w:style w:type="paragraph" w:customStyle="1" w:styleId="Nagwek21">
    <w:name w:val="Nagłówek 21"/>
    <w:basedOn w:val="Normalny"/>
    <w:qFormat/>
    <w:rsid w:val="005144DB"/>
    <w:pPr>
      <w:spacing w:before="10"/>
      <w:ind w:left="40"/>
    </w:pPr>
  </w:style>
  <w:style w:type="paragraph" w:customStyle="1" w:styleId="Nagwek11">
    <w:name w:val="Nagłówek 11"/>
    <w:basedOn w:val="Normalny"/>
    <w:qFormat/>
    <w:rsid w:val="005144DB"/>
    <w:pPr>
      <w:spacing w:before="90"/>
    </w:pPr>
    <w:rPr>
      <w:b/>
      <w:bCs/>
    </w:rPr>
  </w:style>
  <w:style w:type="table" w:styleId="Tabela-Siatka">
    <w:name w:val="Table Grid"/>
    <w:basedOn w:val="Standardowy"/>
    <w:uiPriority w:val="59"/>
    <w:rsid w:val="003B5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1805</Words>
  <Characters>10833</Characters>
  <Application>Microsoft Office Word</Application>
  <DocSecurity>0</DocSecurity>
  <Lines>90</Lines>
  <Paragraphs>25</Paragraphs>
  <ScaleCrop>false</ScaleCrop>
  <Company>Hewlett-Packard</Company>
  <LinksUpToDate>false</LinksUpToDate>
  <CharactersWithSpaces>12613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</dc:creator>
  <dc:description/>
  <cp:lastModifiedBy>Admin</cp:lastModifiedBy>
  <cp:revision>38</cp:revision>
  <dcterms:created xsi:type="dcterms:W3CDTF">2023-09-18T09:39:00Z</dcterms:created>
  <dcterms:modified xsi:type="dcterms:W3CDTF">2023-10-30T10:39:00Z</dcterms:modified>
  <dc:language>pl-PL</dc:language>
</cp:coreProperties>
</file>