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p w14:paraId="704D0616" w14:textId="77777777" w:rsidR="00CA3873" w:rsidRDefault="00CA3873" w:rsidP="00CA3873">
      <w:pPr>
        <w:pStyle w:val="Default"/>
      </w:pPr>
      <w:r>
        <w:t xml:space="preserve"> </w:t>
      </w:r>
    </w:p>
    <w:p w14:paraId="5E358D16" w14:textId="77777777" w:rsidR="00CA3873" w:rsidRDefault="00CA3873" w:rsidP="00CA3873">
      <w:pPr>
        <w:pStyle w:val="Default"/>
      </w:pPr>
    </w:p>
    <w:p w14:paraId="0B986CF1" w14:textId="77777777" w:rsidR="00CA3873" w:rsidRDefault="00CA3873" w:rsidP="00CA3873">
      <w:pPr>
        <w:pStyle w:val="Default"/>
      </w:pPr>
    </w:p>
    <w:p w14:paraId="6F08106E" w14:textId="77777777" w:rsidR="00CA3873" w:rsidRDefault="00CA3873" w:rsidP="00CA3873">
      <w:pPr>
        <w:pStyle w:val="Default"/>
      </w:pPr>
    </w:p>
    <w:p w14:paraId="65F9BD24" w14:textId="77777777" w:rsidR="00CA3873" w:rsidRDefault="00CA3873" w:rsidP="00CA3873">
      <w:pPr>
        <w:pStyle w:val="Default"/>
      </w:pPr>
    </w:p>
    <w:p w14:paraId="1E20EBD3" w14:textId="77777777" w:rsidR="00CA3873" w:rsidRDefault="00CA3873" w:rsidP="00CA3873">
      <w:pPr>
        <w:pStyle w:val="Default"/>
      </w:pPr>
    </w:p>
    <w:p w14:paraId="5C04CA40" w14:textId="77777777" w:rsidR="00CA3873" w:rsidRDefault="00CA3873" w:rsidP="00CA3873">
      <w:pPr>
        <w:pStyle w:val="Default"/>
      </w:pPr>
    </w:p>
    <w:p w14:paraId="140A4760" w14:textId="7A33B35A" w:rsidR="00CA3873" w:rsidRPr="00CA3873" w:rsidRDefault="00044142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WARUNKI ZAMÓWIENIA</w:t>
      </w:r>
    </w:p>
    <w:p w14:paraId="7B1C781E" w14:textId="0E391BF9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FF2E9B6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6960E518" w14:textId="64FCC52E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>ZAMAWIAJĄCY:</w:t>
      </w:r>
    </w:p>
    <w:p w14:paraId="68BB008A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541C4E7" w14:textId="7C67DAE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A3873">
        <w:rPr>
          <w:rFonts w:asciiTheme="minorHAnsi" w:hAnsiTheme="minorHAnsi" w:cstheme="minorHAnsi"/>
          <w:b/>
          <w:bCs/>
        </w:rPr>
        <w:t>MASTER- Odpady i Energa Sp. z o. o.</w:t>
      </w:r>
    </w:p>
    <w:p w14:paraId="3C25D725" w14:textId="12BB75CB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2ADEF" w14:textId="47F784B6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DAB209E" w14:textId="290F39D2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82A00D5" w14:textId="0E6ED98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D9BC3F8" w14:textId="77777777" w:rsidR="00CA3873" w:rsidRPr="00CA3873" w:rsidRDefault="00CA3873" w:rsidP="00CA3873">
      <w:pPr>
        <w:pStyle w:val="Default"/>
        <w:jc w:val="center"/>
        <w:rPr>
          <w:rFonts w:asciiTheme="minorHAnsi" w:hAnsiTheme="minorHAnsi" w:cstheme="minorHAnsi"/>
        </w:rPr>
      </w:pPr>
    </w:p>
    <w:p w14:paraId="072B9D13" w14:textId="2C746A46" w:rsid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</w:rPr>
        <w:t xml:space="preserve">Zaprasza do złożenia oferty na usługę pn.: </w:t>
      </w:r>
    </w:p>
    <w:p w14:paraId="649C5252" w14:textId="77777777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</w:p>
    <w:p w14:paraId="2F359C7F" w14:textId="113E360F" w:rsidR="00CA3873" w:rsidRPr="00CA3873" w:rsidRDefault="00CA3873" w:rsidP="00CA3873">
      <w:pPr>
        <w:pStyle w:val="Default"/>
        <w:jc w:val="both"/>
        <w:rPr>
          <w:rFonts w:asciiTheme="minorHAnsi" w:hAnsiTheme="minorHAnsi" w:cstheme="minorHAnsi"/>
        </w:rPr>
      </w:pPr>
      <w:r w:rsidRPr="00CA3873">
        <w:rPr>
          <w:rFonts w:asciiTheme="minorHAnsi" w:hAnsiTheme="minorHAnsi" w:cstheme="minorHAnsi"/>
          <w:b/>
          <w:bCs/>
        </w:rPr>
        <w:t>Udzielenie kredytu bankowego na finansowanie inwestycji pn. „</w:t>
      </w:r>
      <w:r w:rsidR="001F2E92">
        <w:rPr>
          <w:rFonts w:asciiTheme="minorHAnsi" w:hAnsiTheme="minorHAnsi" w:cstheme="minorHAnsi"/>
          <w:b/>
          <w:bCs/>
        </w:rPr>
        <w:t xml:space="preserve">Zakup specjalistycznego pojazdu typu </w:t>
      </w:r>
      <w:proofErr w:type="spellStart"/>
      <w:r w:rsidR="001F2E92">
        <w:rPr>
          <w:rFonts w:asciiTheme="minorHAnsi" w:hAnsiTheme="minorHAnsi" w:cstheme="minorHAnsi"/>
          <w:b/>
          <w:bCs/>
        </w:rPr>
        <w:t>hakowiec</w:t>
      </w:r>
      <w:proofErr w:type="spellEnd"/>
      <w:r w:rsidR="001F2E92">
        <w:rPr>
          <w:rFonts w:asciiTheme="minorHAnsi" w:hAnsiTheme="minorHAnsi" w:cstheme="minorHAnsi"/>
          <w:b/>
          <w:bCs/>
        </w:rPr>
        <w:t xml:space="preserve"> 3-osiowy</w:t>
      </w:r>
      <w:r w:rsidRPr="00CA3873">
        <w:rPr>
          <w:rFonts w:asciiTheme="minorHAnsi" w:hAnsiTheme="minorHAnsi" w:cstheme="minorHAnsi"/>
          <w:b/>
          <w:bCs/>
        </w:rPr>
        <w:t xml:space="preserve">” </w:t>
      </w:r>
    </w:p>
    <w:p w14:paraId="1844E781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0985D2" w14:textId="77777777" w:rsidR="00804954" w:rsidRDefault="00804954" w:rsidP="00CA38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5AF1F3" w14:textId="4DFA6EFE" w:rsidR="00804954" w:rsidRDefault="00804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80F492" w14:textId="09D4A3CF" w:rsidR="00CA3873" w:rsidRDefault="00432E86" w:rsidP="003027C4">
      <w:pPr>
        <w:pStyle w:val="Nagwek1"/>
        <w:numPr>
          <w:ilvl w:val="0"/>
          <w:numId w:val="2"/>
        </w:numPr>
        <w:ind w:left="709"/>
      </w:pPr>
      <w:r>
        <w:lastRenderedPageBreak/>
        <w:t>NAZWA ORAZ ADRES ZAMAWIAJĄCEGO</w:t>
      </w:r>
    </w:p>
    <w:p w14:paraId="15AB529E" w14:textId="4CF7F701" w:rsidR="00432E86" w:rsidRDefault="00432E86" w:rsidP="003027C4">
      <w:pPr>
        <w:spacing w:before="360" w:after="0"/>
      </w:pPr>
      <w:r>
        <w:t>MASTER- Odpady i Energia Sp. z o. o.</w:t>
      </w:r>
    </w:p>
    <w:p w14:paraId="5FCBC757" w14:textId="6F717B99" w:rsidR="00432E86" w:rsidRDefault="00432E86" w:rsidP="003027C4">
      <w:pPr>
        <w:spacing w:before="0" w:after="0"/>
      </w:pPr>
      <w:r>
        <w:t>ul. Lokalna 11</w:t>
      </w:r>
    </w:p>
    <w:p w14:paraId="2BA0D092" w14:textId="6F9F985C" w:rsidR="00432E86" w:rsidRDefault="00432E86" w:rsidP="003027C4">
      <w:pPr>
        <w:spacing w:before="0" w:after="0"/>
      </w:pPr>
      <w:r>
        <w:t>43-100 Tychy</w:t>
      </w:r>
    </w:p>
    <w:p w14:paraId="58A50452" w14:textId="0CDF6CE1" w:rsidR="00432E86" w:rsidRDefault="00432E86" w:rsidP="003027C4">
      <w:pPr>
        <w:spacing w:before="0" w:after="0"/>
      </w:pPr>
      <w:r>
        <w:t>NIP: 6462347267</w:t>
      </w:r>
    </w:p>
    <w:p w14:paraId="72609BF9" w14:textId="0DA63031" w:rsidR="00432E86" w:rsidRDefault="00432E86" w:rsidP="003027C4">
      <w:pPr>
        <w:spacing w:before="0" w:after="0"/>
      </w:pPr>
      <w:r>
        <w:t>REGON: 273854704</w:t>
      </w:r>
    </w:p>
    <w:p w14:paraId="3B93920E" w14:textId="7A60F238" w:rsidR="00432E86" w:rsidRDefault="002941C0" w:rsidP="003027C4">
      <w:pPr>
        <w:spacing w:before="0" w:after="0"/>
      </w:pPr>
      <w:r>
        <w:t xml:space="preserve">Strona internetowa: </w:t>
      </w:r>
      <w:hyperlink r:id="rId8" w:history="1">
        <w:r w:rsidRPr="00E23532">
          <w:rPr>
            <w:rStyle w:val="Hipercze"/>
          </w:rPr>
          <w:t>www.master.tychy.pl</w:t>
        </w:r>
      </w:hyperlink>
    </w:p>
    <w:p w14:paraId="3891BBEE" w14:textId="54CE7815" w:rsidR="002941C0" w:rsidRDefault="002941C0" w:rsidP="003027C4">
      <w:pPr>
        <w:spacing w:before="0" w:after="360"/>
      </w:pPr>
      <w:r>
        <w:t xml:space="preserve">e-mail: </w:t>
      </w:r>
      <w:hyperlink r:id="rId9" w:history="1">
        <w:r w:rsidRPr="00E23532">
          <w:rPr>
            <w:rStyle w:val="Hipercze"/>
          </w:rPr>
          <w:t>biuro@master.tychy.pl</w:t>
        </w:r>
      </w:hyperlink>
    </w:p>
    <w:p w14:paraId="4F2E1291" w14:textId="5A3A019A" w:rsidR="002941C0" w:rsidRDefault="003027C4" w:rsidP="003027C4">
      <w:pPr>
        <w:pStyle w:val="Nagwek1"/>
        <w:numPr>
          <w:ilvl w:val="0"/>
          <w:numId w:val="2"/>
        </w:numPr>
        <w:ind w:left="709"/>
      </w:pPr>
      <w:r>
        <w:t>OPis przedmiotu zamówienia</w:t>
      </w:r>
    </w:p>
    <w:p w14:paraId="09D747E4" w14:textId="1D1E33E2" w:rsidR="003027C4" w:rsidRPr="003027C4" w:rsidRDefault="003027C4" w:rsidP="003027C4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>Przedmiotem zamówienia jest</w:t>
      </w:r>
      <w:r w:rsidR="00A550B6">
        <w:t xml:space="preserve"> </w:t>
      </w:r>
      <w:r w:rsidR="00A550B6" w:rsidRPr="00A550B6">
        <w:t xml:space="preserve">Udzielenie kredytu bankowego na finansowanie inwestycji pn. „Zakup specjalistycznego pojazdu typu </w:t>
      </w:r>
      <w:proofErr w:type="spellStart"/>
      <w:r w:rsidR="00A550B6" w:rsidRPr="00A550B6">
        <w:t>hakowiec</w:t>
      </w:r>
      <w:proofErr w:type="spellEnd"/>
      <w:r w:rsidR="00A550B6" w:rsidRPr="00A550B6">
        <w:t xml:space="preserve"> 3-osiowy”</w:t>
      </w:r>
      <w:r w:rsidR="00A550B6" w:rsidRPr="00CA3873">
        <w:rPr>
          <w:rFonts w:cstheme="minorHAnsi"/>
          <w:b/>
          <w:bCs/>
        </w:rPr>
        <w:t xml:space="preserve"> </w:t>
      </w:r>
      <w:r>
        <w:t xml:space="preserve"> </w:t>
      </w:r>
    </w:p>
    <w:p w14:paraId="365BDEE4" w14:textId="1FB5A40F" w:rsidR="003027C4" w:rsidRDefault="003027C4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Wspólny Słownik Zamówień (CPV):</w:t>
      </w:r>
    </w:p>
    <w:p w14:paraId="16638CFF" w14:textId="67D3C77D" w:rsidR="003027C4" w:rsidRDefault="003027C4" w:rsidP="003027C4">
      <w:pPr>
        <w:pStyle w:val="Akapitzlist"/>
        <w:spacing w:before="0" w:after="0"/>
        <w:ind w:left="284"/>
        <w:jc w:val="both"/>
      </w:pPr>
      <w:r>
        <w:t>Kod CPV: 66.11.30.00-5 Usługi udzielania kredytu</w:t>
      </w:r>
    </w:p>
    <w:p w14:paraId="72B3801B" w14:textId="65D45CDB" w:rsidR="00B900EF" w:rsidRPr="0020218A" w:rsidRDefault="001E2FFE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t>Na przedmiot zamówienia składa się udzielenie i obsługa kredytu na MASTER- Odpady i Energia Sp. z o. o. w</w:t>
      </w:r>
      <w:r w:rsidR="002E4BB2">
        <w:t> </w:t>
      </w:r>
      <w:r>
        <w:t xml:space="preserve">wysokości </w:t>
      </w:r>
      <w:r w:rsidR="00AD1FFE">
        <w:t>497.464,40</w:t>
      </w:r>
      <w:r w:rsidR="004A284A">
        <w:t xml:space="preserve"> </w:t>
      </w:r>
      <w:r w:rsidR="00B900EF">
        <w:t xml:space="preserve">zł na finansowanie zadania </w:t>
      </w:r>
      <w:r w:rsidR="00B900EF" w:rsidRPr="00AD1FFE">
        <w:t>„</w:t>
      </w:r>
      <w:r w:rsidR="00AD1FFE" w:rsidRPr="00AD1FFE">
        <w:t xml:space="preserve">Zakup specjalistycznego pojazdu typu </w:t>
      </w:r>
      <w:proofErr w:type="spellStart"/>
      <w:r w:rsidR="00AD1FFE" w:rsidRPr="00AD1FFE">
        <w:t>hakowiec</w:t>
      </w:r>
      <w:proofErr w:type="spellEnd"/>
      <w:r w:rsidR="00AD1FFE" w:rsidRPr="00AD1FFE">
        <w:t xml:space="preserve"> 3-osiowy</w:t>
      </w:r>
      <w:r w:rsidR="00B900EF" w:rsidRPr="00AD1FFE">
        <w:t>.” Przez</w:t>
      </w:r>
      <w:r w:rsidR="00B900EF">
        <w:rPr>
          <w:rFonts w:cstheme="minorHAnsi"/>
        </w:rPr>
        <w:t xml:space="preserve"> obsługę kredytu należy rozumieć czynności związane z obsługą rat kapitałowych i odsetek od kredytu.</w:t>
      </w:r>
    </w:p>
    <w:p w14:paraId="1EFB32E6" w14:textId="3B9C7123" w:rsidR="0020218A" w:rsidRPr="0020218A" w:rsidRDefault="0020218A" w:rsidP="00B900EF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>Parametry inwestycji:</w:t>
      </w:r>
    </w:p>
    <w:p w14:paraId="7BAD1F8E" w14:textId="1C5C597E" w:rsidR="0020218A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brutto: 764.851,51 zł.,</w:t>
      </w:r>
    </w:p>
    <w:p w14:paraId="1090E5F8" w14:textId="7E37F2AE" w:rsidR="0020218A" w:rsidRPr="00B900EF" w:rsidRDefault="00BB11BE" w:rsidP="0020218A">
      <w:pPr>
        <w:pStyle w:val="Akapitzlist"/>
        <w:numPr>
          <w:ilvl w:val="0"/>
          <w:numId w:val="22"/>
        </w:numPr>
        <w:spacing w:before="360" w:after="0"/>
        <w:jc w:val="both"/>
      </w:pPr>
      <w:r>
        <w:t>k</w:t>
      </w:r>
      <w:r w:rsidR="0020218A">
        <w:t>wota netto: 621.830,50 zł.</w:t>
      </w:r>
    </w:p>
    <w:p w14:paraId="7A0A0996" w14:textId="34B905C5" w:rsidR="0020218A" w:rsidRPr="0020218A" w:rsidRDefault="0020218A" w:rsidP="0020218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</w:pPr>
      <w:r>
        <w:rPr>
          <w:rFonts w:cstheme="minorHAnsi"/>
        </w:rPr>
        <w:t xml:space="preserve">Parametry </w:t>
      </w:r>
      <w:r w:rsidR="00BB11BE">
        <w:rPr>
          <w:rFonts w:cstheme="minorHAnsi"/>
        </w:rPr>
        <w:t>kredytu</w:t>
      </w:r>
      <w:r>
        <w:rPr>
          <w:rFonts w:cstheme="minorHAnsi"/>
        </w:rPr>
        <w:t>:</w:t>
      </w:r>
    </w:p>
    <w:p w14:paraId="4E50639F" w14:textId="377602C3" w:rsidR="00BB11BE" w:rsidRDefault="00BB11BE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wkład własny 20% </w:t>
      </w:r>
      <w:r w:rsidR="0020218A">
        <w:t xml:space="preserve">: </w:t>
      </w:r>
      <w:r>
        <w:t>124.366,10</w:t>
      </w:r>
      <w:r w:rsidR="0020218A">
        <w:t xml:space="preserve"> zł.,</w:t>
      </w:r>
    </w:p>
    <w:p w14:paraId="2FC29B93" w14:textId="55ED2561" w:rsidR="0020218A" w:rsidRDefault="00BB11BE" w:rsidP="00BB11BE">
      <w:pPr>
        <w:pStyle w:val="Akapitzlist"/>
        <w:numPr>
          <w:ilvl w:val="0"/>
          <w:numId w:val="23"/>
        </w:numPr>
        <w:spacing w:before="360" w:after="0"/>
        <w:jc w:val="both"/>
      </w:pPr>
      <w:r>
        <w:t xml:space="preserve">kredyt </w:t>
      </w:r>
      <w:r w:rsidR="0020218A">
        <w:t xml:space="preserve">: </w:t>
      </w:r>
      <w:r>
        <w:t>497.464.40</w:t>
      </w:r>
      <w:r w:rsidR="0020218A">
        <w:t xml:space="preserve"> zł.</w:t>
      </w:r>
    </w:p>
    <w:p w14:paraId="158FD7E9" w14:textId="69384BD8" w:rsidR="00B900EF" w:rsidRPr="00B900EF" w:rsidRDefault="00B900EF" w:rsidP="002E4BB2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B900EF">
        <w:t xml:space="preserve">Kwota kredytu zostanie pozostawiona do dyspozycji Zamawiającego w dniu podpisania umowy. Zamawiający zastrzega sobie prawo uruchomienia kredytu w transzach, na podstawie dyspozycji kredytobiorcy w terminie od dnia podpisania umowy do dnia </w:t>
      </w:r>
      <w:r w:rsidR="00AD1FFE">
        <w:t>30 września 2022</w:t>
      </w:r>
      <w:r w:rsidRPr="00B900EF">
        <w:t xml:space="preserve"> r. </w:t>
      </w:r>
    </w:p>
    <w:p w14:paraId="567E0574" w14:textId="77777777" w:rsidR="0077206A" w:rsidRPr="0077206A" w:rsidRDefault="0077206A" w:rsidP="0077206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  <w:rPr>
          <w:rFonts w:cstheme="minorHAnsi"/>
        </w:rPr>
      </w:pPr>
      <w:r w:rsidRPr="0077206A">
        <w:rPr>
          <w:rFonts w:cstheme="minorHAnsi"/>
        </w:rPr>
        <w:t xml:space="preserve">Zamawiający zastrzega sobie prawo niewykorzystania kredytu w całości - bez prowizji i opłat z tego tytułu. </w:t>
      </w:r>
    </w:p>
    <w:p w14:paraId="3A2C55FC" w14:textId="1B40FD98" w:rsidR="0077206A" w:rsidRPr="0077206A" w:rsidRDefault="0077206A" w:rsidP="0077206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  <w:rPr>
          <w:rFonts w:cstheme="minorHAnsi"/>
        </w:rPr>
      </w:pPr>
      <w:r w:rsidRPr="0077206A">
        <w:rPr>
          <w:rFonts w:cstheme="minorHAnsi"/>
        </w:rPr>
        <w:t>Zamawiający zastrzega sobie prawo wcześniejszej spłaty kredytu, bez ponoszenia dodatkowych kosztów z</w:t>
      </w:r>
      <w:r w:rsidR="00034023">
        <w:rPr>
          <w:rFonts w:cstheme="minorHAnsi"/>
        </w:rPr>
        <w:t> </w:t>
      </w:r>
      <w:r w:rsidRPr="0077206A">
        <w:rPr>
          <w:rFonts w:cstheme="minorHAnsi"/>
        </w:rPr>
        <w:t xml:space="preserve">tego tytułu. W przypadku wcześniejszej spłaty kredytu odsetki liczone będą za okres jego faktycznego wykorzystania. </w:t>
      </w:r>
    </w:p>
    <w:p w14:paraId="69D717C1" w14:textId="79B1DDCE" w:rsidR="0077206A" w:rsidRDefault="0077206A" w:rsidP="0077206A">
      <w:pPr>
        <w:pStyle w:val="Akapitzlist"/>
        <w:numPr>
          <w:ilvl w:val="0"/>
          <w:numId w:val="3"/>
        </w:numPr>
        <w:spacing w:before="360" w:after="0"/>
        <w:ind w:left="284" w:hanging="357"/>
        <w:jc w:val="both"/>
        <w:rPr>
          <w:rFonts w:cstheme="minorHAnsi"/>
        </w:rPr>
      </w:pPr>
      <w:r w:rsidRPr="0077206A">
        <w:rPr>
          <w:rFonts w:cstheme="minorHAnsi"/>
        </w:rPr>
        <w:t xml:space="preserve">Spłata rat kapitałowych kredytu nastąpi od </w:t>
      </w:r>
      <w:r w:rsidR="001A32CC">
        <w:rPr>
          <w:rFonts w:cstheme="minorHAnsi"/>
        </w:rPr>
        <w:t>październik</w:t>
      </w:r>
      <w:r w:rsidRPr="0077206A">
        <w:rPr>
          <w:rFonts w:cstheme="minorHAnsi"/>
        </w:rPr>
        <w:t xml:space="preserve"> 202</w:t>
      </w:r>
      <w:r w:rsidR="001A32CC">
        <w:rPr>
          <w:rFonts w:cstheme="minorHAnsi"/>
        </w:rPr>
        <w:t>2</w:t>
      </w:r>
      <w:r w:rsidRPr="0077206A">
        <w:rPr>
          <w:rFonts w:cstheme="minorHAnsi"/>
        </w:rPr>
        <w:t xml:space="preserve"> r. do </w:t>
      </w:r>
      <w:r w:rsidR="009B5182">
        <w:rPr>
          <w:rFonts w:cstheme="minorHAnsi"/>
        </w:rPr>
        <w:t>wrzesień 2025</w:t>
      </w:r>
      <w:r w:rsidRPr="0077206A">
        <w:rPr>
          <w:rFonts w:cstheme="minorHAnsi"/>
        </w:rPr>
        <w:t xml:space="preserve"> r. i będzie regulowana w</w:t>
      </w:r>
      <w:r w:rsidR="00034023">
        <w:rPr>
          <w:rFonts w:cstheme="minorHAnsi"/>
        </w:rPr>
        <w:t> </w:t>
      </w:r>
      <w:r w:rsidRPr="0077206A">
        <w:rPr>
          <w:rFonts w:cstheme="minorHAnsi"/>
        </w:rPr>
        <w:t xml:space="preserve">następujących ratach: </w:t>
      </w:r>
      <w:r w:rsidR="00DB707B">
        <w:rPr>
          <w:rFonts w:cstheme="minorHAnsi"/>
        </w:rPr>
        <w:t xml:space="preserve"> </w:t>
      </w:r>
    </w:p>
    <w:p w14:paraId="7989D7D4" w14:textId="52DAD0D1" w:rsidR="00DB707B" w:rsidRDefault="00DB707B" w:rsidP="00DB707B">
      <w:pPr>
        <w:pStyle w:val="Akapitzlist"/>
        <w:spacing w:before="360"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r w:rsidR="009B5182">
        <w:rPr>
          <w:rFonts w:cstheme="minorHAnsi"/>
        </w:rPr>
        <w:t>październik</w:t>
      </w:r>
      <w:r>
        <w:rPr>
          <w:rFonts w:cstheme="minorHAnsi"/>
        </w:rPr>
        <w:t xml:space="preserve"> 202</w:t>
      </w:r>
      <w:r w:rsidR="009B5182">
        <w:rPr>
          <w:rFonts w:cstheme="minorHAnsi"/>
        </w:rPr>
        <w:t>2</w:t>
      </w:r>
      <w:r>
        <w:rPr>
          <w:rFonts w:cstheme="minorHAnsi"/>
        </w:rPr>
        <w:t xml:space="preserve"> do </w:t>
      </w:r>
      <w:r w:rsidR="009B5182">
        <w:rPr>
          <w:rFonts w:cstheme="minorHAnsi"/>
        </w:rPr>
        <w:t>sierpień 2025</w:t>
      </w:r>
      <w:r>
        <w:rPr>
          <w:rFonts w:cstheme="minorHAnsi"/>
        </w:rPr>
        <w:t xml:space="preserve"> w kwocie </w:t>
      </w:r>
      <w:r w:rsidR="009B5182">
        <w:rPr>
          <w:rFonts w:cstheme="minorHAnsi"/>
        </w:rPr>
        <w:t>13.818,46</w:t>
      </w:r>
      <w:r>
        <w:rPr>
          <w:rFonts w:cstheme="minorHAnsi"/>
        </w:rPr>
        <w:t xml:space="preserve"> zł miesięcznie.</w:t>
      </w:r>
    </w:p>
    <w:p w14:paraId="7D1F3BB8" w14:textId="6FA0BDA7" w:rsidR="00DB707B" w:rsidRDefault="00DB707B" w:rsidP="00DB707B">
      <w:pPr>
        <w:pStyle w:val="Akapitzlist"/>
        <w:spacing w:before="360"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W miesiącu </w:t>
      </w:r>
      <w:r w:rsidR="009B5182">
        <w:rPr>
          <w:rFonts w:cstheme="minorHAnsi"/>
        </w:rPr>
        <w:t>wrzesień 2025</w:t>
      </w:r>
      <w:r>
        <w:rPr>
          <w:rFonts w:cstheme="minorHAnsi"/>
        </w:rPr>
        <w:t xml:space="preserve"> w kwocie </w:t>
      </w:r>
      <w:r w:rsidR="009B5182">
        <w:rPr>
          <w:rFonts w:cstheme="minorHAnsi"/>
        </w:rPr>
        <w:t>13.818,30</w:t>
      </w:r>
      <w:r>
        <w:rPr>
          <w:rFonts w:cstheme="minorHAnsi"/>
        </w:rPr>
        <w:t xml:space="preserve"> zł</w:t>
      </w:r>
    </w:p>
    <w:p w14:paraId="7221179A" w14:textId="0498943A" w:rsidR="00B900EF" w:rsidRPr="003027C4" w:rsidRDefault="00DB707B" w:rsidP="00B900EF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Spłata rat kapitału będzie następować ostatniego dnia kalendarzowego każdego miesiąca. </w:t>
      </w:r>
    </w:p>
    <w:p w14:paraId="146FC88C" w14:textId="31373CA2" w:rsidR="000469EA" w:rsidRDefault="00DB707B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Spłata odsetek będzie odbywać się w okresach miesięcznych na podstawie otrzymanego od banku zawiadomienia o ich wysokości, począwszy od miesiąca </w:t>
      </w:r>
      <w:r w:rsidR="000469EA">
        <w:t xml:space="preserve">w którym nastąpiło pierwsze uruchomienie kredytu w ostatnim dniu kalendarzowym każdego bieżącego miesiąca, za który naliczono odsetki. </w:t>
      </w:r>
    </w:p>
    <w:p w14:paraId="2388C303" w14:textId="55BEF99A" w:rsidR="003027C4" w:rsidRDefault="00DB707B" w:rsidP="000469EA">
      <w:pPr>
        <w:pStyle w:val="Akapitzlist"/>
        <w:spacing w:before="0" w:after="0"/>
        <w:ind w:left="284"/>
        <w:jc w:val="both"/>
      </w:pPr>
      <w:r>
        <w:t xml:space="preserve">Odsetki </w:t>
      </w:r>
      <w:r w:rsidR="000469EA">
        <w:t xml:space="preserve">będą naliczane od aktualnego zadłużenia na rachunku kredytowym za okres od ostatniego dnia kalendarzowego poprzedniego miesiąca do przedostatniego dnia kalendarzowego bieżącego miesiąca. </w:t>
      </w:r>
      <w:r>
        <w:t xml:space="preserve">Zawiadomienie o wysokości naliczonych odsetek winno być dostarczone zamawiającemu najpóźniej </w:t>
      </w:r>
      <w:r w:rsidR="000469EA">
        <w:t>5</w:t>
      </w:r>
      <w:r>
        <w:t xml:space="preserve"> dni</w:t>
      </w:r>
      <w:r w:rsidR="000469EA">
        <w:t xml:space="preserve"> roboczych</w:t>
      </w:r>
      <w:r>
        <w:t xml:space="preserve"> przed ich terminem płatności. Dopuszcza się elektroniczną formę przesłania tego zawiadomienia.</w:t>
      </w:r>
    </w:p>
    <w:p w14:paraId="30FEEE78" w14:textId="00CBF4BB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Kredyt jest oprocentowany wg zmiennej stopy procentowej obowiązującej w okresach, za które odsetki są naliczane.</w:t>
      </w:r>
    </w:p>
    <w:p w14:paraId="2B785DDC" w14:textId="17490130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Oprocentowanie kredytu ustala się na stawce bazowej WIBOR 3M powiększone o wskazaną przez bank marżę w stosunku rocznym. Wskazana w ofercie marża banku jest obowiązująca przez cały okres kredytowania.</w:t>
      </w:r>
    </w:p>
    <w:p w14:paraId="66BF5013" w14:textId="1D7C82F1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lastRenderedPageBreak/>
        <w:t>Kredyt jest oprocentowany wg zmiennej stopy procentowej obowiązującej w okresach, za które odsetki są naliczane.</w:t>
      </w:r>
      <w:r w:rsidR="0069719F">
        <w:t xml:space="preserve"> W przypadku gdy stawka bazowa WIBOR jest ujemna to przyjmuje się stawkę bazową na poziomie 0,00%</w:t>
      </w:r>
    </w:p>
    <w:p w14:paraId="2947C0F3" w14:textId="2ED8BCDD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Odsetki nie podlegają kapitalizacji.</w:t>
      </w:r>
    </w:p>
    <w:p w14:paraId="4BD22374" w14:textId="0A03E660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Wykonawca nie będzie pobierać żadnych dodatkowych opłat i prowizji z tytułu udzielenia i obsług i</w:t>
      </w:r>
      <w:r w:rsidR="00044142">
        <w:t xml:space="preserve"> kredytu poza wymienionymi w Warunkach Zamówienia</w:t>
      </w:r>
      <w:r>
        <w:t xml:space="preserve"> i przedstawionymi w ofercie.</w:t>
      </w:r>
    </w:p>
    <w:p w14:paraId="4C2D808D" w14:textId="194EF2E1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Oprocentowanie będzie oparte o stawkę WIBOR 3M z ostatniego dnia roboczego </w:t>
      </w:r>
      <w:r w:rsidR="00521665">
        <w:t>miesiąca</w:t>
      </w:r>
      <w:r>
        <w:t xml:space="preserve"> i powiększone o</w:t>
      </w:r>
      <w:r w:rsidR="00345D43">
        <w:t> </w:t>
      </w:r>
      <w:r>
        <w:t>marżę banku. Marża jest stała w całym okresie kredytowania.</w:t>
      </w:r>
    </w:p>
    <w:p w14:paraId="5B1D554C" w14:textId="390ABBFB" w:rsidR="00AF5A60" w:rsidRDefault="00AF5A60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Do wyliczenia oprocentowania kredytu w ofercie należy przyjąć rzeczywistą liczbę dni w miesiącu, stawkę bazową WIBOR 3M w wysokości </w:t>
      </w:r>
      <w:r w:rsidR="00B56048">
        <w:t>7,00</w:t>
      </w:r>
      <w:r>
        <w:t xml:space="preserve">% w stosunku rocznym (WIBOR </w:t>
      </w:r>
      <w:r w:rsidR="00345D43">
        <w:t>3</w:t>
      </w:r>
      <w:r>
        <w:t xml:space="preserve">M z </w:t>
      </w:r>
      <w:r w:rsidR="00B56048">
        <w:t>18.07</w:t>
      </w:r>
      <w:r>
        <w:t>.2022 r.) oraz spłaty rat kapitału w sposób określony w pkt 7.</w:t>
      </w:r>
    </w:p>
    <w:p w14:paraId="380E8244" w14:textId="70B0E2AF" w:rsidR="00345D43" w:rsidRDefault="00345D43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Okres kredytowania do </w:t>
      </w:r>
      <w:r w:rsidR="00F177E8">
        <w:t>30 wrzesień 2025</w:t>
      </w:r>
      <w:r w:rsidR="00DC02F7">
        <w:t>r.</w:t>
      </w:r>
    </w:p>
    <w:p w14:paraId="7FFB6DF6" w14:textId="33A763D2" w:rsidR="00DC02F7" w:rsidRDefault="00DC02F7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Prawne zabezpieczenie spłaty kredytu: weksel in blanco wraz z deklaracją wekslową. Zastaw na przedmiocie kredytu.</w:t>
      </w:r>
    </w:p>
    <w:p w14:paraId="37AD31FA" w14:textId="05BFE697" w:rsidR="007E22DA" w:rsidRDefault="007E22D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Umowa kredytu zostanie zawarta na wzorze obowiązującym u Wykonawcy z uwzględnieniem zapisów </w:t>
      </w:r>
      <w:r w:rsidR="00044142">
        <w:t>Warunków Zamówienia</w:t>
      </w:r>
      <w:r>
        <w:t>.</w:t>
      </w:r>
    </w:p>
    <w:p w14:paraId="2DFDEC00" w14:textId="446554DB" w:rsidR="00BB11BE" w:rsidRDefault="00BB11BE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Przedmiot inwestycji zostanie objęty polisą ubezpieczeniową (polisa AC, OC) na pełną wartość inwestycji. </w:t>
      </w:r>
      <w:r w:rsidR="004100AA">
        <w:t xml:space="preserve">Kredytobiorca dokona cesji praw z polisy ubezpieczeniowej na Bank kredytujący. </w:t>
      </w:r>
    </w:p>
    <w:p w14:paraId="7E753504" w14:textId="3E4990C3" w:rsidR="004100AA" w:rsidRDefault="004100AA" w:rsidP="003027C4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 xml:space="preserve">Koszty ubezpieczenia ponosi kredytobiorca. </w:t>
      </w:r>
    </w:p>
    <w:p w14:paraId="3C8A5E56" w14:textId="3E65B4ED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Źródło spłaty kredytu wraz z odsetkami: </w:t>
      </w:r>
      <w:r w:rsidR="00A550B6">
        <w:t>przychod</w:t>
      </w:r>
      <w:r w:rsidRPr="00DC02F7">
        <w:t xml:space="preserve">y </w:t>
      </w:r>
      <w:r>
        <w:t>własne MASTER- Odpady i Energia Sp. z o. o.</w:t>
      </w:r>
      <w:r w:rsidRPr="00DC02F7">
        <w:t xml:space="preserve"> </w:t>
      </w:r>
    </w:p>
    <w:p w14:paraId="3246009F" w14:textId="73098BC0" w:rsid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>Wykonawca do obsługi kredytu otworzy rachunek techniczny – bez opłat i prowizji.</w:t>
      </w:r>
    </w:p>
    <w:p w14:paraId="50433CEF" w14:textId="33D8F0C7" w:rsidR="00DC02F7" w:rsidRDefault="00DC02F7" w:rsidP="00D55F5D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>
        <w:t>Sytuację finansową Zamawiającego dokumentują sprawozdanie finansowe spółki za rok 2021</w:t>
      </w:r>
      <w:r w:rsidR="008C27F8">
        <w:t xml:space="preserve">, </w:t>
      </w:r>
      <w:r>
        <w:t xml:space="preserve">sprawozdanie F01  za </w:t>
      </w:r>
      <w:r w:rsidR="00F177E8">
        <w:t>I</w:t>
      </w:r>
      <w:r>
        <w:t>I kwartał 2022 r.</w:t>
      </w:r>
      <w:r w:rsidR="000F09A6">
        <w:t>, projekcja wyników finansowych w okresie kredytowania</w:t>
      </w:r>
      <w:r w:rsidR="008C27F8">
        <w:t xml:space="preserve"> oraz zestawienie zaangażowania finansowego.</w:t>
      </w:r>
    </w:p>
    <w:p w14:paraId="6FD397A0" w14:textId="77777777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częściowych. </w:t>
      </w:r>
    </w:p>
    <w:p w14:paraId="236CC046" w14:textId="2B2ECB86" w:rsidR="00DC02F7" w:rsidRPr="00DC02F7" w:rsidRDefault="00DC02F7" w:rsidP="00DC02F7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DC02F7">
        <w:t xml:space="preserve">Zamawiający nie dopuszcza składania ofert wariantowych oraz w postaci katalogów elektronicznych. </w:t>
      </w:r>
    </w:p>
    <w:p w14:paraId="4C1BB495" w14:textId="77777777" w:rsidR="009F5755" w:rsidRPr="009F5755" w:rsidRDefault="009F5755" w:rsidP="009F5755">
      <w:pPr>
        <w:pStyle w:val="Akapitzlist"/>
        <w:numPr>
          <w:ilvl w:val="0"/>
          <w:numId w:val="3"/>
        </w:numPr>
        <w:spacing w:before="0" w:after="0"/>
        <w:ind w:left="284"/>
        <w:jc w:val="both"/>
      </w:pPr>
      <w:r w:rsidRPr="009F5755">
        <w:t xml:space="preserve">Zamawiający informuje, że: </w:t>
      </w:r>
    </w:p>
    <w:p w14:paraId="5DEBA5E6" w14:textId="36DA6C9D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na rachunkach bankowych Zamawiającego nie ciążą zajęcia egzekucyjne; </w:t>
      </w:r>
    </w:p>
    <w:p w14:paraId="3448465E" w14:textId="014325AC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 i nie jest w restrukturyzacji w innych bankach; </w:t>
      </w:r>
    </w:p>
    <w:p w14:paraId="53C04782" w14:textId="4C4C0FBF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były i nie są prowadzone, za pośrednictwem komornika sądowego, działania windykacyjne na wniosek banków oraz innych podmiotów; </w:t>
      </w:r>
    </w:p>
    <w:p w14:paraId="12842B62" w14:textId="300810AA" w:rsidR="009F5755" w:rsidRDefault="009F5755" w:rsidP="009F5755">
      <w:pPr>
        <w:pStyle w:val="Akapitzlist"/>
        <w:numPr>
          <w:ilvl w:val="0"/>
          <w:numId w:val="4"/>
        </w:numPr>
        <w:spacing w:before="0" w:after="0"/>
        <w:ind w:left="709"/>
        <w:jc w:val="both"/>
      </w:pPr>
      <w:r w:rsidRPr="009F5755">
        <w:t xml:space="preserve">nie posiada zobowiązań z tytułu wykupu wierzytelności, </w:t>
      </w:r>
      <w:proofErr w:type="spellStart"/>
      <w:r w:rsidRPr="009F5755">
        <w:t>fortaitingu</w:t>
      </w:r>
      <w:proofErr w:type="spellEnd"/>
      <w:r w:rsidRPr="009F5755">
        <w:t xml:space="preserve">, faktoringu, </w:t>
      </w:r>
      <w:proofErr w:type="spellStart"/>
      <w:r w:rsidRPr="009F5755">
        <w:t>eFinancingu</w:t>
      </w:r>
      <w:proofErr w:type="spellEnd"/>
      <w:r w:rsidRPr="009F5755">
        <w:t xml:space="preserve">, </w:t>
      </w:r>
    </w:p>
    <w:p w14:paraId="5C285135" w14:textId="32457887" w:rsidR="00DC02F7" w:rsidRDefault="009F5755" w:rsidP="00055580">
      <w:pPr>
        <w:pStyle w:val="Akapitzlist"/>
        <w:numPr>
          <w:ilvl w:val="0"/>
          <w:numId w:val="4"/>
        </w:numPr>
        <w:spacing w:before="0" w:after="360"/>
        <w:ind w:left="709" w:hanging="357"/>
        <w:jc w:val="both"/>
      </w:pPr>
      <w:r w:rsidRPr="009F5755">
        <w:t>nie zalegała i nie zalega w płatnościach wobec ZUS i Urzędów Skarbowych.</w:t>
      </w:r>
    </w:p>
    <w:p w14:paraId="2E2DAE02" w14:textId="4DBE2C5F" w:rsidR="009F5755" w:rsidRDefault="008C27F8" w:rsidP="008C27F8">
      <w:pPr>
        <w:pStyle w:val="Nagwek1"/>
        <w:numPr>
          <w:ilvl w:val="0"/>
          <w:numId w:val="2"/>
        </w:numPr>
        <w:ind w:left="709"/>
      </w:pPr>
      <w:r>
        <w:t>termin wykonania zamówienia</w:t>
      </w:r>
    </w:p>
    <w:p w14:paraId="13B9126E" w14:textId="5A87D28E" w:rsidR="00055580" w:rsidRDefault="00055580" w:rsidP="00055580">
      <w:pPr>
        <w:spacing w:before="360" w:after="360"/>
      </w:pPr>
      <w:r>
        <w:t xml:space="preserve">Termin realizacja zamówienia: od dnia uruchomienia pierwszej transzy kredytu do </w:t>
      </w:r>
      <w:r w:rsidR="00F177E8">
        <w:t>30 wrzesień 2025</w:t>
      </w:r>
      <w:r>
        <w:t>r.</w:t>
      </w:r>
    </w:p>
    <w:p w14:paraId="4CF944C4" w14:textId="35C9DF00" w:rsidR="00055580" w:rsidRDefault="00055580" w:rsidP="00055580">
      <w:pPr>
        <w:pStyle w:val="Nagwek1"/>
        <w:numPr>
          <w:ilvl w:val="0"/>
          <w:numId w:val="2"/>
        </w:numPr>
        <w:ind w:left="709"/>
      </w:pPr>
      <w:r>
        <w:t>sposób obliczenia ceny oferty</w:t>
      </w:r>
    </w:p>
    <w:p w14:paraId="50DE83EC" w14:textId="77777777" w:rsidR="00432184" w:rsidRPr="00432184" w:rsidRDefault="00432184" w:rsidP="0043218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25D08E" w14:textId="77777777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>Wykonawca podaje cenę za realizację przedmiotu zamówienia zgodnie ze wzorem Formularza Ofertowego</w:t>
      </w:r>
      <w:r>
        <w:t>.</w:t>
      </w:r>
    </w:p>
    <w:p w14:paraId="647A7F97" w14:textId="1F788235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 xml:space="preserve">Koszt kredytu należy obliczyć w następujący sposób dla kwoty </w:t>
      </w:r>
      <w:r w:rsidR="002D1882">
        <w:t>497.464.40</w:t>
      </w:r>
      <w:r>
        <w:t xml:space="preserve"> </w:t>
      </w:r>
      <w:r w:rsidRPr="00432184">
        <w:t xml:space="preserve">zł przyjmując WIBOR </w:t>
      </w:r>
      <w:r>
        <w:t>3</w:t>
      </w:r>
      <w:r w:rsidRPr="00432184">
        <w:t xml:space="preserve">M z dnia </w:t>
      </w:r>
      <w:r w:rsidR="002D1882">
        <w:t>18</w:t>
      </w:r>
      <w:r w:rsidRPr="00432184">
        <w:t xml:space="preserve"> </w:t>
      </w:r>
      <w:r w:rsidR="002D1882">
        <w:t>lipiec</w:t>
      </w:r>
      <w:r w:rsidRPr="00432184">
        <w:t xml:space="preserve"> 2022 r. w wysokości </w:t>
      </w:r>
      <w:r w:rsidR="002D1882">
        <w:t>7,00</w:t>
      </w:r>
      <w:r w:rsidRPr="00432184">
        <w:t xml:space="preserve"> % w stosunku rocznym (dla potrzeb złożenia oferty). Powstałą wartość cyfrowo i słownie należy wpisać do „Oferty cenowej”. Aby obliczyć koszt udzielenia i obsługi kredytu należy wyszczególnić oprocentowanie kredytu, na które składa się stawka bazowa WIBOR </w:t>
      </w:r>
      <w:r>
        <w:t>3</w:t>
      </w:r>
      <w:r w:rsidRPr="00432184">
        <w:t>M + marża banku</w:t>
      </w:r>
      <w:r>
        <w:t xml:space="preserve">. </w:t>
      </w:r>
      <w:r w:rsidRPr="00432184">
        <w:t xml:space="preserve"> </w:t>
      </w:r>
    </w:p>
    <w:p w14:paraId="29C51F7E" w14:textId="1180D94E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t xml:space="preserve">Łączny koszt oprocentowania kredytu należy liczyć począwszy od 1 </w:t>
      </w:r>
      <w:r w:rsidR="002D1882">
        <w:t>października 2022</w:t>
      </w:r>
      <w:r w:rsidRPr="00432184">
        <w:t xml:space="preserve"> r. do dnia </w:t>
      </w:r>
      <w:r w:rsidR="002D1882">
        <w:t>30 wrzesień 2025</w:t>
      </w:r>
      <w:r w:rsidRPr="00432184">
        <w:t xml:space="preserve"> r.</w:t>
      </w:r>
    </w:p>
    <w:p w14:paraId="6F5E911D" w14:textId="2C31D748" w:rsidR="00432184" w:rsidRDefault="00432184" w:rsidP="00432184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432184">
        <w:lastRenderedPageBreak/>
        <w:t xml:space="preserve">Cena podana na Formularzu Ofertowym jest ceną ostateczną (z zastrzeżeniem art. 275 pkt 2 </w:t>
      </w:r>
      <w:proofErr w:type="spellStart"/>
      <w:r w:rsidRPr="00432184">
        <w:t>p.z.p</w:t>
      </w:r>
      <w:proofErr w:type="spellEnd"/>
      <w:r w:rsidRPr="00432184">
        <w:t>.) i</w:t>
      </w:r>
      <w:r w:rsidR="001D7E95">
        <w:t> </w:t>
      </w:r>
      <w:r w:rsidRPr="00432184">
        <w:t xml:space="preserve">wyczerpującą wszelkie należności Wykonawcy wobec Zamawiającego związane z realizacją przedmiotu zamówienia. </w:t>
      </w:r>
    </w:p>
    <w:p w14:paraId="1375B502" w14:textId="77777777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Cena oferty powinna być wyrażona w złotych polskich (PLN) z dokładnością do dwóch miejsc po przecinku. </w:t>
      </w:r>
    </w:p>
    <w:p w14:paraId="25ADBFC8" w14:textId="03A735C4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Zamawiający nie przewiduje rozliczeń w walucie obcej. </w:t>
      </w:r>
    </w:p>
    <w:p w14:paraId="0E074670" w14:textId="570490B1" w:rsidR="00D313A0" w:rsidRPr="007E22DA" w:rsidRDefault="00D313A0" w:rsidP="007E22DA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Wyliczona cena oferty brutto będzie służyć do porównania złożonych ofert i do rozliczenia w trakcie realizacji zamówienia. </w:t>
      </w:r>
    </w:p>
    <w:p w14:paraId="4825E4B1" w14:textId="66684D8D" w:rsidR="00D313A0" w:rsidRPr="00D313A0" w:rsidRDefault="00D313A0" w:rsidP="00D313A0">
      <w:pPr>
        <w:pStyle w:val="Akapitzlist"/>
        <w:numPr>
          <w:ilvl w:val="0"/>
          <w:numId w:val="6"/>
        </w:numPr>
        <w:spacing w:before="0" w:after="0"/>
        <w:ind w:left="426"/>
        <w:jc w:val="both"/>
      </w:pPr>
      <w:r w:rsidRPr="00D313A0"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D313A0">
        <w:t>późn</w:t>
      </w:r>
      <w:proofErr w:type="spellEnd"/>
      <w:r w:rsidRPr="00D313A0">
        <w:t xml:space="preserve">. zm.), dla celów zastosowania kryterium ceny lub kosztu Zamawiający dolicza do przedstawionej w tej ofercie ceny kwotę podatku od towarów i usług, którą miałby obowiązek rozliczyć. </w:t>
      </w:r>
      <w:r w:rsidR="00044142">
        <w:br/>
      </w:r>
      <w:r w:rsidRPr="00D313A0">
        <w:t xml:space="preserve">W ofercie, o której mowa w ust. 1, Wykonawca ma obowiązek: </w:t>
      </w:r>
    </w:p>
    <w:p w14:paraId="70C3485E" w14:textId="472ED1F2" w:rsidR="00D313A0" w:rsidRDefault="00D313A0" w:rsidP="001D7E95">
      <w:pPr>
        <w:pStyle w:val="Akapitzlist"/>
        <w:numPr>
          <w:ilvl w:val="0"/>
          <w:numId w:val="8"/>
        </w:numPr>
        <w:spacing w:before="0" w:after="0"/>
        <w:ind w:left="851"/>
        <w:jc w:val="both"/>
      </w:pPr>
      <w:r w:rsidRPr="00D313A0">
        <w:t xml:space="preserve">poinformowania Zamawiającego, że wybór jego oferty będzie prowadził do powstania u Zamawiającego obowiązku podatkowego; </w:t>
      </w:r>
    </w:p>
    <w:p w14:paraId="0EBC37D6" w14:textId="02CD45C6" w:rsidR="00D313A0" w:rsidRDefault="00D313A0" w:rsidP="001D7E95">
      <w:pPr>
        <w:pStyle w:val="Akapitzlist"/>
        <w:numPr>
          <w:ilvl w:val="0"/>
          <w:numId w:val="8"/>
        </w:numPr>
        <w:spacing w:before="0" w:after="0"/>
        <w:ind w:left="851"/>
        <w:jc w:val="both"/>
      </w:pPr>
      <w:r w:rsidRPr="00D313A0">
        <w:t xml:space="preserve">wskazania nazwy (rodzaju) towaru lub usługi, których dostawa lub świadczenie będą prowadziły do powstania obowiązku podatkowego; </w:t>
      </w:r>
    </w:p>
    <w:p w14:paraId="65B6BF9E" w14:textId="29FB9E0B" w:rsidR="00D313A0" w:rsidRDefault="00D313A0" w:rsidP="001D7E95">
      <w:pPr>
        <w:pStyle w:val="Akapitzlist"/>
        <w:numPr>
          <w:ilvl w:val="0"/>
          <w:numId w:val="8"/>
        </w:numPr>
        <w:spacing w:before="0" w:after="0"/>
        <w:ind w:left="851"/>
        <w:jc w:val="both"/>
      </w:pPr>
      <w:r w:rsidRPr="00D313A0">
        <w:t xml:space="preserve">wskazania wartości towaru lub usługi objętego obowiązkiem podatkowym Zamawiającego, bez kwoty podatku; </w:t>
      </w:r>
    </w:p>
    <w:p w14:paraId="23E20C8C" w14:textId="77777777" w:rsidR="001D7E95" w:rsidRDefault="00D313A0" w:rsidP="001D7E95">
      <w:pPr>
        <w:pStyle w:val="Akapitzlist"/>
        <w:numPr>
          <w:ilvl w:val="0"/>
          <w:numId w:val="8"/>
        </w:numPr>
        <w:spacing w:before="0" w:after="0"/>
        <w:ind w:left="851"/>
        <w:jc w:val="both"/>
      </w:pPr>
      <w:r w:rsidRPr="00D313A0">
        <w:t>wskazania stawki podatku od towarów i usług, która zgodnie z wiedzą Wykonawcy, będzie miała zastosowanie.</w:t>
      </w:r>
    </w:p>
    <w:p w14:paraId="618742B5" w14:textId="5534E1D9" w:rsidR="001D7E95" w:rsidRDefault="001D7E95" w:rsidP="00FB3B22">
      <w:pPr>
        <w:pStyle w:val="Akapitzlist"/>
        <w:numPr>
          <w:ilvl w:val="0"/>
          <w:numId w:val="6"/>
        </w:numPr>
        <w:spacing w:before="0" w:after="360"/>
        <w:ind w:left="425" w:hanging="357"/>
        <w:jc w:val="both"/>
      </w:pPr>
      <w:r w:rsidRPr="001D7E95"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68C92569" w14:textId="251F3B5B" w:rsidR="00FB3B22" w:rsidRPr="001D7E95" w:rsidRDefault="00FB3B22" w:rsidP="00FB3B22">
      <w:pPr>
        <w:pStyle w:val="Nagwek1"/>
        <w:numPr>
          <w:ilvl w:val="0"/>
          <w:numId w:val="2"/>
        </w:numPr>
        <w:ind w:left="709"/>
      </w:pPr>
      <w:r>
        <w:t>wymagania dotyczące wadium</w:t>
      </w:r>
    </w:p>
    <w:p w14:paraId="1C7CC8E9" w14:textId="5D9267DC" w:rsidR="00055580" w:rsidRDefault="00FB3B22" w:rsidP="00FB3B22">
      <w:pPr>
        <w:spacing w:before="360" w:after="360" w:line="240" w:lineRule="auto"/>
      </w:pPr>
      <w:r>
        <w:t>Zamawiający nie wymaga wniesienia wadium</w:t>
      </w:r>
    </w:p>
    <w:p w14:paraId="54A73A83" w14:textId="7013A32B" w:rsidR="00FB3B22" w:rsidRDefault="00FB3B22" w:rsidP="00FB3B22">
      <w:pPr>
        <w:pStyle w:val="Nagwek1"/>
        <w:numPr>
          <w:ilvl w:val="0"/>
          <w:numId w:val="2"/>
        </w:numPr>
        <w:ind w:left="709"/>
      </w:pPr>
      <w:r>
        <w:t>termin związania ofertą</w:t>
      </w:r>
    </w:p>
    <w:p w14:paraId="4D42CA94" w14:textId="2DECBAAF" w:rsidR="00527E98" w:rsidRDefault="00527E98" w:rsidP="00493F28">
      <w:pPr>
        <w:pStyle w:val="Akapitzlist"/>
        <w:numPr>
          <w:ilvl w:val="0"/>
          <w:numId w:val="9"/>
        </w:numPr>
        <w:spacing w:before="360" w:after="0"/>
        <w:ind w:left="425" w:hanging="357"/>
        <w:jc w:val="both"/>
      </w:pPr>
      <w:r w:rsidRPr="00527E98">
        <w:t xml:space="preserve">Wykonawca będzie związany ofertą przez okres 30 </w:t>
      </w:r>
      <w:r w:rsidRPr="003F17FD">
        <w:t xml:space="preserve">dni, tj. do dnia </w:t>
      </w:r>
      <w:r w:rsidR="003F17FD" w:rsidRPr="003F17FD">
        <w:t>01 październik</w:t>
      </w:r>
      <w:r w:rsidRPr="003F17FD">
        <w:t xml:space="preserve"> 2022 r</w:t>
      </w:r>
      <w:r w:rsidRPr="00527E98">
        <w:t xml:space="preserve">. Bieg terminu związania ofertą rozpoczyna się wraz z upływem terminu składania ofert. </w:t>
      </w:r>
    </w:p>
    <w:p w14:paraId="6C5F5BF1" w14:textId="77777777" w:rsidR="00527E98" w:rsidRDefault="00527E98" w:rsidP="00493F28">
      <w:pPr>
        <w:pStyle w:val="Akapitzlist"/>
        <w:numPr>
          <w:ilvl w:val="0"/>
          <w:numId w:val="9"/>
        </w:numPr>
        <w:spacing w:before="0" w:after="360"/>
        <w:ind w:left="425" w:hanging="357"/>
        <w:jc w:val="both"/>
      </w:pPr>
      <w:r w:rsidRPr="00527E98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 </w:t>
      </w:r>
    </w:p>
    <w:p w14:paraId="3C6798B7" w14:textId="3CC33B1E" w:rsidR="00FB3B22" w:rsidRDefault="00527E98" w:rsidP="00527E98">
      <w:pPr>
        <w:pStyle w:val="Nagwek1"/>
        <w:numPr>
          <w:ilvl w:val="0"/>
          <w:numId w:val="2"/>
        </w:numPr>
        <w:ind w:left="709"/>
      </w:pPr>
      <w:r>
        <w:t>spo</w:t>
      </w:r>
      <w:r w:rsidR="00CD71E7">
        <w:t>s</w:t>
      </w:r>
      <w:r>
        <w:t>ób i termn składania i otwierania ofert</w:t>
      </w:r>
    </w:p>
    <w:p w14:paraId="52941580" w14:textId="55854CAE" w:rsidR="00527E98" w:rsidRPr="003F17FD" w:rsidRDefault="00527E98" w:rsidP="004C25ED">
      <w:pPr>
        <w:pStyle w:val="Akapitzlist"/>
        <w:numPr>
          <w:ilvl w:val="0"/>
          <w:numId w:val="10"/>
        </w:numPr>
        <w:spacing w:before="360" w:after="0"/>
        <w:ind w:left="425" w:hanging="357"/>
        <w:jc w:val="both"/>
      </w:pPr>
      <w:r>
        <w:t xml:space="preserve">Ofertę należy złożyć przez Platformę </w:t>
      </w:r>
      <w:r w:rsidRPr="003F17FD">
        <w:t xml:space="preserve">do dnia </w:t>
      </w:r>
      <w:r w:rsidR="006622DA" w:rsidRPr="003F17FD">
        <w:t>0</w:t>
      </w:r>
      <w:r w:rsidR="003F17FD" w:rsidRPr="003F17FD">
        <w:t>1</w:t>
      </w:r>
      <w:r w:rsidRPr="003F17FD">
        <w:t xml:space="preserve"> </w:t>
      </w:r>
      <w:r w:rsidR="003F17FD" w:rsidRPr="003F17FD">
        <w:t>wrzesień</w:t>
      </w:r>
      <w:r w:rsidRPr="003F17FD">
        <w:t xml:space="preserve"> 2022 do godziny 1</w:t>
      </w:r>
      <w:r w:rsidR="003F17FD" w:rsidRPr="003F17FD">
        <w:t>1</w:t>
      </w:r>
      <w:r w:rsidRPr="003F17FD">
        <w:t xml:space="preserve">:00. </w:t>
      </w:r>
    </w:p>
    <w:p w14:paraId="6134E43F" w14:textId="0CDE68FD" w:rsidR="00493F28" w:rsidRDefault="00527E98" w:rsidP="00493F28">
      <w:pPr>
        <w:pStyle w:val="Akapitzlist"/>
        <w:numPr>
          <w:ilvl w:val="0"/>
          <w:numId w:val="10"/>
        </w:numPr>
        <w:ind w:left="426"/>
        <w:jc w:val="both"/>
      </w:pPr>
      <w:r w:rsidRPr="003F17FD">
        <w:t xml:space="preserve">Otwarcie ofert nastąpi w dniu </w:t>
      </w:r>
      <w:r w:rsidR="003F17FD" w:rsidRPr="003F17FD">
        <w:t>01 wrzesień</w:t>
      </w:r>
      <w:r w:rsidRPr="003F17FD">
        <w:t xml:space="preserve"> 2022 r. o godzinie 1</w:t>
      </w:r>
      <w:r w:rsidR="003F17FD" w:rsidRPr="003F17FD">
        <w:t>1</w:t>
      </w:r>
      <w:r w:rsidRPr="00527E98">
        <w:t>:10</w:t>
      </w:r>
      <w:r w:rsidR="00493F28">
        <w:t>.</w:t>
      </w:r>
    </w:p>
    <w:p w14:paraId="7776CB23" w14:textId="77777777" w:rsidR="00493F28" w:rsidRDefault="00493F28" w:rsidP="00493F28">
      <w:pPr>
        <w:pStyle w:val="Akapitzlist"/>
        <w:numPr>
          <w:ilvl w:val="0"/>
          <w:numId w:val="10"/>
        </w:numPr>
        <w:ind w:left="426"/>
        <w:jc w:val="both"/>
      </w:pPr>
      <w:r w:rsidRPr="00493F28">
        <w:t xml:space="preserve">Niezwłocznie po otwarciu ofert, udostępnia się na stronie internetowej prowadzonego postępowania informacje o: </w:t>
      </w:r>
    </w:p>
    <w:p w14:paraId="1ECFEE0C" w14:textId="4FDE6C66" w:rsid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29EC1023" w14:textId="62D2738C" w:rsidR="00493F28" w:rsidRPr="00493F28" w:rsidRDefault="00493F28" w:rsidP="00493F28">
      <w:pPr>
        <w:pStyle w:val="Akapitzlist"/>
        <w:numPr>
          <w:ilvl w:val="0"/>
          <w:numId w:val="12"/>
        </w:numPr>
        <w:ind w:left="851"/>
        <w:jc w:val="both"/>
      </w:pPr>
      <w:r w:rsidRPr="00493F28">
        <w:t xml:space="preserve">cenach lub kosztach zawartych w ofertach. </w:t>
      </w:r>
    </w:p>
    <w:p w14:paraId="33959040" w14:textId="20D4F264" w:rsidR="00527E98" w:rsidRPr="00527E98" w:rsidRDefault="00493F28" w:rsidP="004C25ED">
      <w:pPr>
        <w:pStyle w:val="Akapitzlist"/>
        <w:numPr>
          <w:ilvl w:val="0"/>
          <w:numId w:val="10"/>
        </w:numPr>
        <w:spacing w:before="0" w:after="360"/>
        <w:ind w:left="425" w:hanging="357"/>
        <w:jc w:val="both"/>
      </w:pPr>
      <w:r w:rsidRPr="00493F28">
        <w:t xml:space="preserve">Zgodnie z </w:t>
      </w:r>
      <w:proofErr w:type="spellStart"/>
      <w:r w:rsidRPr="00493F28">
        <w:t>p.z.p</w:t>
      </w:r>
      <w:proofErr w:type="spellEnd"/>
      <w:r w:rsidRPr="00493F28">
        <w:t xml:space="preserve">. Zamawiający nie ma obowiązku przeprowadzania jawnej sesji otwarcia ofert w sposób jawny z udziałem wykonawców lub transmitowania sesji otwarcia za pośrednictwem elektronicznych narzędzi do przekazu wideo on-line. </w:t>
      </w:r>
      <w:r w:rsidR="00527E98" w:rsidRPr="00527E98">
        <w:t xml:space="preserve"> </w:t>
      </w:r>
    </w:p>
    <w:p w14:paraId="7FE9A1F1" w14:textId="35A8437F" w:rsidR="00527E98" w:rsidRDefault="0008004C" w:rsidP="0008004C">
      <w:pPr>
        <w:pStyle w:val="Nagwek1"/>
        <w:numPr>
          <w:ilvl w:val="0"/>
          <w:numId w:val="2"/>
        </w:numPr>
        <w:ind w:left="709"/>
      </w:pPr>
      <w:r>
        <w:t>opis kryteriów oceny ofert, wraz z podaniem wag tych kryteriów i sposobu oceny ofert</w:t>
      </w:r>
    </w:p>
    <w:p w14:paraId="133224E6" w14:textId="5989CAE5" w:rsidR="0008004C" w:rsidRDefault="0008004C" w:rsidP="00004900">
      <w:pPr>
        <w:pStyle w:val="Akapitzlist"/>
        <w:numPr>
          <w:ilvl w:val="0"/>
          <w:numId w:val="13"/>
        </w:numPr>
        <w:spacing w:before="360" w:after="0"/>
        <w:ind w:left="425" w:hanging="357"/>
        <w:jc w:val="both"/>
      </w:pPr>
      <w:r>
        <w:t xml:space="preserve">Przy wyborze najkorzystniejszej oferty Zamawiający będzie się kierował wyłącznie kryterium ceny: </w:t>
      </w:r>
      <w:r w:rsidRPr="004C4CBE">
        <w:rPr>
          <w:b/>
          <w:bCs/>
        </w:rPr>
        <w:t>Cena (C)-</w:t>
      </w:r>
      <w:r>
        <w:t xml:space="preserve"> waga kryterium 100%</w:t>
      </w:r>
    </w:p>
    <w:p w14:paraId="462087E9" w14:textId="690ADEB1" w:rsidR="004C4CBE" w:rsidRDefault="004C4CBE" w:rsidP="004C4CBE">
      <w:pPr>
        <w:pStyle w:val="Akapitzlist"/>
        <w:numPr>
          <w:ilvl w:val="0"/>
          <w:numId w:val="13"/>
        </w:numPr>
        <w:ind w:left="426"/>
        <w:jc w:val="both"/>
      </w:pPr>
      <w:r>
        <w:t>Zasady oceny ofert:</w:t>
      </w:r>
    </w:p>
    <w:p w14:paraId="610E1F77" w14:textId="1AB0FD6D" w:rsidR="004C4CBE" w:rsidRDefault="004C4CBE" w:rsidP="004C4CBE">
      <w:pPr>
        <w:pStyle w:val="Akapitzlist"/>
        <w:numPr>
          <w:ilvl w:val="0"/>
          <w:numId w:val="14"/>
        </w:numPr>
        <w:jc w:val="both"/>
      </w:pPr>
      <w:r>
        <w:t>Cena (C)= waga 100%</w:t>
      </w:r>
    </w:p>
    <w:p w14:paraId="12F702A3" w14:textId="77777777" w:rsidR="008E75B4" w:rsidRDefault="008E75B4" w:rsidP="008E75B4">
      <w:pPr>
        <w:pStyle w:val="Akapitzlist"/>
        <w:ind w:left="786"/>
        <w:jc w:val="both"/>
      </w:pPr>
    </w:p>
    <w:p w14:paraId="562243FA" w14:textId="6E6FD6F1" w:rsidR="004C4CBE" w:rsidRPr="008E75B4" w:rsidRDefault="008E75B4" w:rsidP="004C4CBE">
      <w:pPr>
        <w:pStyle w:val="Akapitzlist"/>
        <w:ind w:left="786"/>
        <w:jc w:val="both"/>
        <w:rPr>
          <w:rFonts w:cstheme="minorHAnsi"/>
          <w:iCs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najniższa oferowana wartość kosztu udzielenia i obsługi kredytu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wartość kosztu udzielenia i obsługi kredytu oferty badanej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x 100 pkt x 100%</m:t>
          </m:r>
        </m:oMath>
      </m:oMathPara>
    </w:p>
    <w:p w14:paraId="3C0A9835" w14:textId="77777777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</w:p>
    <w:p w14:paraId="38670EA1" w14:textId="7D7DED83" w:rsidR="008E75B4" w:rsidRPr="008E75B4" w:rsidRDefault="008E75B4" w:rsidP="008E75B4">
      <w:pPr>
        <w:pStyle w:val="Akapitzlist"/>
        <w:ind w:left="426"/>
        <w:jc w:val="both"/>
        <w:rPr>
          <w:sz w:val="18"/>
          <w:szCs w:val="18"/>
        </w:rPr>
      </w:pPr>
      <w:r w:rsidRPr="008E75B4">
        <w:rPr>
          <w:sz w:val="18"/>
          <w:szCs w:val="18"/>
        </w:rPr>
        <w:t>*spośród wszystkich złożonych ofert niepodlegających odrzuceniu</w:t>
      </w:r>
    </w:p>
    <w:p w14:paraId="630DA6A2" w14:textId="77777777" w:rsidR="008E75B4" w:rsidRDefault="008E75B4" w:rsidP="008E75B4">
      <w:pPr>
        <w:pStyle w:val="Akapitzlist"/>
        <w:ind w:left="426"/>
        <w:jc w:val="both"/>
      </w:pPr>
    </w:p>
    <w:p w14:paraId="33080393" w14:textId="77777777" w:rsidR="00E213BB" w:rsidRDefault="004C4CBE" w:rsidP="00E213BB">
      <w:pPr>
        <w:pStyle w:val="Akapitzlist"/>
        <w:numPr>
          <w:ilvl w:val="0"/>
          <w:numId w:val="13"/>
        </w:numPr>
        <w:ind w:left="426"/>
        <w:jc w:val="both"/>
      </w:pPr>
      <w:r w:rsidRPr="004C4CBE">
        <w:t xml:space="preserve">Punktacja przyznawana ofertom w poszczególnych kryteriach oceny ofert będzie liczona z dokładnością do dwóch miejsc po przecinku, zgodnie z zasadami arytmetyki. </w:t>
      </w:r>
    </w:p>
    <w:p w14:paraId="48A51381" w14:textId="77777777" w:rsidR="00E213BB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W toku badania i oceny ofert Zamawiający może żądać od Wykonawcy wyjaśnień dotyczących treści złożonej oferty, w tym zaoferowanej ceny. </w:t>
      </w:r>
    </w:p>
    <w:p w14:paraId="07780183" w14:textId="0CC3A531" w:rsidR="008E75B4" w:rsidRPr="008E75B4" w:rsidRDefault="008E75B4" w:rsidP="00E213BB">
      <w:pPr>
        <w:pStyle w:val="Akapitzlist"/>
        <w:numPr>
          <w:ilvl w:val="0"/>
          <w:numId w:val="13"/>
        </w:numPr>
        <w:ind w:left="426"/>
        <w:jc w:val="both"/>
      </w:pPr>
      <w:r w:rsidRPr="008E75B4"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286AA63D" w14:textId="3F7B307C" w:rsidR="002E5910" w:rsidRDefault="00E213BB" w:rsidP="00353FA6">
      <w:pPr>
        <w:pStyle w:val="Akapitzlist"/>
        <w:numPr>
          <w:ilvl w:val="0"/>
          <w:numId w:val="13"/>
        </w:numPr>
        <w:ind w:left="426"/>
        <w:jc w:val="both"/>
      </w:pPr>
      <w:r>
        <w:t>Zamawiający zastrzega możliwość odstąpienia od podpisania umowy</w:t>
      </w:r>
      <w:r w:rsidR="004100AA">
        <w:t xml:space="preserve"> bez podania przyczyny</w:t>
      </w:r>
      <w:r>
        <w:t>.</w:t>
      </w:r>
    </w:p>
    <w:sectPr w:rsidR="002E5910" w:rsidSect="00924ECE"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602" w14:textId="77777777" w:rsidR="009A0239" w:rsidRDefault="009A0239" w:rsidP="00CA3873">
      <w:pPr>
        <w:spacing w:before="0" w:after="0" w:line="240" w:lineRule="auto"/>
      </w:pPr>
      <w:r>
        <w:separator/>
      </w:r>
    </w:p>
  </w:endnote>
  <w:endnote w:type="continuationSeparator" w:id="0">
    <w:p w14:paraId="46980232" w14:textId="77777777" w:rsidR="009A0239" w:rsidRDefault="009A0239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1223519868"/>
      <w:docPartObj>
        <w:docPartGallery w:val="Page Numbers (Bottom of Page)"/>
        <w:docPartUnique/>
      </w:docPartObj>
    </w:sdtPr>
    <w:sdtContent>
      <w:sdt>
        <w:sdtPr>
          <w:rPr>
            <w:sz w:val="10"/>
            <w:szCs w:val="1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CD656F" w14:textId="1BEFAAE1" w:rsidR="00924ECE" w:rsidRPr="00924ECE" w:rsidRDefault="00924ECE">
            <w:pPr>
              <w:pStyle w:val="Stopka"/>
              <w:jc w:val="right"/>
              <w:rPr>
                <w:sz w:val="10"/>
                <w:szCs w:val="10"/>
              </w:rPr>
            </w:pPr>
            <w:r w:rsidRPr="00924ECE">
              <w:rPr>
                <w:sz w:val="10"/>
                <w:szCs w:val="10"/>
              </w:rPr>
              <w:t xml:space="preserve">Strona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PAGE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  <w:r w:rsidRPr="00924ECE">
              <w:rPr>
                <w:sz w:val="10"/>
                <w:szCs w:val="10"/>
              </w:rPr>
              <w:t xml:space="preserve"> z </w:t>
            </w:r>
            <w:r w:rsidRPr="00924ECE">
              <w:rPr>
                <w:b/>
                <w:bCs/>
                <w:sz w:val="14"/>
                <w:szCs w:val="14"/>
              </w:rPr>
              <w:fldChar w:fldCharType="begin"/>
            </w:r>
            <w:r w:rsidRPr="00924ECE">
              <w:rPr>
                <w:b/>
                <w:bCs/>
                <w:sz w:val="10"/>
                <w:szCs w:val="10"/>
              </w:rPr>
              <w:instrText>NUMPAGES</w:instrText>
            </w:r>
            <w:r w:rsidRPr="00924ECE">
              <w:rPr>
                <w:b/>
                <w:bCs/>
                <w:sz w:val="14"/>
                <w:szCs w:val="14"/>
              </w:rPr>
              <w:fldChar w:fldCharType="separate"/>
            </w:r>
            <w:r w:rsidRPr="00924ECE">
              <w:rPr>
                <w:b/>
                <w:bCs/>
                <w:sz w:val="10"/>
                <w:szCs w:val="10"/>
              </w:rPr>
              <w:t>2</w:t>
            </w:r>
            <w:r w:rsidRPr="00924EC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DCE27C5" w14:textId="77777777" w:rsidR="00924ECE" w:rsidRDefault="00924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47C" w14:textId="77777777" w:rsidR="009A0239" w:rsidRDefault="009A0239" w:rsidP="00CA3873">
      <w:pPr>
        <w:spacing w:before="0" w:after="0" w:line="240" w:lineRule="auto"/>
      </w:pPr>
      <w:r>
        <w:separator/>
      </w:r>
    </w:p>
  </w:footnote>
  <w:footnote w:type="continuationSeparator" w:id="0">
    <w:p w14:paraId="10EA9DED" w14:textId="77777777" w:rsidR="009A0239" w:rsidRDefault="009A0239" w:rsidP="00CA38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4DA"/>
    <w:multiLevelType w:val="hybridMultilevel"/>
    <w:tmpl w:val="767CD25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EA54B7"/>
    <w:multiLevelType w:val="hybridMultilevel"/>
    <w:tmpl w:val="767CD250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5684223">
    <w:abstractNumId w:val="5"/>
  </w:num>
  <w:num w:numId="2" w16cid:durableId="1543590588">
    <w:abstractNumId w:val="20"/>
  </w:num>
  <w:num w:numId="3" w16cid:durableId="1850371638">
    <w:abstractNumId w:val="10"/>
  </w:num>
  <w:num w:numId="4" w16cid:durableId="170460391">
    <w:abstractNumId w:val="12"/>
  </w:num>
  <w:num w:numId="5" w16cid:durableId="385765325">
    <w:abstractNumId w:val="18"/>
  </w:num>
  <w:num w:numId="6" w16cid:durableId="1789816009">
    <w:abstractNumId w:val="7"/>
  </w:num>
  <w:num w:numId="7" w16cid:durableId="1813139190">
    <w:abstractNumId w:val="14"/>
  </w:num>
  <w:num w:numId="8" w16cid:durableId="1088843751">
    <w:abstractNumId w:val="9"/>
  </w:num>
  <w:num w:numId="9" w16cid:durableId="1367490460">
    <w:abstractNumId w:val="21"/>
  </w:num>
  <w:num w:numId="10" w16cid:durableId="1596591850">
    <w:abstractNumId w:val="16"/>
  </w:num>
  <w:num w:numId="11" w16cid:durableId="924264976">
    <w:abstractNumId w:val="13"/>
  </w:num>
  <w:num w:numId="12" w16cid:durableId="1814759735">
    <w:abstractNumId w:val="6"/>
  </w:num>
  <w:num w:numId="13" w16cid:durableId="535461886">
    <w:abstractNumId w:val="15"/>
  </w:num>
  <w:num w:numId="14" w16cid:durableId="1125654798">
    <w:abstractNumId w:val="1"/>
  </w:num>
  <w:num w:numId="15" w16cid:durableId="2125735438">
    <w:abstractNumId w:val="17"/>
  </w:num>
  <w:num w:numId="16" w16cid:durableId="177888081">
    <w:abstractNumId w:val="3"/>
  </w:num>
  <w:num w:numId="17" w16cid:durableId="109055359">
    <w:abstractNumId w:val="0"/>
  </w:num>
  <w:num w:numId="18" w16cid:durableId="1861696128">
    <w:abstractNumId w:val="8"/>
  </w:num>
  <w:num w:numId="19" w16cid:durableId="69273828">
    <w:abstractNumId w:val="2"/>
  </w:num>
  <w:num w:numId="20" w16cid:durableId="717432721">
    <w:abstractNumId w:val="22"/>
  </w:num>
  <w:num w:numId="21" w16cid:durableId="1111166853">
    <w:abstractNumId w:val="11"/>
  </w:num>
  <w:num w:numId="22" w16cid:durableId="1759674143">
    <w:abstractNumId w:val="4"/>
  </w:num>
  <w:num w:numId="23" w16cid:durableId="8786694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44142"/>
    <w:rsid w:val="000469EA"/>
    <w:rsid w:val="00055580"/>
    <w:rsid w:val="0008004C"/>
    <w:rsid w:val="000F09A6"/>
    <w:rsid w:val="0013590B"/>
    <w:rsid w:val="001A32CC"/>
    <w:rsid w:val="001B1145"/>
    <w:rsid w:val="001D7E95"/>
    <w:rsid w:val="001E2FFE"/>
    <w:rsid w:val="001F2E92"/>
    <w:rsid w:val="0020218A"/>
    <w:rsid w:val="002941C0"/>
    <w:rsid w:val="002A5DF3"/>
    <w:rsid w:val="002D1882"/>
    <w:rsid w:val="002E4BB2"/>
    <w:rsid w:val="002E5910"/>
    <w:rsid w:val="003027C4"/>
    <w:rsid w:val="00306B5B"/>
    <w:rsid w:val="00345D43"/>
    <w:rsid w:val="003F17FD"/>
    <w:rsid w:val="003F1E62"/>
    <w:rsid w:val="004100AA"/>
    <w:rsid w:val="00413813"/>
    <w:rsid w:val="00432184"/>
    <w:rsid w:val="00432E86"/>
    <w:rsid w:val="00493F28"/>
    <w:rsid w:val="004A284A"/>
    <w:rsid w:val="004B0408"/>
    <w:rsid w:val="004C25ED"/>
    <w:rsid w:val="004C4CBE"/>
    <w:rsid w:val="004E1268"/>
    <w:rsid w:val="00521665"/>
    <w:rsid w:val="00526160"/>
    <w:rsid w:val="00527E98"/>
    <w:rsid w:val="00545A21"/>
    <w:rsid w:val="005477FA"/>
    <w:rsid w:val="00556928"/>
    <w:rsid w:val="00582486"/>
    <w:rsid w:val="005A10E2"/>
    <w:rsid w:val="0065484F"/>
    <w:rsid w:val="006622DA"/>
    <w:rsid w:val="00662BCA"/>
    <w:rsid w:val="006764A5"/>
    <w:rsid w:val="0069719F"/>
    <w:rsid w:val="006B18EA"/>
    <w:rsid w:val="00700572"/>
    <w:rsid w:val="0077206A"/>
    <w:rsid w:val="007B61BF"/>
    <w:rsid w:val="007E22DA"/>
    <w:rsid w:val="007F1E08"/>
    <w:rsid w:val="007F2CB6"/>
    <w:rsid w:val="00804954"/>
    <w:rsid w:val="00813488"/>
    <w:rsid w:val="00821F0E"/>
    <w:rsid w:val="008C27F8"/>
    <w:rsid w:val="008C65CE"/>
    <w:rsid w:val="008E75B4"/>
    <w:rsid w:val="00924ECE"/>
    <w:rsid w:val="009616A5"/>
    <w:rsid w:val="009A0239"/>
    <w:rsid w:val="009B5182"/>
    <w:rsid w:val="009C50C2"/>
    <w:rsid w:val="009F5755"/>
    <w:rsid w:val="00A550B6"/>
    <w:rsid w:val="00A917B6"/>
    <w:rsid w:val="00AD1FFE"/>
    <w:rsid w:val="00AF5A60"/>
    <w:rsid w:val="00B21F9F"/>
    <w:rsid w:val="00B31E93"/>
    <w:rsid w:val="00B535FC"/>
    <w:rsid w:val="00B56048"/>
    <w:rsid w:val="00B67DBB"/>
    <w:rsid w:val="00B900EF"/>
    <w:rsid w:val="00BB11BE"/>
    <w:rsid w:val="00BC69BF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5123"/>
    <w:rsid w:val="00F03E18"/>
    <w:rsid w:val="00F062B7"/>
    <w:rsid w:val="00F177E8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master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ACF8-8B88-496A-AAA1-0A9EC88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5</cp:revision>
  <cp:lastPrinted>2022-07-19T10:37:00Z</cp:lastPrinted>
  <dcterms:created xsi:type="dcterms:W3CDTF">2022-07-19T06:41:00Z</dcterms:created>
  <dcterms:modified xsi:type="dcterms:W3CDTF">2022-07-19T10:50:00Z</dcterms:modified>
</cp:coreProperties>
</file>