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SPECYFIKACJA WARUNKÓW ZAMÓWIENIA</w:t>
      </w:r>
    </w:p>
    <w:p w14:paraId="00000002" w14:textId="77777777" w:rsidR="008A53FD" w:rsidRPr="0056633F" w:rsidRDefault="008A53FD" w:rsidP="0056633F">
      <w:pPr>
        <w:spacing w:line="360" w:lineRule="auto"/>
        <w:jc w:val="center"/>
        <w:rPr>
          <w:rFonts w:asciiTheme="majorHAnsi" w:hAnsiTheme="majorHAnsi" w:cstheme="majorHAnsi"/>
          <w:sz w:val="24"/>
          <w:szCs w:val="24"/>
        </w:rPr>
      </w:pPr>
    </w:p>
    <w:p w14:paraId="00000003" w14:textId="77777777" w:rsidR="008A53FD" w:rsidRPr="0056633F" w:rsidRDefault="008A53FD" w:rsidP="0056633F">
      <w:pPr>
        <w:spacing w:line="360" w:lineRule="auto"/>
        <w:jc w:val="center"/>
        <w:rPr>
          <w:rFonts w:asciiTheme="majorHAnsi" w:hAnsiTheme="majorHAnsi" w:cstheme="majorHAnsi"/>
          <w:sz w:val="24"/>
          <w:szCs w:val="24"/>
        </w:rPr>
      </w:pPr>
    </w:p>
    <w:p w14:paraId="00000004"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ZAMAWIAJĄCY:</w:t>
      </w:r>
    </w:p>
    <w:p w14:paraId="2D97D392" w14:textId="77777777" w:rsidR="00857428" w:rsidRPr="0056633F" w:rsidRDefault="00857428" w:rsidP="0056633F">
      <w:pPr>
        <w:spacing w:line="360" w:lineRule="auto"/>
        <w:jc w:val="center"/>
        <w:rPr>
          <w:rFonts w:asciiTheme="majorHAnsi" w:hAnsiTheme="majorHAnsi" w:cstheme="majorHAnsi"/>
          <w:b/>
          <w:sz w:val="24"/>
          <w:szCs w:val="24"/>
        </w:rPr>
      </w:pPr>
    </w:p>
    <w:p w14:paraId="21A9191A" w14:textId="6C2D7FE3" w:rsidR="00857428"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Gmina Drezdenko</w:t>
      </w:r>
    </w:p>
    <w:p w14:paraId="00000005" w14:textId="71F90D31" w:rsidR="008A53FD"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ul. Warszawska 1, 66-530 Drezdenko</w:t>
      </w:r>
    </w:p>
    <w:p w14:paraId="00000006" w14:textId="77777777" w:rsidR="008A53FD" w:rsidRPr="0056633F" w:rsidRDefault="008A53FD" w:rsidP="0056633F">
      <w:pPr>
        <w:spacing w:line="360" w:lineRule="auto"/>
        <w:jc w:val="center"/>
        <w:rPr>
          <w:rFonts w:asciiTheme="majorHAnsi" w:hAnsiTheme="majorHAnsi" w:cstheme="majorHAnsi"/>
          <w:sz w:val="24"/>
          <w:szCs w:val="24"/>
        </w:rPr>
      </w:pPr>
    </w:p>
    <w:p w14:paraId="00000007" w14:textId="14446EC3" w:rsidR="008A53FD" w:rsidRPr="0056633F" w:rsidRDefault="005C2461"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Zaprasza do złożenia oferty </w:t>
      </w:r>
      <w:r w:rsidR="009816F3" w:rsidRPr="0056633F">
        <w:rPr>
          <w:rFonts w:asciiTheme="majorHAnsi" w:hAnsiTheme="majorHAnsi" w:cstheme="majorHAnsi"/>
          <w:sz w:val="24"/>
          <w:szCs w:val="24"/>
        </w:rPr>
        <w:t xml:space="preserve">w postępowaniu </w:t>
      </w:r>
      <w:r w:rsidRPr="0056633F">
        <w:rPr>
          <w:rFonts w:asciiTheme="majorHAnsi" w:hAnsiTheme="majorHAnsi" w:cstheme="majorHAnsi"/>
          <w:sz w:val="24"/>
          <w:szCs w:val="24"/>
        </w:rPr>
        <w:t>pn</w:t>
      </w:r>
      <w:r w:rsidR="009816F3" w:rsidRPr="0056633F">
        <w:rPr>
          <w:rFonts w:asciiTheme="majorHAnsi" w:hAnsiTheme="majorHAnsi" w:cstheme="majorHAnsi"/>
          <w:sz w:val="24"/>
          <w:szCs w:val="24"/>
        </w:rPr>
        <w:t>.</w:t>
      </w:r>
      <w:r w:rsidRPr="0056633F">
        <w:rPr>
          <w:rFonts w:asciiTheme="majorHAnsi" w:hAnsiTheme="majorHAnsi" w:cstheme="majorHAnsi"/>
          <w:sz w:val="24"/>
          <w:szCs w:val="24"/>
        </w:rPr>
        <w:t>:</w:t>
      </w:r>
    </w:p>
    <w:p w14:paraId="00000008" w14:textId="77777777" w:rsidR="008A53FD" w:rsidRPr="0056633F" w:rsidRDefault="008A53FD" w:rsidP="0056633F">
      <w:pPr>
        <w:spacing w:line="360" w:lineRule="auto"/>
        <w:jc w:val="center"/>
        <w:rPr>
          <w:rFonts w:asciiTheme="majorHAnsi" w:hAnsiTheme="majorHAnsi" w:cstheme="majorHAnsi"/>
          <w:sz w:val="24"/>
          <w:szCs w:val="24"/>
        </w:rPr>
      </w:pPr>
    </w:p>
    <w:p w14:paraId="0000000F" w14:textId="24189E3D" w:rsidR="008A53FD" w:rsidRPr="00B46C3A" w:rsidRDefault="00B46C3A" w:rsidP="0056633F">
      <w:pPr>
        <w:spacing w:line="360" w:lineRule="auto"/>
        <w:jc w:val="center"/>
        <w:rPr>
          <w:rFonts w:ascii="Calibri" w:hAnsi="Calibri" w:cs="Calibri"/>
          <w:b/>
          <w:sz w:val="24"/>
          <w:szCs w:val="24"/>
        </w:rPr>
      </w:pPr>
      <w:r w:rsidRPr="00B46C3A">
        <w:rPr>
          <w:rFonts w:ascii="Calibri" w:hAnsi="Calibri" w:cs="Calibri"/>
          <w:b/>
          <w:sz w:val="24"/>
          <w:szCs w:val="24"/>
        </w:rPr>
        <w:t>Dowóz dzieci i młodzieży do jednostek oświatowych</w:t>
      </w:r>
    </w:p>
    <w:p w14:paraId="00000010" w14:textId="52E80184" w:rsidR="008A53FD" w:rsidRPr="0056633F" w:rsidRDefault="008A53FD" w:rsidP="0056633F">
      <w:pPr>
        <w:spacing w:line="360" w:lineRule="auto"/>
        <w:jc w:val="center"/>
        <w:rPr>
          <w:rFonts w:asciiTheme="majorHAnsi" w:hAnsiTheme="majorHAnsi" w:cstheme="majorHAnsi"/>
          <w:sz w:val="24"/>
          <w:szCs w:val="24"/>
        </w:rPr>
      </w:pPr>
    </w:p>
    <w:p w14:paraId="298F011E" w14:textId="6E2A9F68" w:rsidR="00D3778B" w:rsidRPr="0056633F" w:rsidRDefault="00D3778B" w:rsidP="0056633F">
      <w:pPr>
        <w:spacing w:line="360" w:lineRule="auto"/>
        <w:jc w:val="center"/>
        <w:rPr>
          <w:rFonts w:asciiTheme="majorHAnsi" w:hAnsiTheme="majorHAnsi" w:cstheme="majorHAnsi"/>
          <w:sz w:val="24"/>
          <w:szCs w:val="24"/>
        </w:rPr>
      </w:pPr>
    </w:p>
    <w:p w14:paraId="74324BDE" w14:textId="77777777" w:rsidR="00D3778B" w:rsidRPr="0056633F" w:rsidRDefault="00D3778B" w:rsidP="0056633F">
      <w:pPr>
        <w:spacing w:line="360" w:lineRule="auto"/>
        <w:jc w:val="center"/>
        <w:rPr>
          <w:rFonts w:asciiTheme="majorHAnsi" w:hAnsiTheme="majorHAnsi" w:cstheme="majorHAnsi"/>
          <w:sz w:val="24"/>
          <w:szCs w:val="24"/>
        </w:rPr>
      </w:pPr>
    </w:p>
    <w:p w14:paraId="00000011" w14:textId="470B1300" w:rsidR="008A53FD" w:rsidRPr="0056633F" w:rsidRDefault="005C2461" w:rsidP="0056633F">
      <w:pPr>
        <w:spacing w:line="360" w:lineRule="auto"/>
        <w:rPr>
          <w:rFonts w:asciiTheme="majorHAnsi" w:hAnsiTheme="majorHAnsi" w:cstheme="majorHAnsi"/>
          <w:color w:val="FF9900"/>
          <w:sz w:val="24"/>
          <w:szCs w:val="24"/>
        </w:rPr>
      </w:pPr>
      <w:r w:rsidRPr="0056633F">
        <w:rPr>
          <w:rFonts w:asciiTheme="majorHAnsi" w:hAnsiTheme="majorHAnsi" w:cstheme="majorHAnsi"/>
          <w:sz w:val="24"/>
          <w:szCs w:val="24"/>
        </w:rPr>
        <w:t xml:space="preserve">Nr postępowania: </w:t>
      </w:r>
      <w:r w:rsidR="00857428" w:rsidRPr="0056633F">
        <w:rPr>
          <w:rFonts w:asciiTheme="majorHAnsi" w:hAnsiTheme="majorHAnsi" w:cstheme="majorHAnsi"/>
          <w:sz w:val="24"/>
          <w:szCs w:val="24"/>
        </w:rPr>
        <w:t>RI.271.1.</w:t>
      </w:r>
      <w:r w:rsidR="00DA295E">
        <w:rPr>
          <w:rFonts w:asciiTheme="majorHAnsi" w:hAnsiTheme="majorHAnsi" w:cstheme="majorHAnsi"/>
          <w:sz w:val="24"/>
          <w:szCs w:val="24"/>
        </w:rPr>
        <w:t>1</w:t>
      </w:r>
      <w:r w:rsidR="00B46C3A">
        <w:rPr>
          <w:rFonts w:asciiTheme="majorHAnsi" w:hAnsiTheme="majorHAnsi" w:cstheme="majorHAnsi"/>
          <w:sz w:val="24"/>
          <w:szCs w:val="24"/>
        </w:rPr>
        <w:t>8</w:t>
      </w:r>
      <w:r w:rsidR="00857428" w:rsidRPr="0056633F">
        <w:rPr>
          <w:rFonts w:asciiTheme="majorHAnsi" w:hAnsiTheme="majorHAnsi" w:cstheme="majorHAnsi"/>
          <w:sz w:val="24"/>
          <w:szCs w:val="24"/>
        </w:rPr>
        <w:t>.202</w:t>
      </w:r>
      <w:r w:rsidR="0056633F">
        <w:rPr>
          <w:rFonts w:asciiTheme="majorHAnsi" w:hAnsiTheme="majorHAnsi" w:cstheme="majorHAnsi"/>
          <w:sz w:val="24"/>
          <w:szCs w:val="24"/>
        </w:rPr>
        <w:t>2</w:t>
      </w:r>
    </w:p>
    <w:p w14:paraId="6973D26D" w14:textId="4B73436B"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Tryb udzielenia zamówienia:  art. 275 pkt </w:t>
      </w:r>
      <w:r w:rsidR="009067DB">
        <w:rPr>
          <w:rFonts w:asciiTheme="majorHAnsi" w:hAnsiTheme="majorHAnsi" w:cstheme="majorHAnsi"/>
          <w:sz w:val="24"/>
          <w:szCs w:val="24"/>
        </w:rPr>
        <w:t>2</w:t>
      </w:r>
      <w:r w:rsidRPr="0056633F">
        <w:rPr>
          <w:rFonts w:asciiTheme="majorHAnsi" w:hAnsiTheme="majorHAnsi" w:cstheme="majorHAnsi"/>
          <w:sz w:val="24"/>
          <w:szCs w:val="24"/>
        </w:rPr>
        <w:t xml:space="preserve"> </w:t>
      </w:r>
    </w:p>
    <w:p w14:paraId="6A6819F6" w14:textId="2200749D"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Rodzaj zamówienia: </w:t>
      </w:r>
      <w:r w:rsidR="00B46C3A">
        <w:rPr>
          <w:rFonts w:asciiTheme="majorHAnsi" w:hAnsiTheme="majorHAnsi" w:cstheme="majorHAnsi"/>
          <w:sz w:val="24"/>
          <w:szCs w:val="24"/>
        </w:rPr>
        <w:t>Usługi</w:t>
      </w:r>
    </w:p>
    <w:p w14:paraId="77CC0EFE" w14:textId="77777777" w:rsidR="009816F3" w:rsidRPr="0056633F" w:rsidRDefault="009816F3" w:rsidP="0056633F">
      <w:pPr>
        <w:spacing w:before="240" w:line="360" w:lineRule="auto"/>
        <w:jc w:val="both"/>
        <w:rPr>
          <w:rFonts w:asciiTheme="majorHAnsi" w:hAnsiTheme="majorHAnsi" w:cstheme="majorHAnsi"/>
          <w:sz w:val="24"/>
          <w:szCs w:val="24"/>
        </w:rPr>
      </w:pPr>
    </w:p>
    <w:p w14:paraId="3AF3AF86" w14:textId="38177053"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56633F">
        <w:rPr>
          <w:rFonts w:asciiTheme="majorHAnsi" w:hAnsiTheme="majorHAnsi" w:cstheme="majorHAnsi"/>
          <w:sz w:val="24"/>
          <w:szCs w:val="24"/>
        </w:rPr>
        <w:t>21</w:t>
      </w:r>
      <w:r w:rsidRPr="0056633F">
        <w:rPr>
          <w:rFonts w:asciiTheme="majorHAnsi" w:hAnsiTheme="majorHAnsi" w:cstheme="majorHAnsi"/>
          <w:sz w:val="24"/>
          <w:szCs w:val="24"/>
        </w:rPr>
        <w:t xml:space="preserve"> r. poz. </w:t>
      </w:r>
      <w:r w:rsidR="00D90537" w:rsidRPr="0056633F">
        <w:rPr>
          <w:rFonts w:asciiTheme="majorHAnsi" w:hAnsiTheme="majorHAnsi" w:cstheme="majorHAnsi"/>
          <w:sz w:val="24"/>
          <w:szCs w:val="24"/>
        </w:rPr>
        <w:t>1129</w:t>
      </w:r>
      <w:r w:rsidRPr="0056633F">
        <w:rPr>
          <w:rFonts w:asciiTheme="majorHAnsi" w:hAnsiTheme="majorHAnsi" w:cstheme="majorHAnsi"/>
          <w:sz w:val="24"/>
          <w:szCs w:val="24"/>
        </w:rPr>
        <w:t>) – dalej ustawy PZP</w:t>
      </w:r>
    </w:p>
    <w:p w14:paraId="0B67B36B"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475B9225"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56633F" w:rsidRDefault="002F0EF1" w:rsidP="0056633F">
      <w:pPr>
        <w:spacing w:line="360" w:lineRule="auto"/>
        <w:ind w:left="5760" w:firstLine="720"/>
        <w:rPr>
          <w:rFonts w:asciiTheme="majorHAnsi" w:hAnsiTheme="majorHAnsi" w:cstheme="majorHAnsi"/>
          <w:b/>
          <w:bCs/>
          <w:sz w:val="24"/>
          <w:szCs w:val="24"/>
        </w:rPr>
      </w:pPr>
      <w:r w:rsidRPr="0056633F">
        <w:rPr>
          <w:rFonts w:asciiTheme="majorHAnsi" w:hAnsiTheme="majorHAnsi" w:cstheme="majorHAnsi"/>
          <w:b/>
          <w:bCs/>
          <w:sz w:val="24"/>
          <w:szCs w:val="24"/>
        </w:rPr>
        <w:t>ZATWIERDZAM</w:t>
      </w:r>
    </w:p>
    <w:p w14:paraId="1FFB9EEF" w14:textId="27E867CD" w:rsidR="002F0EF1" w:rsidRDefault="0056633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19E2D8F9" w14:textId="5487B64D" w:rsidR="0056633F" w:rsidRPr="0056633F" w:rsidRDefault="0056633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p>
    <w:p w14:paraId="31468234" w14:textId="10589D33" w:rsidR="002F0EF1" w:rsidRPr="0056633F" w:rsidRDefault="0056633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p>
    <w:p w14:paraId="00000027" w14:textId="77777777" w:rsidR="008A53FD" w:rsidRPr="0056633F" w:rsidRDefault="008A53FD" w:rsidP="0056633F">
      <w:pPr>
        <w:spacing w:line="360" w:lineRule="auto"/>
        <w:jc w:val="center"/>
        <w:rPr>
          <w:rFonts w:asciiTheme="majorHAnsi" w:hAnsiTheme="majorHAnsi" w:cstheme="majorHAnsi"/>
          <w:sz w:val="24"/>
          <w:szCs w:val="24"/>
        </w:rPr>
      </w:pPr>
    </w:p>
    <w:p w14:paraId="00000045" w14:textId="3AD4DF6F" w:rsidR="008A53FD" w:rsidRPr="0056633F" w:rsidRDefault="00C430E4"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02.08</w:t>
      </w:r>
      <w:r w:rsidR="0056633F">
        <w:rPr>
          <w:rFonts w:asciiTheme="majorHAnsi" w:hAnsiTheme="majorHAnsi" w:cstheme="majorHAnsi"/>
          <w:b/>
          <w:sz w:val="24"/>
          <w:szCs w:val="24"/>
        </w:rPr>
        <w:t>.2022</w:t>
      </w:r>
      <w:r w:rsidR="002F0EF1" w:rsidRPr="0056633F">
        <w:rPr>
          <w:rFonts w:asciiTheme="majorHAnsi" w:hAnsiTheme="majorHAnsi" w:cstheme="majorHAnsi"/>
          <w:b/>
          <w:sz w:val="24"/>
          <w:szCs w:val="24"/>
        </w:rPr>
        <w:t xml:space="preserve">r. </w:t>
      </w:r>
      <w:r w:rsidR="005C2461" w:rsidRPr="0056633F">
        <w:rPr>
          <w:rFonts w:asciiTheme="majorHAnsi" w:hAnsiTheme="majorHAnsi" w:cstheme="majorHAnsi"/>
          <w:sz w:val="24"/>
          <w:szCs w:val="24"/>
        </w:rPr>
        <w:br w:type="page"/>
      </w:r>
    </w:p>
    <w:p w14:paraId="00000046" w14:textId="77777777" w:rsidR="008A53FD" w:rsidRPr="0056633F" w:rsidRDefault="005C2461" w:rsidP="0056633F">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56633F">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Nazwa oraz adres Zamawiającego: </w:t>
      </w:r>
      <w:r w:rsidRPr="0056633F">
        <w:rPr>
          <w:rFonts w:asciiTheme="majorHAnsi" w:hAnsiTheme="majorHAnsi" w:cstheme="majorHAnsi"/>
          <w:b/>
          <w:sz w:val="24"/>
          <w:szCs w:val="24"/>
        </w:rPr>
        <w:t>Gmina Drezdenko, ul. Warszawska 1, 66-530 Drezdenko</w:t>
      </w:r>
    </w:p>
    <w:p w14:paraId="63D1CA65" w14:textId="282CE99C"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Numer tel.: </w:t>
      </w:r>
      <w:r w:rsidRPr="0056633F">
        <w:rPr>
          <w:rFonts w:asciiTheme="majorHAnsi" w:hAnsiTheme="majorHAnsi" w:cstheme="majorHAnsi"/>
          <w:b/>
          <w:sz w:val="24"/>
          <w:szCs w:val="24"/>
        </w:rPr>
        <w:t>95 762 02 02</w:t>
      </w:r>
    </w:p>
    <w:p w14:paraId="024E674D" w14:textId="4397BA5B" w:rsidR="00A43367" w:rsidRPr="0056633F" w:rsidRDefault="00A43367" w:rsidP="0056633F">
      <w:pPr>
        <w:autoSpaceDE w:val="0"/>
        <w:autoSpaceDN w:val="0"/>
        <w:adjustRightInd w:val="0"/>
        <w:spacing w:line="360" w:lineRule="auto"/>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Adres poczty elektronicznej: </w:t>
      </w:r>
      <w:hyperlink r:id="rId8" w:history="1">
        <w:r w:rsidRPr="0056633F">
          <w:rPr>
            <w:rStyle w:val="Hipercze"/>
            <w:rFonts w:asciiTheme="majorHAnsi" w:hAnsiTheme="majorHAnsi" w:cstheme="majorHAnsi"/>
            <w:sz w:val="24"/>
            <w:szCs w:val="24"/>
            <w:lang w:val="pl-PL"/>
          </w:rPr>
          <w:t>przetargi@drezdenko.pl</w:t>
        </w:r>
      </w:hyperlink>
      <w:r w:rsidRPr="0056633F">
        <w:rPr>
          <w:rStyle w:val="Hipercze"/>
          <w:rFonts w:asciiTheme="majorHAnsi" w:hAnsiTheme="majorHAnsi" w:cstheme="majorHAnsi"/>
          <w:b/>
          <w:color w:val="auto"/>
          <w:sz w:val="24"/>
          <w:szCs w:val="24"/>
        </w:rPr>
        <w:t xml:space="preserve"> </w:t>
      </w:r>
    </w:p>
    <w:p w14:paraId="66975B5C" w14:textId="398A0AF8" w:rsidR="00A43367" w:rsidRPr="0056633F" w:rsidRDefault="00A43367" w:rsidP="0056633F">
      <w:pPr>
        <w:spacing w:before="240" w:after="240" w:line="360" w:lineRule="auto"/>
        <w:rPr>
          <w:rFonts w:asciiTheme="majorHAnsi" w:hAnsiTheme="majorHAnsi" w:cstheme="majorHAnsi"/>
          <w:color w:val="1D174F"/>
          <w:sz w:val="24"/>
          <w:szCs w:val="24"/>
          <w:lang w:val="pl-PL"/>
        </w:rPr>
      </w:pPr>
      <w:r w:rsidRPr="0056633F">
        <w:rPr>
          <w:rFonts w:asciiTheme="majorHAnsi" w:hAnsiTheme="majorHAnsi" w:cstheme="majorHAnsi"/>
          <w:sz w:val="24"/>
          <w:szCs w:val="24"/>
          <w:lang w:val="pl-PL"/>
        </w:rPr>
        <w:t xml:space="preserve">Adres strony internetowej prowadzonego postępowania:  </w:t>
      </w:r>
      <w:hyperlink r:id="rId9" w:history="1">
        <w:r w:rsidRPr="0056633F">
          <w:rPr>
            <w:rStyle w:val="Hipercze"/>
            <w:rFonts w:asciiTheme="majorHAnsi" w:hAnsiTheme="majorHAnsi" w:cstheme="majorHAnsi"/>
            <w:sz w:val="24"/>
            <w:szCs w:val="24"/>
            <w:lang w:val="pl-PL"/>
          </w:rPr>
          <w:t>https://platformazakupowa.pl/pn/drezdenko</w:t>
        </w:r>
      </w:hyperlink>
      <w:r w:rsidRPr="0056633F">
        <w:rPr>
          <w:rFonts w:asciiTheme="majorHAnsi" w:hAnsiTheme="majorHAnsi" w:cstheme="majorHAnsi"/>
          <w:color w:val="1D174F"/>
          <w:sz w:val="24"/>
          <w:szCs w:val="24"/>
          <w:lang w:val="pl-PL"/>
        </w:rPr>
        <w:t xml:space="preserve"> </w:t>
      </w:r>
    </w:p>
    <w:p w14:paraId="2943DD00" w14:textId="569FEEA0" w:rsidR="00316AB2" w:rsidRPr="0056633F" w:rsidRDefault="00C249B2" w:rsidP="0056633F">
      <w:pPr>
        <w:spacing w:before="240" w:after="240" w:line="360" w:lineRule="auto"/>
        <w:jc w:val="both"/>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Zmiany i </w:t>
      </w:r>
      <w:r w:rsidR="00AA0B92" w:rsidRPr="0056633F">
        <w:rPr>
          <w:rFonts w:asciiTheme="majorHAnsi" w:hAnsiTheme="majorHAnsi" w:cstheme="majorHAnsi"/>
          <w:sz w:val="24"/>
          <w:szCs w:val="24"/>
          <w:lang w:val="pl-PL"/>
        </w:rPr>
        <w:t>wyjaśnienia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treści</w:t>
      </w:r>
      <w:r w:rsidRPr="0056633F">
        <w:rPr>
          <w:rFonts w:asciiTheme="majorHAnsi" w:hAnsiTheme="majorHAnsi" w:cstheme="majorHAnsi"/>
          <w:sz w:val="24"/>
          <w:szCs w:val="24"/>
          <w:lang w:val="pl-PL"/>
        </w:rPr>
        <w:t xml:space="preserve"> SWZ oraz inne dokumenty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bezpośrednio</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związane</w:t>
      </w:r>
      <w:r w:rsidRPr="0056633F">
        <w:rPr>
          <w:rFonts w:asciiTheme="majorHAnsi" w:hAnsiTheme="majorHAnsi" w:cstheme="majorHAnsi"/>
          <w:sz w:val="24"/>
          <w:szCs w:val="24"/>
          <w:lang w:val="pl-PL"/>
        </w:rPr>
        <w:t xml:space="preserve"> z </w:t>
      </w:r>
      <w:r w:rsidR="00AA0B92" w:rsidRPr="0056633F">
        <w:rPr>
          <w:rFonts w:asciiTheme="majorHAnsi" w:hAnsiTheme="majorHAnsi" w:cstheme="majorHAnsi"/>
          <w:sz w:val="24"/>
          <w:szCs w:val="24"/>
          <w:lang w:val="pl-PL"/>
        </w:rPr>
        <w:t>postępowaniem</w:t>
      </w:r>
      <w:r w:rsidRPr="0056633F">
        <w:rPr>
          <w:rFonts w:asciiTheme="majorHAnsi" w:hAnsiTheme="majorHAnsi" w:cstheme="majorHAnsi"/>
          <w:sz w:val="24"/>
          <w:szCs w:val="24"/>
          <w:lang w:val="pl-PL"/>
        </w:rPr>
        <w:t xml:space="preserve"> o udzielenie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będą udostępniane na stronie internetowej prowadzonego postępowania</w:t>
      </w:r>
      <w:r w:rsidR="00AA0B92" w:rsidRPr="0056633F">
        <w:rPr>
          <w:rFonts w:asciiTheme="majorHAnsi" w:hAnsiTheme="majorHAnsi" w:cstheme="majorHAnsi"/>
          <w:sz w:val="24"/>
          <w:szCs w:val="24"/>
          <w:lang w:val="pl-PL"/>
        </w:rPr>
        <w:t xml:space="preserve"> </w:t>
      </w:r>
      <w:hyperlink r:id="rId10" w:history="1">
        <w:r w:rsidR="00AA0B92" w:rsidRPr="0056633F">
          <w:rPr>
            <w:rStyle w:val="Hipercze"/>
            <w:rFonts w:asciiTheme="majorHAnsi" w:hAnsiTheme="majorHAnsi" w:cstheme="majorHAnsi"/>
            <w:sz w:val="24"/>
            <w:szCs w:val="24"/>
            <w:lang w:val="pl-PL"/>
          </w:rPr>
          <w:t>https://platformazakupowa.pl/pn/drezdenko</w:t>
        </w:r>
      </w:hyperlink>
      <w:r w:rsidR="00AA0B92" w:rsidRPr="0056633F">
        <w:rPr>
          <w:rFonts w:asciiTheme="majorHAnsi" w:hAnsiTheme="majorHAnsi" w:cstheme="majorHAnsi"/>
          <w:sz w:val="24"/>
          <w:szCs w:val="24"/>
          <w:lang w:val="pl-PL"/>
        </w:rPr>
        <w:t xml:space="preserve"> </w:t>
      </w:r>
      <w:r w:rsidRPr="0056633F">
        <w:rPr>
          <w:rFonts w:asciiTheme="majorHAnsi" w:hAnsiTheme="majorHAnsi" w:cstheme="majorHAnsi"/>
          <w:sz w:val="24"/>
          <w:szCs w:val="24"/>
          <w:lang w:val="pl-PL"/>
        </w:rPr>
        <w:t>.</w:t>
      </w:r>
      <w:r w:rsidR="00A43367" w:rsidRPr="0056633F">
        <w:rPr>
          <w:rFonts w:asciiTheme="majorHAnsi" w:hAnsiTheme="majorHAnsi" w:cstheme="majorHAnsi"/>
          <w:sz w:val="24"/>
          <w:szCs w:val="24"/>
          <w:lang w:val="pl-PL"/>
        </w:rPr>
        <w:t xml:space="preserve"> </w:t>
      </w:r>
    </w:p>
    <w:p w14:paraId="0000004D" w14:textId="6BECB050" w:rsidR="008A53FD" w:rsidRPr="0056633F" w:rsidRDefault="005C2461" w:rsidP="0056633F">
      <w:pPr>
        <w:spacing w:before="240" w:after="240" w:line="360" w:lineRule="auto"/>
        <w:jc w:val="both"/>
        <w:rPr>
          <w:rFonts w:asciiTheme="majorHAnsi" w:hAnsiTheme="majorHAnsi" w:cstheme="majorHAnsi"/>
          <w:b/>
          <w:sz w:val="24"/>
          <w:szCs w:val="24"/>
        </w:rPr>
      </w:pPr>
      <w:r w:rsidRPr="0056633F">
        <w:rPr>
          <w:rFonts w:asciiTheme="majorHAnsi" w:hAnsiTheme="majorHAnsi" w:cstheme="majorHAnsi"/>
          <w:b/>
          <w:sz w:val="24"/>
          <w:szCs w:val="24"/>
        </w:rPr>
        <w:t xml:space="preserve">Uwaga! </w:t>
      </w:r>
      <w:r w:rsidRPr="0056633F">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6633F">
        <w:rPr>
          <w:rFonts w:asciiTheme="majorHAnsi" w:hAnsiTheme="majorHAnsi" w:cstheme="majorHAnsi"/>
          <w:b/>
          <w:sz w:val="24"/>
          <w:szCs w:val="24"/>
        </w:rPr>
        <w:t>w rozdziale XIII pkt 3.</w:t>
      </w:r>
    </w:p>
    <w:p w14:paraId="7234D716" w14:textId="77777777" w:rsidR="00EE6E44" w:rsidRPr="0056633F" w:rsidRDefault="00EE6E44" w:rsidP="0056633F">
      <w:pPr>
        <w:spacing w:before="240" w:after="240" w:line="360" w:lineRule="auto"/>
        <w:jc w:val="both"/>
        <w:rPr>
          <w:rFonts w:asciiTheme="majorHAnsi" w:hAnsiTheme="majorHAnsi" w:cstheme="majorHAnsi"/>
          <w:b/>
          <w:sz w:val="24"/>
          <w:szCs w:val="24"/>
          <w:u w:val="single"/>
        </w:rPr>
      </w:pPr>
    </w:p>
    <w:p w14:paraId="0000004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56633F">
        <w:rPr>
          <w:rFonts w:asciiTheme="majorHAnsi" w:hAnsiTheme="majorHAnsi" w:cstheme="majorHAnsi"/>
          <w:color w:val="365F91" w:themeColor="accent1" w:themeShade="BF"/>
          <w:sz w:val="24"/>
          <w:szCs w:val="24"/>
        </w:rPr>
        <w:t>II. Ochrona danych osobowych</w:t>
      </w:r>
      <w:bookmarkEnd w:id="3"/>
    </w:p>
    <w:p w14:paraId="0000004F" w14:textId="77777777" w:rsidR="008A53FD" w:rsidRPr="0056633F" w:rsidRDefault="005C2461"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82DB132" w:rsidR="008A53FD" w:rsidRPr="0056633F" w:rsidRDefault="005C2461">
      <w:pPr>
        <w:numPr>
          <w:ilvl w:val="0"/>
          <w:numId w:val="6"/>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 xml:space="preserve">administratorem Pani/Pana danych osobowych jest </w:t>
      </w:r>
      <w:r w:rsidR="0006563F">
        <w:rPr>
          <w:rFonts w:asciiTheme="majorHAnsi" w:hAnsiTheme="majorHAnsi" w:cstheme="majorHAnsi"/>
          <w:sz w:val="24"/>
          <w:szCs w:val="24"/>
        </w:rPr>
        <w:t>Burmistrz Drezdenka z siedzibą Urząd Miejski w Drezdenku, ul. Warszawska 1, 66-530 Drezdenko</w:t>
      </w:r>
      <w:r w:rsidR="004228E5" w:rsidRPr="0056633F">
        <w:rPr>
          <w:rFonts w:asciiTheme="majorHAnsi" w:hAnsiTheme="majorHAnsi" w:cstheme="majorHAnsi"/>
          <w:sz w:val="24"/>
          <w:szCs w:val="24"/>
        </w:rPr>
        <w:t>,</w:t>
      </w:r>
    </w:p>
    <w:p w14:paraId="00000051" w14:textId="06025DA3" w:rsidR="008A53FD" w:rsidRPr="0056633F" w:rsidRDefault="005C2461">
      <w:pPr>
        <w:numPr>
          <w:ilvl w:val="0"/>
          <w:numId w:val="6"/>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 xml:space="preserve">administrator wyznaczył Inspektora Danych Osobowych, z którym można się kontaktować pod adresem e-mail: </w:t>
      </w:r>
      <w:hyperlink r:id="rId11" w:history="1">
        <w:r w:rsidR="004228E5" w:rsidRPr="0056633F">
          <w:rPr>
            <w:rStyle w:val="Hipercze"/>
            <w:rFonts w:asciiTheme="majorHAnsi" w:hAnsiTheme="majorHAnsi" w:cstheme="majorHAnsi"/>
            <w:sz w:val="24"/>
            <w:szCs w:val="24"/>
          </w:rPr>
          <w:t>iod@drezdenko.pl</w:t>
        </w:r>
      </w:hyperlink>
      <w:r w:rsidR="004228E5" w:rsidRPr="0056633F">
        <w:rPr>
          <w:rFonts w:asciiTheme="majorHAnsi" w:hAnsiTheme="majorHAnsi" w:cstheme="majorHAnsi"/>
          <w:sz w:val="24"/>
          <w:szCs w:val="24"/>
        </w:rPr>
        <w:t xml:space="preserve"> ,</w:t>
      </w:r>
    </w:p>
    <w:p w14:paraId="00000052" w14:textId="54217A63" w:rsidR="008A53FD" w:rsidRPr="0056633F" w:rsidRDefault="005C2461">
      <w:pPr>
        <w:numPr>
          <w:ilvl w:val="0"/>
          <w:numId w:val="6"/>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Pani/Pana dane osobowe przetwarzane będą na podstawie art. 6 ust. 1 lit. c RODO w celu związanym z przedmiotowym postępowaniem o udzielenie zamówienia publicznego, prowadzonym w trybie </w:t>
      </w:r>
      <w:r w:rsidR="004228E5" w:rsidRPr="0056633F">
        <w:rPr>
          <w:rFonts w:asciiTheme="majorHAnsi" w:hAnsiTheme="majorHAnsi" w:cstheme="majorHAnsi"/>
          <w:sz w:val="24"/>
          <w:szCs w:val="24"/>
        </w:rPr>
        <w:t>podstawowym,</w:t>
      </w:r>
    </w:p>
    <w:p w14:paraId="00000053" w14:textId="2360FBA9" w:rsidR="008A53FD" w:rsidRPr="0056633F" w:rsidRDefault="005C2461">
      <w:pPr>
        <w:numPr>
          <w:ilvl w:val="0"/>
          <w:numId w:val="6"/>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odbiorcami Pani/Pana danych osobowych będą osoby lub podmioty, którym udostępniona zostanie dokumentacja postępowania w oparciu o art. 74 ustawy PZP</w:t>
      </w:r>
      <w:r w:rsidR="004228E5" w:rsidRPr="0056633F">
        <w:rPr>
          <w:rFonts w:asciiTheme="majorHAnsi" w:hAnsiTheme="majorHAnsi" w:cstheme="majorHAnsi"/>
          <w:sz w:val="24"/>
          <w:szCs w:val="24"/>
        </w:rPr>
        <w:t>,</w:t>
      </w:r>
    </w:p>
    <w:p w14:paraId="00000054" w14:textId="47782295" w:rsidR="008A53FD" w:rsidRPr="0056633F" w:rsidRDefault="005C2461">
      <w:pPr>
        <w:numPr>
          <w:ilvl w:val="0"/>
          <w:numId w:val="6"/>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56633F">
        <w:rPr>
          <w:rFonts w:asciiTheme="majorHAnsi" w:hAnsiTheme="majorHAnsi" w:cstheme="majorHAnsi"/>
          <w:sz w:val="24"/>
          <w:szCs w:val="24"/>
        </w:rPr>
        <w:t>,</w:t>
      </w:r>
    </w:p>
    <w:p w14:paraId="00000055" w14:textId="5B7BAD9E" w:rsidR="008A53FD" w:rsidRPr="0056633F" w:rsidRDefault="005C2461">
      <w:pPr>
        <w:numPr>
          <w:ilvl w:val="0"/>
          <w:numId w:val="6"/>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56633F">
        <w:rPr>
          <w:rFonts w:asciiTheme="majorHAnsi" w:hAnsiTheme="majorHAnsi" w:cstheme="majorHAnsi"/>
          <w:sz w:val="24"/>
          <w:szCs w:val="24"/>
        </w:rPr>
        <w:t>,</w:t>
      </w:r>
    </w:p>
    <w:p w14:paraId="00000056" w14:textId="1D2408B3" w:rsidR="008A53FD" w:rsidRPr="0056633F" w:rsidRDefault="005C2461">
      <w:pPr>
        <w:numPr>
          <w:ilvl w:val="0"/>
          <w:numId w:val="6"/>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w odniesieniu do Pani/Pana danych osobowych decyzje nie będą podejmowane w sposób zautomatyzowany, stosownie do art. 22 RODO</w:t>
      </w:r>
      <w:r w:rsidR="004228E5" w:rsidRPr="0056633F">
        <w:rPr>
          <w:rFonts w:asciiTheme="majorHAnsi" w:hAnsiTheme="majorHAnsi" w:cstheme="majorHAnsi"/>
          <w:sz w:val="24"/>
          <w:szCs w:val="24"/>
        </w:rPr>
        <w:t>,</w:t>
      </w:r>
    </w:p>
    <w:p w14:paraId="00000057" w14:textId="77777777" w:rsidR="008A53FD" w:rsidRPr="0056633F" w:rsidRDefault="005C2461">
      <w:pPr>
        <w:numPr>
          <w:ilvl w:val="0"/>
          <w:numId w:val="6"/>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posiada Pani/Pan:</w:t>
      </w:r>
    </w:p>
    <w:p w14:paraId="00000058" w14:textId="77777777" w:rsidR="008A53FD" w:rsidRPr="0056633F" w:rsidRDefault="005C2461">
      <w:pPr>
        <w:numPr>
          <w:ilvl w:val="0"/>
          <w:numId w:val="7"/>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56633F" w:rsidRDefault="005C2461">
      <w:pPr>
        <w:numPr>
          <w:ilvl w:val="0"/>
          <w:numId w:val="7"/>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t>na podstawie art. 16 RODO prawo do sprostowania Pani/Pana danych osobowych (</w:t>
      </w:r>
      <w:r w:rsidRPr="0056633F">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6633F">
        <w:rPr>
          <w:rFonts w:asciiTheme="majorHAnsi" w:hAnsiTheme="majorHAnsi" w:cstheme="majorHAnsi"/>
          <w:sz w:val="24"/>
          <w:szCs w:val="24"/>
        </w:rPr>
        <w:t>);</w:t>
      </w:r>
    </w:p>
    <w:p w14:paraId="0000005A" w14:textId="77777777" w:rsidR="008A53FD" w:rsidRPr="0056633F" w:rsidRDefault="005C2461">
      <w:pPr>
        <w:numPr>
          <w:ilvl w:val="0"/>
          <w:numId w:val="7"/>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6633F">
        <w:rPr>
          <w:rFonts w:asciiTheme="majorHAnsi" w:hAnsiTheme="majorHAnsi" w:cstheme="majorHAnsi"/>
          <w:i/>
          <w:sz w:val="24"/>
          <w:szCs w:val="24"/>
        </w:rPr>
        <w:t xml:space="preserve">prawo do ograniczenia przetwarzania nie ma zastosowania w odniesieniu do przechowywania, w celu zapewnienia korzystania </w:t>
      </w:r>
      <w:r w:rsidRPr="0056633F">
        <w:rPr>
          <w:rFonts w:asciiTheme="majorHAnsi" w:hAnsiTheme="majorHAnsi" w:cstheme="majorHAnsi"/>
          <w:i/>
          <w:sz w:val="24"/>
          <w:szCs w:val="24"/>
        </w:rPr>
        <w:lastRenderedPageBreak/>
        <w:t>ze środków ochrony prawnej lub w celu ochrony praw innej osoby fizycznej lub prawnej, lub z uwagi na ważne względy interesu publicznego Unii Europejskiej lub państwa członkowskiego</w:t>
      </w:r>
      <w:r w:rsidRPr="0056633F">
        <w:rPr>
          <w:rFonts w:asciiTheme="majorHAnsi" w:hAnsiTheme="majorHAnsi" w:cstheme="majorHAnsi"/>
          <w:sz w:val="24"/>
          <w:szCs w:val="24"/>
        </w:rPr>
        <w:t>);</w:t>
      </w:r>
    </w:p>
    <w:p w14:paraId="0000005B" w14:textId="77777777" w:rsidR="008A53FD" w:rsidRPr="0056633F" w:rsidRDefault="005C2461">
      <w:pPr>
        <w:numPr>
          <w:ilvl w:val="0"/>
          <w:numId w:val="7"/>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56633F">
        <w:rPr>
          <w:rFonts w:asciiTheme="majorHAnsi" w:hAnsiTheme="majorHAnsi" w:cstheme="majorHAnsi"/>
          <w:i/>
          <w:sz w:val="24"/>
          <w:szCs w:val="24"/>
        </w:rPr>
        <w:t xml:space="preserve"> </w:t>
      </w:r>
    </w:p>
    <w:p w14:paraId="0000005C" w14:textId="77777777" w:rsidR="008A53FD" w:rsidRPr="0056633F" w:rsidRDefault="005C2461">
      <w:pPr>
        <w:numPr>
          <w:ilvl w:val="0"/>
          <w:numId w:val="6"/>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nie przysługuje Pani/Panu:</w:t>
      </w:r>
    </w:p>
    <w:p w14:paraId="0000005D" w14:textId="77777777" w:rsidR="008A53FD" w:rsidRPr="0056633F" w:rsidRDefault="005C2461">
      <w:pPr>
        <w:numPr>
          <w:ilvl w:val="0"/>
          <w:numId w:val="18"/>
        </w:numPr>
        <w:spacing w:line="360" w:lineRule="auto"/>
        <w:ind w:left="1008" w:hanging="392"/>
        <w:jc w:val="both"/>
        <w:rPr>
          <w:rFonts w:asciiTheme="majorHAnsi" w:hAnsiTheme="majorHAnsi" w:cstheme="majorHAnsi"/>
          <w:sz w:val="24"/>
          <w:szCs w:val="24"/>
        </w:rPr>
      </w:pPr>
      <w:r w:rsidRPr="0056633F">
        <w:rPr>
          <w:rFonts w:asciiTheme="majorHAnsi" w:hAnsiTheme="majorHAnsi" w:cstheme="majorHAnsi"/>
          <w:sz w:val="24"/>
          <w:szCs w:val="24"/>
        </w:rPr>
        <w:t>w związku z art. 17 ust. 3 lit. b, d lub e RODO prawo do usunięcia danych osobowych;</w:t>
      </w:r>
    </w:p>
    <w:p w14:paraId="0000005E" w14:textId="77777777" w:rsidR="008A53FD" w:rsidRPr="0056633F" w:rsidRDefault="005C2461">
      <w:pPr>
        <w:numPr>
          <w:ilvl w:val="0"/>
          <w:numId w:val="18"/>
        </w:numPr>
        <w:spacing w:line="360" w:lineRule="auto"/>
        <w:ind w:left="1008" w:hanging="392"/>
        <w:jc w:val="both"/>
        <w:rPr>
          <w:rFonts w:asciiTheme="majorHAnsi" w:hAnsiTheme="majorHAnsi" w:cstheme="majorHAnsi"/>
          <w:sz w:val="24"/>
          <w:szCs w:val="24"/>
        </w:rPr>
      </w:pPr>
      <w:r w:rsidRPr="0056633F">
        <w:rPr>
          <w:rFonts w:asciiTheme="majorHAnsi" w:hAnsiTheme="majorHAnsi" w:cstheme="majorHAnsi"/>
          <w:sz w:val="24"/>
          <w:szCs w:val="24"/>
        </w:rPr>
        <w:t>prawo do przenoszenia danych osobowych, o którym mowa w art. 20 RODO;</w:t>
      </w:r>
    </w:p>
    <w:p w14:paraId="0000005F" w14:textId="77777777" w:rsidR="008A53FD" w:rsidRPr="0056633F" w:rsidRDefault="005C2461">
      <w:pPr>
        <w:numPr>
          <w:ilvl w:val="0"/>
          <w:numId w:val="18"/>
        </w:numPr>
        <w:spacing w:line="360" w:lineRule="auto"/>
        <w:ind w:left="1008" w:hanging="392"/>
        <w:jc w:val="both"/>
        <w:rPr>
          <w:rFonts w:asciiTheme="majorHAnsi" w:hAnsiTheme="majorHAnsi" w:cstheme="majorHAnsi"/>
          <w:sz w:val="24"/>
          <w:szCs w:val="24"/>
        </w:rPr>
      </w:pPr>
      <w:r w:rsidRPr="0056633F">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56633F" w:rsidRDefault="005C2461">
      <w:pPr>
        <w:numPr>
          <w:ilvl w:val="0"/>
          <w:numId w:val="6"/>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56633F">
        <w:rPr>
          <w:rFonts w:asciiTheme="majorHAnsi" w:hAnsiTheme="majorHAnsi" w:cstheme="majorHAnsi"/>
          <w:color w:val="365F91" w:themeColor="accent1" w:themeShade="BF"/>
          <w:sz w:val="24"/>
          <w:szCs w:val="24"/>
        </w:rPr>
        <w:t>III. Tryb udzielania zamówienia</w:t>
      </w:r>
      <w:bookmarkEnd w:id="5"/>
    </w:p>
    <w:p w14:paraId="482A63BA" w14:textId="77777777" w:rsidR="00086962" w:rsidRPr="002366EC" w:rsidRDefault="00086962">
      <w:pPr>
        <w:numPr>
          <w:ilvl w:val="0"/>
          <w:numId w:val="19"/>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2366EC" w:rsidRDefault="00086962">
      <w:pPr>
        <w:numPr>
          <w:ilvl w:val="0"/>
          <w:numId w:val="19"/>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558CED12" w:rsidR="00086962" w:rsidRPr="002366EC" w:rsidRDefault="00086962">
      <w:pPr>
        <w:numPr>
          <w:ilvl w:val="0"/>
          <w:numId w:val="19"/>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w:t>
      </w:r>
      <w:r w:rsidR="00472E13" w:rsidRPr="00472E13">
        <w:rPr>
          <w:rFonts w:asciiTheme="majorHAnsi" w:hAnsiTheme="majorHAnsi" w:cstheme="majorHAnsi"/>
          <w:sz w:val="24"/>
          <w:szCs w:val="24"/>
        </w:rPr>
        <w:t>czas podstawienia autobusu zastępczego</w:t>
      </w:r>
      <w:r w:rsidRPr="002366EC">
        <w:rPr>
          <w:rFonts w:asciiTheme="majorHAnsi" w:hAnsiTheme="majorHAnsi" w:cstheme="majorHAnsi"/>
          <w:sz w:val="24"/>
          <w:szCs w:val="24"/>
        </w:rPr>
        <w:t xml:space="preserve">. </w:t>
      </w:r>
    </w:p>
    <w:p w14:paraId="4E76B72B" w14:textId="3C2EE5B6" w:rsidR="00086962" w:rsidRPr="00A56AD8" w:rsidRDefault="00086962">
      <w:pPr>
        <w:numPr>
          <w:ilvl w:val="0"/>
          <w:numId w:val="19"/>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Pr>
          <w:rFonts w:asciiTheme="majorHAnsi" w:hAnsiTheme="majorHAnsi" w:cstheme="majorHAnsi"/>
          <w:sz w:val="24"/>
          <w:szCs w:val="24"/>
        </w:rPr>
        <w:lastRenderedPageBreak/>
        <w:t xml:space="preserve">(cena i </w:t>
      </w:r>
      <w:r w:rsidR="00472E13" w:rsidRPr="00472E13">
        <w:rPr>
          <w:rFonts w:asciiTheme="majorHAnsi" w:hAnsiTheme="majorHAnsi" w:cstheme="majorHAnsi"/>
          <w:sz w:val="24"/>
          <w:szCs w:val="24"/>
        </w:rPr>
        <w:t>czas podstawienia autobusu zastępczego</w:t>
      </w:r>
      <w:r w:rsidR="004F190A">
        <w:rPr>
          <w:rFonts w:asciiTheme="majorHAnsi" w:hAnsiTheme="majorHAnsi" w:cstheme="majorHAnsi"/>
          <w:sz w:val="24"/>
          <w:szCs w:val="24"/>
        </w:rPr>
        <w:t xml:space="preserve">) </w:t>
      </w:r>
      <w:r w:rsidRPr="00A56AD8">
        <w:rPr>
          <w:rFonts w:asciiTheme="majorHAnsi" w:hAnsiTheme="majorHAnsi" w:cstheme="majorHAnsi"/>
          <w:sz w:val="24"/>
          <w:szCs w:val="24"/>
        </w:rPr>
        <w:t>łączną punktację klasyfikującą ich na pozycjach od 1 do 3.</w:t>
      </w:r>
    </w:p>
    <w:p w14:paraId="00000064" w14:textId="77777777" w:rsidR="008A53FD" w:rsidRPr="0056633F" w:rsidRDefault="005C2461">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56633F" w:rsidRDefault="005C2461">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aukcji elektronicznej.</w:t>
      </w:r>
    </w:p>
    <w:p w14:paraId="00000067" w14:textId="77777777" w:rsidR="008A53FD" w:rsidRPr="0056633F" w:rsidRDefault="005C2461">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złożenia oferty w postaci katalogów elektronicznych.</w:t>
      </w:r>
    </w:p>
    <w:p w14:paraId="00000068" w14:textId="77777777" w:rsidR="008A53FD" w:rsidRPr="0056633F" w:rsidRDefault="005C2461">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prowadzi postępowania w celu zawarcia umowy ramowej.</w:t>
      </w:r>
    </w:p>
    <w:p w14:paraId="00000069" w14:textId="4DC5EFDD" w:rsidR="008A53FD" w:rsidRPr="0056633F" w:rsidRDefault="005C2461">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56633F">
        <w:rPr>
          <w:rFonts w:asciiTheme="majorHAnsi" w:hAnsiTheme="majorHAnsi" w:cstheme="majorHAnsi"/>
          <w:sz w:val="24"/>
          <w:szCs w:val="24"/>
        </w:rPr>
        <w:t>.</w:t>
      </w:r>
    </w:p>
    <w:p w14:paraId="0000006A" w14:textId="10AB2898" w:rsidR="008A53FD" w:rsidRPr="0056633F" w:rsidRDefault="005C2461">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3A86E3C6" w:rsidR="00D3778B" w:rsidRPr="00472E13" w:rsidRDefault="00472E13">
      <w:pPr>
        <w:numPr>
          <w:ilvl w:val="0"/>
          <w:numId w:val="9"/>
        </w:numPr>
        <w:spacing w:line="360" w:lineRule="auto"/>
        <w:ind w:left="852" w:hanging="418"/>
        <w:jc w:val="both"/>
        <w:rPr>
          <w:rFonts w:ascii="Calibri" w:hAnsi="Calibri" w:cs="Calibri"/>
          <w:sz w:val="24"/>
          <w:szCs w:val="24"/>
        </w:rPr>
      </w:pPr>
      <w:r w:rsidRPr="00472E13">
        <w:rPr>
          <w:rFonts w:ascii="Calibri" w:hAnsi="Calibri" w:cs="Calibri"/>
          <w:sz w:val="24"/>
          <w:szCs w:val="24"/>
        </w:rPr>
        <w:t>Kierowanie pojazdami (kierowcy)</w:t>
      </w:r>
      <w:r w:rsidR="00D3778B" w:rsidRPr="00472E13">
        <w:rPr>
          <w:rFonts w:ascii="Calibri" w:hAnsi="Calibri" w:cs="Calibri"/>
          <w:sz w:val="24"/>
          <w:szCs w:val="24"/>
        </w:rPr>
        <w:t>.</w:t>
      </w:r>
    </w:p>
    <w:p w14:paraId="0000006D" w14:textId="2C741625" w:rsidR="008A53FD" w:rsidRPr="0056633F" w:rsidRDefault="005C2461">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56633F" w:rsidRDefault="005C2461">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określa dodatkowych wymagań związanych z zatrudnianiem osób, o których mowa w art. 96 ust. 2 pkt 2 PZP</w:t>
      </w:r>
      <w:r w:rsidR="00F7615E" w:rsidRPr="0056633F">
        <w:rPr>
          <w:rFonts w:asciiTheme="majorHAnsi" w:hAnsiTheme="majorHAnsi" w:cstheme="majorHAnsi"/>
          <w:sz w:val="24"/>
          <w:szCs w:val="24"/>
        </w:rPr>
        <w:t>.</w:t>
      </w:r>
      <w:r w:rsidRPr="0056633F">
        <w:rPr>
          <w:rFonts w:asciiTheme="majorHAnsi" w:hAnsiTheme="majorHAnsi" w:cstheme="majorHAnsi"/>
          <w:sz w:val="24"/>
          <w:szCs w:val="24"/>
        </w:rPr>
        <w:t xml:space="preserve"> </w:t>
      </w:r>
    </w:p>
    <w:p w14:paraId="0000006F"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56633F">
        <w:rPr>
          <w:rFonts w:asciiTheme="majorHAnsi" w:hAnsiTheme="majorHAnsi" w:cstheme="majorHAnsi"/>
          <w:color w:val="365F91" w:themeColor="accent1" w:themeShade="BF"/>
          <w:sz w:val="24"/>
          <w:szCs w:val="24"/>
        </w:rPr>
        <w:t>IV. Opis przedmiotu zamówienia</w:t>
      </w:r>
    </w:p>
    <w:p w14:paraId="0E58078F"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Przedmiotem zamówienia jest dowóz dzieci i młodzieży do jednostek oświatowych na terenie Gminy Drezdenko na podstawie biletów miesięcznych szkolnych z ulgą 49% w związku z przysługującymi uprawnieniami na podstawie art. 5 ust. 1 i 5a ustawy z dnia 20 czerwca 1992r. o uprawnieniach do ulgowych przejazdów środkami publicznego transportu zbiorowego (Dz. U. z 2012r. poz. 1138 ze zm.)  w okresie od 01.09.2022 r. do 31.12.2022 r.</w:t>
      </w:r>
    </w:p>
    <w:p w14:paraId="6226C4B3"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Przez cały okres realizacji zamówienia Wykonawca zobowiązany będzie posiadać licencję do wykonywania transportu drogowego osób na podstawie ustawy z dnia 06.09.2001 r. o transporcie drogowym (Dz.U. z 2021 r. poz. 919 </w:t>
      </w:r>
      <w:proofErr w:type="spellStart"/>
      <w:r w:rsidRPr="00592CFA">
        <w:rPr>
          <w:rFonts w:ascii="Calibri" w:hAnsi="Calibri" w:cs="Calibri"/>
          <w:sz w:val="24"/>
          <w:szCs w:val="24"/>
        </w:rPr>
        <w:t>t.j</w:t>
      </w:r>
      <w:proofErr w:type="spellEnd"/>
      <w:r w:rsidRPr="00592CFA">
        <w:rPr>
          <w:rFonts w:ascii="Calibri" w:hAnsi="Calibri" w:cs="Calibri"/>
          <w:sz w:val="24"/>
          <w:szCs w:val="24"/>
        </w:rPr>
        <w:t>.)</w:t>
      </w:r>
    </w:p>
    <w:p w14:paraId="0454F95F"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lastRenderedPageBreak/>
        <w:t>Przewóz odbywać się będzie w dni nauki szkolnej zgodnie z kalendarzem roku szkolnego zatwierdzonym przez Ministra Edukacji Narodowej.</w:t>
      </w:r>
    </w:p>
    <w:p w14:paraId="4AEF6C08"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W trakcie przewozu, wsiadania i wysiadania dzieci, na Wykonawcy spoczywa obowiązek zagwarantowania należytego bezpieczeństwa.</w:t>
      </w:r>
    </w:p>
    <w:p w14:paraId="5E10436D"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Osoby skierowane do realizacji zamówienia zapewnią dzieciom w szczególności bezpieczny dla ich zdrowia przejazd i będą postępować według następujących zasad:</w:t>
      </w:r>
    </w:p>
    <w:p w14:paraId="30F7823E" w14:textId="77777777" w:rsidR="00592CFA" w:rsidRPr="00592CFA" w:rsidRDefault="00592CFA">
      <w:pPr>
        <w:pStyle w:val="Akapitzlist"/>
        <w:numPr>
          <w:ilvl w:val="0"/>
          <w:numId w:val="42"/>
        </w:numPr>
        <w:spacing w:line="360" w:lineRule="auto"/>
        <w:jc w:val="both"/>
        <w:rPr>
          <w:rFonts w:ascii="Calibri" w:hAnsi="Calibri" w:cs="Calibri"/>
          <w:sz w:val="24"/>
          <w:szCs w:val="24"/>
        </w:rPr>
      </w:pPr>
      <w:r w:rsidRPr="00592CFA">
        <w:rPr>
          <w:rFonts w:ascii="Calibri" w:hAnsi="Calibri" w:cs="Calibri"/>
          <w:sz w:val="24"/>
          <w:szCs w:val="24"/>
        </w:rPr>
        <w:t>opiekun będzie odbierał dzieci z wyznaczonych miejsc o ustalonej wcześniej w harmonogramie dowozów godzinie i po dowiezieniu na zajęcia będzie przekazywał dzieci pod opiekę nauczyciela,</w:t>
      </w:r>
    </w:p>
    <w:p w14:paraId="224C4F9B" w14:textId="77777777" w:rsidR="00592CFA" w:rsidRPr="00592CFA" w:rsidRDefault="00592CFA">
      <w:pPr>
        <w:pStyle w:val="Akapitzlist"/>
        <w:numPr>
          <w:ilvl w:val="0"/>
          <w:numId w:val="42"/>
        </w:numPr>
        <w:spacing w:line="360" w:lineRule="auto"/>
        <w:jc w:val="both"/>
        <w:rPr>
          <w:rFonts w:ascii="Calibri" w:hAnsi="Calibri" w:cs="Calibri"/>
          <w:sz w:val="24"/>
          <w:szCs w:val="24"/>
        </w:rPr>
      </w:pPr>
      <w:r w:rsidRPr="00592CFA">
        <w:rPr>
          <w:rFonts w:ascii="Calibri" w:hAnsi="Calibri" w:cs="Calibri"/>
          <w:sz w:val="24"/>
          <w:szCs w:val="24"/>
        </w:rPr>
        <w:t>po zakończeniu zajęć opiekun będzie odbierał dzieci od nauczycieli w szkole i po dowiezieniu pod wyznaczone miejsce przekazywał pod opiekę rodziców,</w:t>
      </w:r>
    </w:p>
    <w:p w14:paraId="6496A0EF" w14:textId="77777777" w:rsidR="00592CFA" w:rsidRPr="00592CFA" w:rsidRDefault="00592CFA">
      <w:pPr>
        <w:pStyle w:val="Akapitzlist"/>
        <w:numPr>
          <w:ilvl w:val="0"/>
          <w:numId w:val="42"/>
        </w:numPr>
        <w:spacing w:line="360" w:lineRule="auto"/>
        <w:jc w:val="both"/>
        <w:rPr>
          <w:rFonts w:ascii="Calibri" w:hAnsi="Calibri" w:cs="Calibri"/>
          <w:sz w:val="24"/>
          <w:szCs w:val="24"/>
        </w:rPr>
      </w:pPr>
      <w:r w:rsidRPr="00592CFA">
        <w:rPr>
          <w:rFonts w:ascii="Calibri" w:hAnsi="Calibri" w:cs="Calibri"/>
          <w:sz w:val="24"/>
          <w:szCs w:val="24"/>
        </w:rPr>
        <w:t>osoby sprawujące opiekę zachowują szczególną dbałość o dobro dziecka w czasie jazdy oraz przy wsiadaniu do pojazdu i wysiadaniu z pojazdu.</w:t>
      </w:r>
    </w:p>
    <w:p w14:paraId="01A8D070"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Wymaga się, aby każde dziecko miało w autobusie miejsce siedzące. </w:t>
      </w:r>
    </w:p>
    <w:p w14:paraId="44510379"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Wykonawca zobowiązuje się do zapewnienia przewozu uczniów nieprzerwanie przez wszystkie dni funkcjonowania jednostek oświatowych, zgodnie z organizacją roku szkolnego z wyłączeniem dni wolnych od zajęć szkolnych.</w:t>
      </w:r>
    </w:p>
    <w:p w14:paraId="72FF07EE"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Przewozy organizowane będą w ramach komunikacji regularnej na podstawie miesięcznych biletów szkolnych, na wniosek Zamawiającego Wykonawca dokona zmian minutowego rozkładu jazdy z powodu zmian organizacyjnych jednostek oświatowych.</w:t>
      </w:r>
    </w:p>
    <w:p w14:paraId="3CE02BFF"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W przypadku awarii pojazdu służącego do przewozu uczniów Wykonawca zapewni w czasie wskazanym w ofercie na swój koszt pojazd, który zapewni przewóz dzieci na danej trasie. </w:t>
      </w:r>
    </w:p>
    <w:p w14:paraId="7F04BD42"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Zamawiający wymaga, aby wsiadanie i wysiadanie dzieci z autobusów obywało się w miejscach do tego przeznaczonych. </w:t>
      </w:r>
    </w:p>
    <w:p w14:paraId="73DD9532"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Wykonawca zobowiązany jest do zatrudnienia osoby sprawującej opiekę nad dziećmi.</w:t>
      </w:r>
    </w:p>
    <w:p w14:paraId="16B181B3"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Wykonawca jest zobowiązany do sprawdzenia czy osoby skierowane do realizacji zamówienia nie figurują w Rejestrze Sprawców Przestępstw na Tle Seksualnym.  </w:t>
      </w:r>
    </w:p>
    <w:p w14:paraId="32C95E1C"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Wykonawca winien dysponować taką ilością środków transportu, by zapewnić przewóz zgodnie z przedmiotem zamówienia. </w:t>
      </w:r>
    </w:p>
    <w:p w14:paraId="722C26D8"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Środki transportu muszą posiadać wymagane przepisami dokumenty potwierdzające ich właściwy stan techniczny z uwzględnieniem specyfiki wykonywanych przewozów. </w:t>
      </w:r>
    </w:p>
    <w:p w14:paraId="22DB2209"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lastRenderedPageBreak/>
        <w:t>Osoby skierowane do realizacji zamówienia muszą posiadać ważne badania lekarskie oraz przeprowadzone szkolenie w zakresie: przepisów BHP, p.poż., udzielania pierwszej pomocy oraz obsługi osób ze szczególnymi potrzebami.</w:t>
      </w:r>
    </w:p>
    <w:p w14:paraId="4BB56698"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Wykonawca przy podpisaniu umowy złoży oświadczenie o przeprowadzeniu szkoleń o których mowa w §1 ust. 15  wzoru umowy.</w:t>
      </w:r>
    </w:p>
    <w:p w14:paraId="092DBF52"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Wykonawca zobowiązany jest do ponoszenia wszystkich kosztów związanych z eksploatacją i używaniem pojazdów, w tym również  dodatkowych kosztów związanych z awarią pojazdów.</w:t>
      </w:r>
    </w:p>
    <w:p w14:paraId="3B11680F"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Wykonawca odpowiada za sprawność techniczną pojazdów służących do wykonania usług stanowiących przedmiot zamówienia. Zamawiający wymaga, aby pojazdy służące do wykonania usług spełniały wszelkie wymagania techniczne i bezpieczeństwa zgodnie z obowiązującymi przepisami prawa.</w:t>
      </w:r>
    </w:p>
    <w:p w14:paraId="25D1D4ED"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Wykonawca odpowiada za pełne kwalifikacje i uprawnienia kierowców realizujących przewozy.</w:t>
      </w:r>
    </w:p>
    <w:p w14:paraId="7DE25AE4"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Wykonawca jest zobowiązany do zapewnienia, w przypadku choroby kierowcy wykonującego przewozy zapewnienie kierowcy zastępczego.</w:t>
      </w:r>
    </w:p>
    <w:p w14:paraId="6FC5D203"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Wzrost cen paliwa, części samochodowych czy ubezpieczenia nie będzie miał wpływu na zmianę ceny za świadczoną usługę.   </w:t>
      </w:r>
    </w:p>
    <w:p w14:paraId="1316C098"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Wykonawca ustala w uzgodnieniu z Zamawiającym rozkład jazdy (godziny przyjazdu i odjazdu z poszczególnych przystanków). Zamawiający ma możliwość zmiany przebiegu trasy, przystanków, liczby dzieci, zmiany docelowej szkoły lub placówki oświatowej, zachowując ustalony limit kilometrów na danej trasie. Ponadto Zamawiający w trakcie roku szkolnego może żądać zmiany rozkładu jazdy, jeśli będzie to podyktowane zmianami w organizacji szkół/placówek oświatowych (m.in. skrócenie zajęć lekcyjnych, wprowadzenie dodatkowych zajęć, organizacja zajęć w sobotę w zamian za inny dzień tygodnia). O planowanych zmianach Zamawiający poinformuje Wykonawcę z minimum trzydniowym wyprzedzeniem. Zmiany rozkładu jazdy nie będą wpływały na wynagrodzenie Wykonawcy za realizację zadania. Zamawiający zastrzega sobie prawo do zwiększenia ilości dzieci przewożonych na danej trasie, o ile w wymaganym dla danej trasy pojeździe pozostają jeszcze wolne miejsca.</w:t>
      </w:r>
    </w:p>
    <w:p w14:paraId="6AE7324D"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Trasy przejazdów, liczbę uczniów oraz liczę kursów określa załącznik A do SWZ.  </w:t>
      </w:r>
    </w:p>
    <w:p w14:paraId="42819ED2"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lastRenderedPageBreak/>
        <w:t>Przewoźnik podejmie działania ułatwiające podróżnym, w szczególności osobom o ograniczonej zdolności ruchowej oraz osobom niepełnosprawnym, korzystanie ze środków transportowych, w szczególności:</w:t>
      </w:r>
    </w:p>
    <w:p w14:paraId="01B6B908" w14:textId="77777777" w:rsidR="00592CFA" w:rsidRPr="00592CFA" w:rsidRDefault="00592CFA">
      <w:pPr>
        <w:pStyle w:val="Akapitzlist"/>
        <w:numPr>
          <w:ilvl w:val="0"/>
          <w:numId w:val="43"/>
        </w:numPr>
        <w:spacing w:after="200" w:line="360" w:lineRule="auto"/>
        <w:ind w:left="993" w:hanging="284"/>
        <w:jc w:val="both"/>
        <w:rPr>
          <w:rFonts w:ascii="Calibri" w:hAnsi="Calibri" w:cs="Calibri"/>
          <w:kern w:val="3"/>
          <w:sz w:val="24"/>
          <w:szCs w:val="24"/>
        </w:rPr>
      </w:pPr>
      <w:r w:rsidRPr="00592CFA">
        <w:rPr>
          <w:rFonts w:ascii="Calibri" w:hAnsi="Calibri" w:cs="Calibri"/>
          <w:kern w:val="3"/>
          <w:sz w:val="24"/>
          <w:szCs w:val="24"/>
        </w:rPr>
        <w:t>zapewnieniu osobie ze szczególnymi potrzebami wsparcia innej osoby (np. kierowcy),</w:t>
      </w:r>
    </w:p>
    <w:p w14:paraId="59E51A1B" w14:textId="77777777" w:rsidR="00592CFA" w:rsidRPr="00592CFA" w:rsidRDefault="00592CFA">
      <w:pPr>
        <w:pStyle w:val="Akapitzlist"/>
        <w:numPr>
          <w:ilvl w:val="0"/>
          <w:numId w:val="43"/>
        </w:numPr>
        <w:spacing w:after="200" w:line="360" w:lineRule="auto"/>
        <w:ind w:left="993" w:hanging="284"/>
        <w:jc w:val="both"/>
        <w:rPr>
          <w:rFonts w:ascii="Calibri" w:hAnsi="Calibri" w:cs="Calibri"/>
          <w:kern w:val="3"/>
          <w:sz w:val="24"/>
          <w:szCs w:val="24"/>
        </w:rPr>
      </w:pPr>
      <w:r w:rsidRPr="00592CFA">
        <w:rPr>
          <w:rFonts w:ascii="Calibri" w:hAnsi="Calibri" w:cs="Calibri"/>
          <w:kern w:val="3"/>
          <w:sz w:val="24"/>
          <w:szCs w:val="24"/>
        </w:rPr>
        <w:t>wprowadzeniu takiej organizacji przewozów, która umożliwi obsługę osób ze szczególnymi potrzebami, w niezbędnym zakresie dla tych osób.</w:t>
      </w:r>
    </w:p>
    <w:p w14:paraId="45277279"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Wspólny Słownik Zamówień (CPV): </w:t>
      </w:r>
    </w:p>
    <w:p w14:paraId="155F75AF" w14:textId="77777777" w:rsidR="00592CFA" w:rsidRPr="00592CFA" w:rsidRDefault="00592CFA" w:rsidP="00592CFA">
      <w:pPr>
        <w:spacing w:line="360" w:lineRule="auto"/>
        <w:ind w:left="426"/>
        <w:jc w:val="both"/>
        <w:rPr>
          <w:rFonts w:ascii="Calibri" w:hAnsi="Calibri" w:cs="Calibri"/>
          <w:sz w:val="24"/>
          <w:szCs w:val="24"/>
        </w:rPr>
      </w:pPr>
      <w:r w:rsidRPr="00592CFA">
        <w:rPr>
          <w:rFonts w:ascii="Calibri" w:hAnsi="Calibri" w:cs="Calibri"/>
          <w:sz w:val="24"/>
          <w:szCs w:val="24"/>
        </w:rPr>
        <w:t>60100000-9 Usługi w zakresie transportu drogowego</w:t>
      </w:r>
    </w:p>
    <w:p w14:paraId="0A32795E" w14:textId="77777777" w:rsidR="00592CFA" w:rsidRPr="00592CFA" w:rsidRDefault="00592CFA" w:rsidP="00592CFA">
      <w:pPr>
        <w:spacing w:line="360" w:lineRule="auto"/>
        <w:ind w:left="434"/>
        <w:jc w:val="both"/>
        <w:rPr>
          <w:rFonts w:ascii="Calibri" w:hAnsi="Calibri" w:cs="Calibri"/>
          <w:sz w:val="24"/>
          <w:szCs w:val="24"/>
        </w:rPr>
      </w:pPr>
      <w:r w:rsidRPr="00592CFA">
        <w:rPr>
          <w:rFonts w:ascii="Calibri" w:hAnsi="Calibri" w:cs="Calibri"/>
          <w:smallCaps/>
          <w:sz w:val="24"/>
          <w:szCs w:val="24"/>
        </w:rPr>
        <w:t> </w:t>
      </w:r>
    </w:p>
    <w:p w14:paraId="4D66C6DE" w14:textId="30F4EEF5"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W związku z tym, że w warunkach zamówienia przewidziano możliwość zmiany harmonogramu przewozów, zmiany tras przewozów spowodowanych w szczególności zmianami planów lekcji, które mogą doprowadzić do sytuacji, że niektóre trasy mogą zostać połączone Zamawiający nie dopuszcza składania ofert częściowych. Podział zamówienia na części, tym samym zawarcie odrębnych umów dla każdej części  znacząco utrudniłby lub uniemożliwił wprowadzenie zmian, o których mowa powyżej. </w:t>
      </w:r>
    </w:p>
    <w:p w14:paraId="7AE80391"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Zamawiający nie dopuszcza składania ofert wariantowych oraz w postaci katalogów elektronicznych.</w:t>
      </w:r>
    </w:p>
    <w:p w14:paraId="31DDD879" w14:textId="77777777" w:rsidR="00592CFA" w:rsidRPr="00592CFA" w:rsidRDefault="00592CFA">
      <w:pPr>
        <w:numPr>
          <w:ilvl w:val="0"/>
          <w:numId w:val="44"/>
        </w:numPr>
        <w:spacing w:line="360" w:lineRule="auto"/>
        <w:ind w:left="426"/>
        <w:jc w:val="both"/>
        <w:rPr>
          <w:rFonts w:ascii="Calibri" w:hAnsi="Calibri" w:cs="Calibri"/>
          <w:sz w:val="24"/>
          <w:szCs w:val="24"/>
        </w:rPr>
      </w:pPr>
      <w:r w:rsidRPr="00592CFA">
        <w:rPr>
          <w:rFonts w:ascii="Calibri" w:hAnsi="Calibri" w:cs="Calibri"/>
          <w:sz w:val="24"/>
          <w:szCs w:val="24"/>
        </w:rPr>
        <w:t xml:space="preserve">Zamawiający  nie  przewiduje możliwości udzielania zamówień, o których mowa w art. 214 ust. 1 pkt 7. </w:t>
      </w:r>
    </w:p>
    <w:p w14:paraId="2814B1BF" w14:textId="3A313F59" w:rsidR="004608B1" w:rsidRPr="0056633F" w:rsidRDefault="004608B1" w:rsidP="00592CFA">
      <w:pPr>
        <w:spacing w:line="360" w:lineRule="auto"/>
        <w:jc w:val="both"/>
        <w:rPr>
          <w:rFonts w:asciiTheme="majorHAnsi" w:hAnsiTheme="majorHAnsi" w:cstheme="majorHAnsi"/>
          <w:sz w:val="24"/>
          <w:szCs w:val="24"/>
        </w:rPr>
      </w:pPr>
    </w:p>
    <w:p w14:paraId="00000077" w14:textId="5C950995"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56633F">
        <w:rPr>
          <w:rFonts w:asciiTheme="majorHAnsi" w:hAnsiTheme="majorHAnsi" w:cstheme="majorHAnsi"/>
          <w:color w:val="365F91" w:themeColor="accent1" w:themeShade="BF"/>
          <w:sz w:val="24"/>
          <w:szCs w:val="24"/>
        </w:rPr>
        <w:t>V. Wizja lokalna</w:t>
      </w:r>
    </w:p>
    <w:p w14:paraId="00000078" w14:textId="3CDCEBF0" w:rsidR="008A53FD" w:rsidRPr="0056633F" w:rsidRDefault="005C2461">
      <w:pPr>
        <w:numPr>
          <w:ilvl w:val="0"/>
          <w:numId w:val="8"/>
        </w:numPr>
        <w:spacing w:before="240" w:after="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t>
      </w:r>
      <w:r w:rsidR="00243E0C" w:rsidRPr="0056633F">
        <w:rPr>
          <w:rFonts w:asciiTheme="majorHAnsi" w:hAnsiTheme="majorHAnsi" w:cstheme="majorHAnsi"/>
          <w:sz w:val="24"/>
          <w:szCs w:val="24"/>
        </w:rPr>
        <w:t xml:space="preserve">nie wymaga </w:t>
      </w:r>
      <w:r w:rsidRPr="0056633F">
        <w:rPr>
          <w:rFonts w:asciiTheme="majorHAnsi" w:hAnsiTheme="majorHAnsi" w:cstheme="majorHAnsi"/>
          <w:sz w:val="24"/>
          <w:szCs w:val="24"/>
        </w:rPr>
        <w:t xml:space="preserve"> </w:t>
      </w:r>
      <w:r w:rsidR="001C476A" w:rsidRPr="0056633F">
        <w:rPr>
          <w:rFonts w:asciiTheme="majorHAnsi" w:hAnsiTheme="majorHAnsi" w:cstheme="majorHAnsi"/>
          <w:sz w:val="24"/>
          <w:szCs w:val="24"/>
        </w:rPr>
        <w:t>przeprowadzenia</w:t>
      </w:r>
      <w:r w:rsidRPr="0056633F">
        <w:rPr>
          <w:rFonts w:asciiTheme="majorHAnsi" w:hAnsiTheme="majorHAnsi" w:cstheme="majorHAnsi"/>
          <w:sz w:val="24"/>
          <w:szCs w:val="24"/>
        </w:rPr>
        <w:t xml:space="preserve"> wizji lokalnej</w:t>
      </w:r>
      <w:r w:rsidR="00196BD9" w:rsidRPr="0056633F">
        <w:rPr>
          <w:rFonts w:asciiTheme="majorHAnsi" w:hAnsiTheme="majorHAnsi" w:cstheme="majorHAnsi"/>
          <w:sz w:val="24"/>
          <w:szCs w:val="24"/>
        </w:rPr>
        <w:t xml:space="preserve"> przed złożeniem oferty. </w:t>
      </w:r>
      <w:r w:rsidRPr="0056633F">
        <w:rPr>
          <w:rFonts w:asciiTheme="majorHAnsi" w:hAnsiTheme="majorHAnsi" w:cstheme="majorHAnsi"/>
          <w:sz w:val="24"/>
          <w:szCs w:val="24"/>
        </w:rPr>
        <w:t xml:space="preserve"> </w:t>
      </w:r>
    </w:p>
    <w:p w14:paraId="0000007A" w14:textId="152E6BC1" w:rsidR="008A53FD" w:rsidRPr="0056633F" w:rsidRDefault="005C2461" w:rsidP="0056633F">
      <w:pPr>
        <w:pStyle w:val="Nagwek2"/>
        <w:spacing w:line="360" w:lineRule="auto"/>
        <w:rPr>
          <w:rFonts w:asciiTheme="majorHAnsi" w:hAnsiTheme="majorHAnsi" w:cstheme="majorHAnsi"/>
          <w:sz w:val="24"/>
          <w:szCs w:val="24"/>
        </w:rPr>
      </w:pPr>
      <w:bookmarkStart w:id="8" w:name="_l3y36xf8w2mt" w:colFirst="0" w:colLast="0"/>
      <w:bookmarkEnd w:id="8"/>
      <w:r w:rsidRPr="0056633F">
        <w:rPr>
          <w:rFonts w:asciiTheme="majorHAnsi" w:hAnsiTheme="majorHAnsi" w:cstheme="majorHAnsi"/>
          <w:color w:val="365F91" w:themeColor="accent1" w:themeShade="BF"/>
          <w:sz w:val="24"/>
          <w:szCs w:val="24"/>
        </w:rPr>
        <w:t>VI. Podwykonawstwo</w:t>
      </w:r>
    </w:p>
    <w:p w14:paraId="0000007B" w14:textId="76CBBEE5" w:rsidR="008A53FD" w:rsidRPr="0056633F" w:rsidRDefault="005C2461">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56633F" w:rsidRDefault="005C2461">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56633F" w:rsidRDefault="005C2461">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56633F">
        <w:rPr>
          <w:rFonts w:asciiTheme="majorHAnsi" w:hAnsiTheme="majorHAnsi" w:cstheme="majorHAnsi"/>
          <w:sz w:val="24"/>
          <w:szCs w:val="24"/>
        </w:rPr>
        <w:t>Podw</w:t>
      </w:r>
      <w:r w:rsidRPr="0056633F">
        <w:rPr>
          <w:rFonts w:asciiTheme="majorHAnsi" w:hAnsiTheme="majorHAnsi" w:cstheme="majorHAnsi"/>
          <w:sz w:val="24"/>
          <w:szCs w:val="24"/>
        </w:rPr>
        <w:t>ykonawców.</w:t>
      </w:r>
    </w:p>
    <w:p w14:paraId="0000007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56633F">
        <w:rPr>
          <w:rFonts w:asciiTheme="majorHAnsi" w:hAnsiTheme="majorHAnsi" w:cstheme="majorHAnsi"/>
          <w:color w:val="365F91" w:themeColor="accent1" w:themeShade="BF"/>
          <w:sz w:val="24"/>
          <w:szCs w:val="24"/>
        </w:rPr>
        <w:t>VII. Termin wykonania zamówienia</w:t>
      </w:r>
    </w:p>
    <w:p w14:paraId="46F87DB9" w14:textId="77777777" w:rsidR="00592CFA" w:rsidRPr="00592CFA" w:rsidRDefault="00592CFA">
      <w:pPr>
        <w:numPr>
          <w:ilvl w:val="0"/>
          <w:numId w:val="33"/>
        </w:numPr>
        <w:spacing w:line="360" w:lineRule="auto"/>
        <w:ind w:left="426"/>
        <w:jc w:val="both"/>
        <w:rPr>
          <w:rFonts w:ascii="Calibri" w:hAnsi="Calibri" w:cs="Calibri"/>
          <w:sz w:val="24"/>
          <w:szCs w:val="24"/>
        </w:rPr>
      </w:pPr>
      <w:bookmarkStart w:id="10" w:name="_nz5qrlch0jbr" w:colFirst="0" w:colLast="0"/>
      <w:bookmarkEnd w:id="10"/>
      <w:r w:rsidRPr="00592CFA">
        <w:rPr>
          <w:rFonts w:ascii="Calibri" w:hAnsi="Calibri" w:cs="Calibri"/>
          <w:sz w:val="24"/>
          <w:szCs w:val="24"/>
        </w:rPr>
        <w:t>Termin realizacji zamówienia od  01.09.2022 r. do 31.12.2022 r.</w:t>
      </w:r>
    </w:p>
    <w:p w14:paraId="45FC0FC1" w14:textId="77777777" w:rsidR="00592CFA" w:rsidRPr="00592CFA" w:rsidRDefault="00592CFA">
      <w:pPr>
        <w:numPr>
          <w:ilvl w:val="0"/>
          <w:numId w:val="33"/>
        </w:numPr>
        <w:spacing w:line="360" w:lineRule="auto"/>
        <w:ind w:left="426"/>
        <w:jc w:val="both"/>
        <w:rPr>
          <w:rFonts w:ascii="Calibri" w:hAnsi="Calibri" w:cs="Calibri"/>
          <w:sz w:val="24"/>
          <w:szCs w:val="24"/>
        </w:rPr>
      </w:pPr>
      <w:r w:rsidRPr="00592CFA">
        <w:rPr>
          <w:rFonts w:ascii="Calibri" w:hAnsi="Calibri" w:cs="Calibri"/>
          <w:sz w:val="24"/>
          <w:szCs w:val="24"/>
        </w:rPr>
        <w:t xml:space="preserve">W przypadku zawarcia umowy po 01.09.2022 r. zamówienie będzie realizowane od dnia podpisania umowy. </w:t>
      </w:r>
    </w:p>
    <w:p w14:paraId="00000081" w14:textId="3C85C9A6"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VIII. Warunki udziału w postępowaniu</w:t>
      </w:r>
    </w:p>
    <w:p w14:paraId="00000082" w14:textId="77777777" w:rsidR="008A53FD" w:rsidRPr="0056633F" w:rsidRDefault="005C2461">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56633F" w:rsidRDefault="005C2461">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 udzielenie zamówienia mogą ubiegać się Wykonawcy, którzy spełniają warunki dotyczące:</w:t>
      </w:r>
    </w:p>
    <w:p w14:paraId="00000084" w14:textId="5D2E4F4C" w:rsidR="008A53FD" w:rsidRPr="0056633F" w:rsidRDefault="005C2461">
      <w:pPr>
        <w:numPr>
          <w:ilvl w:val="0"/>
          <w:numId w:val="2"/>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do występowania w obrocie gospodarczym:</w:t>
      </w:r>
    </w:p>
    <w:p w14:paraId="00000085" w14:textId="1F809428"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 xml:space="preserve">Zamawiający nie stawia warunku w tym zakresie. </w:t>
      </w:r>
    </w:p>
    <w:p w14:paraId="00000086" w14:textId="052F7C8C" w:rsidR="008A53FD" w:rsidRPr="0056633F" w:rsidRDefault="005C2461">
      <w:pPr>
        <w:numPr>
          <w:ilvl w:val="0"/>
          <w:numId w:val="2"/>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8" w14:textId="77777777" w:rsidR="008A53FD" w:rsidRPr="0056633F" w:rsidRDefault="005C2461">
      <w:pPr>
        <w:numPr>
          <w:ilvl w:val="0"/>
          <w:numId w:val="2"/>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sytuacji ekonomicznej lub finansowej:</w:t>
      </w:r>
    </w:p>
    <w:p w14:paraId="00000089" w14:textId="00ED06EC"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A" w14:textId="5758CFFA" w:rsidR="008A53FD" w:rsidRPr="0056633F" w:rsidRDefault="005C2461">
      <w:pPr>
        <w:numPr>
          <w:ilvl w:val="0"/>
          <w:numId w:val="2"/>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technicznej lub zawodowej:</w:t>
      </w:r>
    </w:p>
    <w:p w14:paraId="0000008B" w14:textId="3466FB05" w:rsidR="008A53FD" w:rsidRPr="0056633F" w:rsidRDefault="0035542D" w:rsidP="0056633F">
      <w:pPr>
        <w:spacing w:line="360" w:lineRule="auto"/>
        <w:ind w:left="868" w:right="20"/>
        <w:jc w:val="both"/>
        <w:rPr>
          <w:rFonts w:asciiTheme="majorHAnsi" w:hAnsiTheme="majorHAnsi" w:cstheme="majorHAnsi"/>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sz w:val="24"/>
          <w:szCs w:val="24"/>
        </w:rPr>
        <w:t xml:space="preserve">. </w:t>
      </w:r>
    </w:p>
    <w:p w14:paraId="0000008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1" w:name="_sv3xn7chhdup" w:colFirst="0" w:colLast="0"/>
      <w:bookmarkEnd w:id="11"/>
      <w:r w:rsidRPr="0056633F">
        <w:rPr>
          <w:rFonts w:asciiTheme="majorHAnsi" w:hAnsiTheme="majorHAnsi" w:cstheme="majorHAnsi"/>
          <w:color w:val="365F91" w:themeColor="accent1" w:themeShade="BF"/>
          <w:sz w:val="24"/>
          <w:szCs w:val="24"/>
        </w:rPr>
        <w:t>IX. Podstawy wykluczenia z postępowania</w:t>
      </w:r>
    </w:p>
    <w:p w14:paraId="0000008F" w14:textId="77777777" w:rsidR="008A53FD" w:rsidRPr="0056633F" w:rsidRDefault="005C2461">
      <w:pPr>
        <w:numPr>
          <w:ilvl w:val="0"/>
          <w:numId w:val="1"/>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Default="005C2461">
      <w:pPr>
        <w:numPr>
          <w:ilvl w:val="0"/>
          <w:numId w:val="15"/>
        </w:numPr>
        <w:spacing w:line="360" w:lineRule="auto"/>
        <w:ind w:left="812" w:hanging="386"/>
        <w:jc w:val="both"/>
        <w:rPr>
          <w:rFonts w:asciiTheme="majorHAnsi" w:hAnsiTheme="majorHAnsi" w:cstheme="majorHAnsi"/>
          <w:sz w:val="24"/>
          <w:szCs w:val="24"/>
        </w:rPr>
      </w:pPr>
      <w:r w:rsidRPr="0056633F">
        <w:rPr>
          <w:rFonts w:asciiTheme="majorHAnsi" w:hAnsiTheme="majorHAnsi" w:cstheme="majorHAnsi"/>
          <w:sz w:val="24"/>
          <w:szCs w:val="24"/>
        </w:rPr>
        <w:t>w art. 108 ust. 1 PZP;</w:t>
      </w:r>
    </w:p>
    <w:p w14:paraId="7CF1EED2"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wykonawcę:</w:t>
      </w:r>
    </w:p>
    <w:p w14:paraId="6863D889"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lastRenderedPageBreak/>
        <w:t xml:space="preserve">1)  będącego osobą fizyczną, którego prawomocnie skazano za przestępstwo: </w:t>
      </w:r>
    </w:p>
    <w:p w14:paraId="5976EF7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b)  handlu ludźmi, o którym mowa w art. 189a Kodeksu karnego, </w:t>
      </w:r>
    </w:p>
    <w:p w14:paraId="02825C70" w14:textId="3F4ECBBE" w:rsidR="00DC22FF" w:rsidRPr="001222DD"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2"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3"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4"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5"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6"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7"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8"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19"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1"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5E20D6DA"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g)</w:t>
      </w:r>
      <w:r w:rsidRPr="00400A3B">
        <w:rPr>
          <w:rFonts w:asciiTheme="majorHAnsi" w:hAnsiTheme="majorHAnsi" w:cstheme="majorHAnsi"/>
          <w:b/>
          <w:bCs/>
          <w:sz w:val="24"/>
          <w:szCs w:val="24"/>
        </w:rPr>
        <w:t xml:space="preserve"> </w:t>
      </w:r>
      <w:r w:rsidRPr="00400A3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lub za odpowiedni czyn zabroniony określony w przepisach prawa obcego; </w:t>
      </w:r>
    </w:p>
    <w:p w14:paraId="12A6B6F4"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w:t>
      </w:r>
      <w:r w:rsidRPr="00400A3B">
        <w:rPr>
          <w:rFonts w:asciiTheme="majorHAnsi" w:hAnsiTheme="majorHAnsi" w:cstheme="majorHAnsi"/>
          <w:sz w:val="24"/>
          <w:szCs w:val="24"/>
        </w:rPr>
        <w:lastRenderedPageBreak/>
        <w:t>którym mowa w pkt 1;</w:t>
      </w:r>
    </w:p>
    <w:p w14:paraId="4F494AF5"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56633F" w:rsidRDefault="00DC22FF" w:rsidP="00DC22FF">
      <w:pPr>
        <w:spacing w:line="360" w:lineRule="auto"/>
        <w:ind w:left="426"/>
        <w:jc w:val="both"/>
        <w:rPr>
          <w:rFonts w:asciiTheme="majorHAnsi" w:hAnsiTheme="majorHAnsi" w:cstheme="majorHAnsi"/>
          <w:sz w:val="24"/>
          <w:szCs w:val="24"/>
        </w:rPr>
      </w:pPr>
    </w:p>
    <w:p w14:paraId="00000091" w14:textId="20F7F493" w:rsidR="008A53FD" w:rsidRPr="0056633F" w:rsidRDefault="005C2461">
      <w:pPr>
        <w:numPr>
          <w:ilvl w:val="0"/>
          <w:numId w:val="15"/>
        </w:numPr>
        <w:spacing w:line="360" w:lineRule="auto"/>
        <w:ind w:left="812" w:hanging="386"/>
        <w:jc w:val="both"/>
        <w:rPr>
          <w:rFonts w:asciiTheme="majorHAnsi" w:hAnsiTheme="majorHAnsi" w:cstheme="majorHAnsi"/>
          <w:sz w:val="24"/>
          <w:szCs w:val="24"/>
        </w:rPr>
      </w:pPr>
      <w:r w:rsidRPr="0056633F">
        <w:rPr>
          <w:rFonts w:asciiTheme="majorHAnsi" w:hAnsiTheme="majorHAnsi" w:cstheme="majorHAnsi"/>
          <w:sz w:val="24"/>
          <w:szCs w:val="24"/>
        </w:rPr>
        <w:t>w art. 109 ust. 1 pkt. 4, 5, 7 PZP, tj.:</w:t>
      </w:r>
    </w:p>
    <w:p w14:paraId="00000092" w14:textId="77777777" w:rsidR="008A53FD" w:rsidRPr="0056633F" w:rsidRDefault="005C2461">
      <w:pPr>
        <w:numPr>
          <w:ilvl w:val="0"/>
          <w:numId w:val="4"/>
        </w:numPr>
        <w:spacing w:before="60" w:after="60" w:line="360" w:lineRule="auto"/>
        <w:ind w:left="1246" w:hanging="434"/>
        <w:jc w:val="both"/>
        <w:rPr>
          <w:rFonts w:asciiTheme="majorHAnsi" w:hAnsiTheme="majorHAnsi" w:cstheme="majorHAnsi"/>
          <w:sz w:val="24"/>
          <w:szCs w:val="24"/>
        </w:rPr>
      </w:pPr>
      <w:r w:rsidRPr="0056633F">
        <w:rPr>
          <w:rFonts w:asciiTheme="majorHAnsi" w:hAnsiTheme="majorHAnsi" w:cstheme="majorHAns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56633F">
        <w:rPr>
          <w:rFonts w:asciiTheme="majorHAnsi" w:hAnsiTheme="majorHAnsi" w:cstheme="majorHAnsi"/>
          <w:sz w:val="24"/>
          <w:szCs w:val="24"/>
        </w:rPr>
        <w:lastRenderedPageBreak/>
        <w:t>rodzaju sytuacji wynikającej z podobnej procedury przewidzianej w przepisach miejsca wszczęcia tej procedury;</w:t>
      </w:r>
    </w:p>
    <w:p w14:paraId="00000093" w14:textId="77777777" w:rsidR="008A53FD" w:rsidRPr="0056633F" w:rsidRDefault="005C2461">
      <w:pPr>
        <w:numPr>
          <w:ilvl w:val="0"/>
          <w:numId w:val="4"/>
        </w:numPr>
        <w:spacing w:line="360" w:lineRule="auto"/>
        <w:ind w:left="1246" w:hanging="434"/>
        <w:jc w:val="both"/>
        <w:rPr>
          <w:rFonts w:asciiTheme="majorHAnsi" w:hAnsiTheme="majorHAnsi" w:cstheme="majorHAnsi"/>
          <w:sz w:val="24"/>
          <w:szCs w:val="24"/>
        </w:rPr>
      </w:pPr>
      <w:r w:rsidRPr="0056633F">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56633F" w:rsidRDefault="005C2461">
      <w:pPr>
        <w:numPr>
          <w:ilvl w:val="0"/>
          <w:numId w:val="4"/>
        </w:numPr>
        <w:spacing w:line="360" w:lineRule="auto"/>
        <w:ind w:left="1246" w:hanging="434"/>
        <w:jc w:val="both"/>
        <w:rPr>
          <w:rFonts w:asciiTheme="majorHAnsi" w:hAnsiTheme="majorHAnsi" w:cstheme="majorHAnsi"/>
          <w:sz w:val="24"/>
          <w:szCs w:val="24"/>
        </w:rPr>
      </w:pPr>
      <w:r w:rsidRPr="0056633F">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69044B02" w:rsidR="008A53FD" w:rsidRDefault="005C2461">
      <w:pPr>
        <w:numPr>
          <w:ilvl w:val="0"/>
          <w:numId w:val="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Wykluczenie Wykonawcy następuje zgodnie z art. 111 PZP</w:t>
      </w:r>
      <w:r w:rsidR="0017251E">
        <w:rPr>
          <w:rFonts w:asciiTheme="majorHAnsi" w:hAnsiTheme="majorHAnsi" w:cstheme="majorHAnsi"/>
          <w:sz w:val="24"/>
          <w:szCs w:val="24"/>
        </w:rPr>
        <w:t>.</w:t>
      </w:r>
    </w:p>
    <w:p w14:paraId="6BC0F081" w14:textId="77777777" w:rsidR="00043D72" w:rsidRDefault="0017251E">
      <w:pPr>
        <w:numPr>
          <w:ilvl w:val="0"/>
          <w:numId w:val="1"/>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43D72">
        <w:rPr>
          <w:rFonts w:asciiTheme="majorHAnsi" w:hAnsiTheme="majorHAnsi" w:cstheme="majorHAnsi"/>
          <w:sz w:val="24"/>
          <w:szCs w:val="24"/>
        </w:rPr>
        <w:t>Pzp</w:t>
      </w:r>
      <w:proofErr w:type="spellEnd"/>
      <w:r w:rsidRPr="00043D72">
        <w:rPr>
          <w:rFonts w:asciiTheme="majorHAnsi" w:hAnsiTheme="majorHAnsi" w:cstheme="majorHAnsi"/>
          <w:sz w:val="24"/>
          <w:szCs w:val="24"/>
        </w:rPr>
        <w:t xml:space="preserve"> wyklucza się:</w:t>
      </w:r>
    </w:p>
    <w:p w14:paraId="47DF0E54" w14:textId="77777777" w:rsidR="00043D72" w:rsidRP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2"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3"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4"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2" w:name="mip63236840"/>
      <w:bookmarkEnd w:id="12"/>
    </w:p>
    <w:p w14:paraId="1106AEA6" w14:textId="77777777" w:rsidR="00043D72" w:rsidRP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5"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6"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7"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8"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9"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3" w:name="mip63236841"/>
      <w:bookmarkEnd w:id="13"/>
    </w:p>
    <w:p w14:paraId="5A61800D" w14:textId="567FD43B" w:rsid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sidR="00C33E5C">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0"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w:t>
      </w:r>
      <w:r w:rsidRPr="00C33E5C">
        <w:rPr>
          <w:rFonts w:asciiTheme="majorHAnsi" w:hAnsiTheme="majorHAnsi" w:cstheme="majorHAnsi"/>
          <w:sz w:val="24"/>
          <w:szCs w:val="24"/>
        </w:rPr>
        <w:lastRenderedPageBreak/>
        <w:t xml:space="preserve">(Dz.U. z 2021 r. </w:t>
      </w:r>
      <w:hyperlink r:id="rId31"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2"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3"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4"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5"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6"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4" w:name="_crlv0voso4yw" w:colFirst="0" w:colLast="0"/>
      <w:bookmarkEnd w:id="14"/>
      <w:r w:rsidRPr="0056633F">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56633F" w:rsidRDefault="005C2461">
      <w:pPr>
        <w:numPr>
          <w:ilvl w:val="0"/>
          <w:numId w:val="5"/>
        </w:numPr>
        <w:spacing w:before="240" w:line="360" w:lineRule="auto"/>
        <w:ind w:left="284" w:hanging="426"/>
        <w:jc w:val="both"/>
        <w:rPr>
          <w:rFonts w:asciiTheme="majorHAnsi" w:hAnsiTheme="majorHAnsi" w:cstheme="majorHAnsi"/>
          <w:sz w:val="24"/>
          <w:szCs w:val="24"/>
        </w:rPr>
      </w:pPr>
      <w:r w:rsidRPr="0056633F">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56633F">
        <w:rPr>
          <w:rFonts w:asciiTheme="majorHAnsi" w:hAnsiTheme="majorHAnsi" w:cstheme="majorHAnsi"/>
          <w:b/>
          <w:sz w:val="24"/>
          <w:szCs w:val="24"/>
        </w:rPr>
        <w:t xml:space="preserve">Załącznikiem nr </w:t>
      </w:r>
      <w:r w:rsidR="00B3369C" w:rsidRPr="0056633F">
        <w:rPr>
          <w:rFonts w:asciiTheme="majorHAnsi" w:hAnsiTheme="majorHAnsi" w:cstheme="majorHAnsi"/>
          <w:b/>
          <w:sz w:val="24"/>
          <w:szCs w:val="24"/>
        </w:rPr>
        <w:t>3</w:t>
      </w:r>
      <w:r w:rsidRPr="0056633F">
        <w:rPr>
          <w:rFonts w:asciiTheme="majorHAnsi" w:hAnsiTheme="majorHAnsi" w:cstheme="majorHAnsi"/>
          <w:b/>
          <w:sz w:val="24"/>
          <w:szCs w:val="24"/>
        </w:rPr>
        <w:t xml:space="preserve"> do SWZ</w:t>
      </w:r>
      <w:r w:rsidRPr="0056633F">
        <w:rPr>
          <w:rFonts w:asciiTheme="majorHAnsi" w:hAnsiTheme="majorHAnsi" w:cstheme="majorHAnsi"/>
          <w:sz w:val="24"/>
          <w:szCs w:val="24"/>
        </w:rPr>
        <w:t>;</w:t>
      </w:r>
    </w:p>
    <w:p w14:paraId="00000098" w14:textId="4B60B221" w:rsidR="008A53FD" w:rsidRPr="0056633F" w:rsidRDefault="005C2461">
      <w:pPr>
        <w:numPr>
          <w:ilvl w:val="0"/>
          <w:numId w:val="5"/>
        </w:numPr>
        <w:spacing w:line="360" w:lineRule="auto"/>
        <w:ind w:left="284" w:hanging="426"/>
        <w:jc w:val="both"/>
        <w:rPr>
          <w:rFonts w:asciiTheme="majorHAnsi" w:hAnsiTheme="majorHAnsi" w:cstheme="majorHAnsi"/>
          <w:sz w:val="24"/>
          <w:szCs w:val="24"/>
        </w:rPr>
      </w:pPr>
      <w:r w:rsidRPr="0056633F">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56633F">
        <w:rPr>
          <w:rFonts w:asciiTheme="majorHAnsi" w:hAnsiTheme="majorHAnsi" w:cstheme="majorHAnsi"/>
          <w:sz w:val="24"/>
          <w:szCs w:val="24"/>
        </w:rPr>
        <w:t xml:space="preserve">z </w:t>
      </w:r>
      <w:r w:rsidRPr="0056633F">
        <w:rPr>
          <w:rFonts w:asciiTheme="majorHAnsi" w:hAnsiTheme="majorHAnsi" w:cstheme="majorHAnsi"/>
          <w:sz w:val="24"/>
          <w:szCs w:val="24"/>
        </w:rPr>
        <w:t>postępowani</w:t>
      </w:r>
      <w:r w:rsidR="00B3369C" w:rsidRPr="0056633F">
        <w:rPr>
          <w:rFonts w:asciiTheme="majorHAnsi" w:hAnsiTheme="majorHAnsi" w:cstheme="majorHAnsi"/>
          <w:sz w:val="24"/>
          <w:szCs w:val="24"/>
        </w:rPr>
        <w:t>a</w:t>
      </w:r>
      <w:r w:rsidRPr="0056633F">
        <w:rPr>
          <w:rFonts w:asciiTheme="majorHAnsi" w:hAnsiTheme="majorHAnsi" w:cstheme="majorHAnsi"/>
          <w:sz w:val="24"/>
          <w:szCs w:val="24"/>
        </w:rPr>
        <w:t>.</w:t>
      </w:r>
    </w:p>
    <w:p w14:paraId="000000A3" w14:textId="24C311E8"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5" w:name="_gb4nrns0uw97" w:colFirst="0" w:colLast="0"/>
      <w:bookmarkEnd w:id="15"/>
      <w:r w:rsidRPr="0056633F">
        <w:rPr>
          <w:rFonts w:asciiTheme="majorHAnsi" w:hAnsiTheme="majorHAnsi" w:cstheme="majorHAnsi"/>
          <w:color w:val="365F91" w:themeColor="accent1" w:themeShade="BF"/>
          <w:sz w:val="24"/>
          <w:szCs w:val="24"/>
        </w:rPr>
        <w:t>XI. Poleganie na zasobach innych podmiotów</w:t>
      </w:r>
    </w:p>
    <w:p w14:paraId="000000AA" w14:textId="581BDBC3" w:rsidR="008A53FD" w:rsidRPr="0056633F" w:rsidRDefault="004721F7">
      <w:pPr>
        <w:numPr>
          <w:ilvl w:val="3"/>
          <w:numId w:val="1"/>
        </w:numPr>
        <w:spacing w:before="240" w:line="360" w:lineRule="auto"/>
        <w:ind w:left="426" w:right="20"/>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stawia warunków udziału w postępowaniu, </w:t>
      </w:r>
      <w:r w:rsidR="004E4CC6" w:rsidRPr="0056633F">
        <w:rPr>
          <w:rFonts w:asciiTheme="majorHAnsi" w:hAnsiTheme="majorHAnsi" w:cstheme="majorHAnsi"/>
          <w:sz w:val="24"/>
          <w:szCs w:val="24"/>
        </w:rPr>
        <w:t xml:space="preserve">wobec czego </w:t>
      </w:r>
      <w:r w:rsidR="00DE5CF3" w:rsidRPr="0056633F">
        <w:rPr>
          <w:rFonts w:asciiTheme="majorHAnsi" w:hAnsiTheme="majorHAnsi" w:cstheme="majorHAnsi"/>
          <w:sz w:val="24"/>
          <w:szCs w:val="24"/>
        </w:rPr>
        <w:t>niniejszy punkt</w:t>
      </w:r>
      <w:r w:rsidRPr="0056633F">
        <w:rPr>
          <w:rFonts w:asciiTheme="majorHAnsi" w:hAnsiTheme="majorHAnsi" w:cstheme="majorHAnsi"/>
          <w:sz w:val="24"/>
          <w:szCs w:val="24"/>
        </w:rPr>
        <w:t xml:space="preserve"> </w:t>
      </w:r>
      <w:r w:rsidR="00DE5CF3" w:rsidRPr="0056633F">
        <w:rPr>
          <w:rFonts w:asciiTheme="majorHAnsi" w:hAnsiTheme="majorHAnsi" w:cstheme="majorHAnsi"/>
          <w:sz w:val="24"/>
          <w:szCs w:val="24"/>
        </w:rPr>
        <w:t xml:space="preserve">SWZ </w:t>
      </w:r>
      <w:r w:rsidRPr="0056633F">
        <w:rPr>
          <w:rFonts w:asciiTheme="majorHAnsi" w:hAnsiTheme="majorHAnsi" w:cstheme="majorHAnsi"/>
          <w:sz w:val="24"/>
          <w:szCs w:val="24"/>
        </w:rPr>
        <w:t xml:space="preserve">nie ma zastosowania.  </w:t>
      </w:r>
    </w:p>
    <w:p w14:paraId="000000A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lodptpqf2xh0" w:colFirst="0" w:colLast="0"/>
      <w:bookmarkEnd w:id="16"/>
      <w:r w:rsidRPr="0056633F">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56633F" w:rsidRDefault="005C2461">
      <w:pPr>
        <w:numPr>
          <w:ilvl w:val="0"/>
          <w:numId w:val="12"/>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 xml:space="preserve">winno być załączone do oferty. </w:t>
      </w:r>
    </w:p>
    <w:p w14:paraId="000000AD" w14:textId="45CF6189" w:rsidR="008A53FD" w:rsidRPr="0056633F" w:rsidRDefault="005C2461">
      <w:pPr>
        <w:numPr>
          <w:ilvl w:val="0"/>
          <w:numId w:val="1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udzielenie zamówienia, oświadczeni</w:t>
      </w:r>
      <w:r w:rsidR="00DC2689" w:rsidRPr="0056633F">
        <w:rPr>
          <w:rFonts w:asciiTheme="majorHAnsi" w:hAnsiTheme="majorHAnsi" w:cstheme="majorHAnsi"/>
          <w:sz w:val="24"/>
          <w:szCs w:val="24"/>
        </w:rPr>
        <w:t>e</w:t>
      </w:r>
      <w:r w:rsidRPr="0056633F">
        <w:rPr>
          <w:rFonts w:asciiTheme="majorHAnsi" w:hAnsiTheme="majorHAnsi" w:cstheme="majorHAnsi"/>
          <w:sz w:val="24"/>
          <w:szCs w:val="24"/>
        </w:rPr>
        <w:t>, o który</w:t>
      </w:r>
      <w:r w:rsidR="00DC2689" w:rsidRPr="0056633F">
        <w:rPr>
          <w:rFonts w:asciiTheme="majorHAnsi" w:hAnsiTheme="majorHAnsi" w:cstheme="majorHAnsi"/>
          <w:sz w:val="24"/>
          <w:szCs w:val="24"/>
        </w:rPr>
        <w:t>m</w:t>
      </w:r>
      <w:r w:rsidRPr="0056633F">
        <w:rPr>
          <w:rFonts w:asciiTheme="majorHAnsi" w:hAnsiTheme="majorHAnsi" w:cstheme="majorHAnsi"/>
          <w:sz w:val="24"/>
          <w:szCs w:val="24"/>
        </w:rPr>
        <w:t xml:space="preserve"> mowa w Rozdziale X ust. 1 SWZ, składa każdy z Wykonawców. Oświadczenia te potwierdzają brak podstaw wykluczenia</w:t>
      </w:r>
      <w:r w:rsidR="00DC2689" w:rsidRPr="0056633F">
        <w:rPr>
          <w:rFonts w:asciiTheme="majorHAnsi" w:hAnsiTheme="majorHAnsi" w:cstheme="majorHAnsi"/>
          <w:sz w:val="24"/>
          <w:szCs w:val="24"/>
        </w:rPr>
        <w:t xml:space="preserve"> każdego z Wykonawców</w:t>
      </w:r>
      <w:r w:rsidRPr="0056633F">
        <w:rPr>
          <w:rFonts w:asciiTheme="majorHAnsi" w:hAnsiTheme="majorHAnsi" w:cstheme="majorHAnsi"/>
          <w:sz w:val="24"/>
          <w:szCs w:val="24"/>
        </w:rPr>
        <w:t>.</w:t>
      </w:r>
    </w:p>
    <w:p w14:paraId="000000AF" w14:textId="2959B60E" w:rsidR="008A53FD" w:rsidRPr="0056633F" w:rsidRDefault="008A53FD" w:rsidP="0056633F">
      <w:pPr>
        <w:spacing w:line="360" w:lineRule="auto"/>
        <w:ind w:left="-26"/>
        <w:jc w:val="both"/>
        <w:rPr>
          <w:rFonts w:asciiTheme="majorHAnsi" w:hAnsiTheme="majorHAnsi" w:cstheme="majorHAnsi"/>
          <w:sz w:val="24"/>
          <w:szCs w:val="24"/>
        </w:rPr>
      </w:pPr>
    </w:p>
    <w:p w14:paraId="000000B0"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7" w:name="_tp7vefgpgfgi" w:colFirst="0" w:colLast="0"/>
      <w:bookmarkEnd w:id="17"/>
      <w:r w:rsidRPr="0056633F">
        <w:rPr>
          <w:rFonts w:asciiTheme="majorHAnsi" w:hAnsiTheme="majorHAnsi" w:cstheme="majorHAnsi"/>
          <w:color w:val="365F91" w:themeColor="accent1" w:themeShade="BF"/>
          <w:sz w:val="24"/>
          <w:szCs w:val="24"/>
        </w:rPr>
        <w:lastRenderedPageBreak/>
        <w:t>XIII. Informacje o sposobie porozumiewania się zamawiającego z Wykonawcami oraz przekazywania oświadczeń lub dokumentów</w:t>
      </w:r>
    </w:p>
    <w:p w14:paraId="000000B1" w14:textId="0D75AD75" w:rsidR="008A53FD" w:rsidRPr="0056633F" w:rsidRDefault="005C2461">
      <w:pPr>
        <w:numPr>
          <w:ilvl w:val="0"/>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Osobą uprawnioną do kontaktu z Wykonawcami jest: </w:t>
      </w:r>
      <w:r w:rsidR="00F36189" w:rsidRPr="0056633F">
        <w:rPr>
          <w:rFonts w:asciiTheme="majorHAnsi" w:hAnsiTheme="majorHAnsi" w:cstheme="majorHAnsi"/>
          <w:sz w:val="24"/>
          <w:szCs w:val="24"/>
        </w:rPr>
        <w:t>Tomasz Fiedler.</w:t>
      </w:r>
    </w:p>
    <w:p w14:paraId="000000B2" w14:textId="7679EF15" w:rsidR="008A53FD" w:rsidRPr="0056633F" w:rsidRDefault="005C2461">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Postępowanie prowadzone jest w języku polskim w formie elektronicznej za pośrednictwem </w:t>
      </w:r>
      <w:hyperlink r:id="rId37">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pod adresem</w:t>
      </w:r>
      <w:r w:rsidR="00F36189" w:rsidRPr="0056633F">
        <w:rPr>
          <w:rFonts w:asciiTheme="majorHAnsi" w:hAnsiTheme="majorHAnsi" w:cstheme="majorHAnsi"/>
          <w:sz w:val="24"/>
          <w:szCs w:val="24"/>
          <w:vertAlign w:val="superscript"/>
        </w:rPr>
        <w:t xml:space="preserve"> </w:t>
      </w:r>
      <w:hyperlink r:id="rId38" w:history="1">
        <w:r w:rsidR="00F36189" w:rsidRPr="0056633F">
          <w:rPr>
            <w:rStyle w:val="Hipercze"/>
            <w:rFonts w:asciiTheme="majorHAnsi" w:hAnsiTheme="majorHAnsi" w:cstheme="majorHAnsi"/>
            <w:sz w:val="24"/>
            <w:szCs w:val="24"/>
            <w:lang w:val="pl-PL"/>
          </w:rPr>
          <w:t>https://platformazakupowa.pl/pn/drezdenko</w:t>
        </w:r>
      </w:hyperlink>
      <w:r w:rsidR="00F36189" w:rsidRPr="0056633F">
        <w:rPr>
          <w:rStyle w:val="Hipercze"/>
          <w:rFonts w:asciiTheme="majorHAnsi" w:hAnsiTheme="majorHAnsi" w:cstheme="majorHAnsi"/>
          <w:sz w:val="24"/>
          <w:szCs w:val="24"/>
          <w:lang w:val="pl-PL"/>
        </w:rPr>
        <w:t xml:space="preserve"> </w:t>
      </w:r>
    </w:p>
    <w:p w14:paraId="000000B3" w14:textId="77777777" w:rsidR="008A53FD" w:rsidRPr="0056633F" w:rsidRDefault="005C2461">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39">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 formularza „</w:t>
      </w:r>
      <w:r w:rsidRPr="0056633F">
        <w:rPr>
          <w:rFonts w:asciiTheme="majorHAnsi" w:hAnsiTheme="majorHAnsi" w:cstheme="majorHAnsi"/>
          <w:b/>
          <w:sz w:val="24"/>
          <w:szCs w:val="24"/>
        </w:rPr>
        <w:t>Wyślij wiadomość do zamawiającego</w:t>
      </w:r>
      <w:r w:rsidRPr="0056633F">
        <w:rPr>
          <w:rFonts w:asciiTheme="majorHAnsi" w:hAnsiTheme="majorHAnsi" w:cstheme="majorHAnsi"/>
          <w:sz w:val="24"/>
          <w:szCs w:val="24"/>
        </w:rPr>
        <w:t xml:space="preserve">”. </w:t>
      </w:r>
    </w:p>
    <w:p w14:paraId="000000B4" w14:textId="43259BBE" w:rsidR="008A53FD" w:rsidRPr="0056633F" w:rsidRDefault="005C2461" w:rsidP="0056633F">
      <w:pPr>
        <w:spacing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1" w:history="1">
        <w:r w:rsidR="00F36189" w:rsidRPr="0056633F">
          <w:rPr>
            <w:rStyle w:val="Hipercze"/>
            <w:rFonts w:asciiTheme="majorHAnsi" w:hAnsiTheme="majorHAnsi" w:cstheme="majorHAnsi"/>
            <w:sz w:val="24"/>
            <w:szCs w:val="24"/>
          </w:rPr>
          <w:t>przetargi@drezdenko.pl</w:t>
        </w:r>
      </w:hyperlink>
      <w:r w:rsidR="00F36189" w:rsidRPr="0056633F">
        <w:rPr>
          <w:rFonts w:asciiTheme="majorHAnsi" w:hAnsiTheme="majorHAnsi" w:cstheme="majorHAnsi"/>
          <w:color w:val="FF9900"/>
          <w:sz w:val="24"/>
          <w:szCs w:val="24"/>
        </w:rPr>
        <w:t xml:space="preserve"> </w:t>
      </w:r>
    </w:p>
    <w:p w14:paraId="000000B5" w14:textId="77777777" w:rsidR="008A53FD" w:rsidRPr="0056633F" w:rsidRDefault="005C2461">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będzie przekazywał wykonawcom informacje w formie elektronicznej za pośrednictwem </w:t>
      </w:r>
      <w:hyperlink r:id="rId42">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3">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 konkretnego wykonawcy.</w:t>
      </w:r>
    </w:p>
    <w:p w14:paraId="000000B6" w14:textId="77777777" w:rsidR="008A53FD" w:rsidRPr="0056633F" w:rsidRDefault="005C2461">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56633F" w:rsidRDefault="005C2461">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zgodnie z § 11 ust. 2 ROZPORZĄDZENI</w:t>
      </w:r>
      <w:r w:rsidR="00D152FD" w:rsidRPr="0056633F">
        <w:rPr>
          <w:rFonts w:asciiTheme="majorHAnsi" w:hAnsiTheme="majorHAnsi" w:cstheme="majorHAnsi"/>
          <w:sz w:val="24"/>
          <w:szCs w:val="24"/>
        </w:rPr>
        <w:t>A</w:t>
      </w:r>
      <w:r w:rsidRPr="0056633F">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w:t>
      </w:r>
      <w:r w:rsidRPr="0056633F">
        <w:rPr>
          <w:rFonts w:asciiTheme="majorHAnsi" w:hAnsiTheme="majorHAnsi" w:cstheme="majorHAnsi"/>
          <w:sz w:val="24"/>
          <w:szCs w:val="24"/>
        </w:rPr>
        <w:lastRenderedPageBreak/>
        <w:t xml:space="preserve">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4">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tj.:</w:t>
      </w:r>
    </w:p>
    <w:p w14:paraId="000000B8" w14:textId="77777777" w:rsidR="008A53FD" w:rsidRPr="0056633F" w:rsidRDefault="005C2461">
      <w:pPr>
        <w:numPr>
          <w:ilvl w:val="1"/>
          <w:numId w:val="1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stały dostęp do sieci Internet o gwarantowanej przepustowości nie mniejszej niż 512 </w:t>
      </w:r>
      <w:proofErr w:type="spellStart"/>
      <w:r w:rsidRPr="0056633F">
        <w:rPr>
          <w:rFonts w:asciiTheme="majorHAnsi" w:hAnsiTheme="majorHAnsi" w:cstheme="majorHAnsi"/>
          <w:sz w:val="24"/>
          <w:szCs w:val="24"/>
        </w:rPr>
        <w:t>kb</w:t>
      </w:r>
      <w:proofErr w:type="spellEnd"/>
      <w:r w:rsidRPr="0056633F">
        <w:rPr>
          <w:rFonts w:asciiTheme="majorHAnsi" w:hAnsiTheme="majorHAnsi" w:cstheme="majorHAnsi"/>
          <w:sz w:val="24"/>
          <w:szCs w:val="24"/>
        </w:rPr>
        <w:t>/s,</w:t>
      </w:r>
    </w:p>
    <w:p w14:paraId="000000B9" w14:textId="77777777" w:rsidR="008A53FD" w:rsidRPr="0056633F" w:rsidRDefault="005C2461">
      <w:pPr>
        <w:numPr>
          <w:ilvl w:val="1"/>
          <w:numId w:val="1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56633F" w:rsidRDefault="005C2461">
      <w:pPr>
        <w:numPr>
          <w:ilvl w:val="1"/>
          <w:numId w:val="1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56633F" w:rsidRDefault="005C2461">
      <w:pPr>
        <w:numPr>
          <w:ilvl w:val="1"/>
          <w:numId w:val="1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włączona obsługa JavaScript,</w:t>
      </w:r>
    </w:p>
    <w:p w14:paraId="000000BC" w14:textId="77777777" w:rsidR="008A53FD" w:rsidRPr="0056633F" w:rsidRDefault="005C2461">
      <w:pPr>
        <w:numPr>
          <w:ilvl w:val="1"/>
          <w:numId w:val="1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zainstalowany program Adobe </w:t>
      </w:r>
      <w:proofErr w:type="spellStart"/>
      <w:r w:rsidRPr="0056633F">
        <w:rPr>
          <w:rFonts w:asciiTheme="majorHAnsi" w:hAnsiTheme="majorHAnsi" w:cstheme="majorHAnsi"/>
          <w:sz w:val="24"/>
          <w:szCs w:val="24"/>
        </w:rPr>
        <w:t>Acrobat</w:t>
      </w:r>
      <w:proofErr w:type="spellEnd"/>
      <w:r w:rsidRPr="0056633F">
        <w:rPr>
          <w:rFonts w:asciiTheme="majorHAnsi" w:hAnsiTheme="majorHAnsi" w:cstheme="majorHAnsi"/>
          <w:sz w:val="24"/>
          <w:szCs w:val="24"/>
        </w:rPr>
        <w:t xml:space="preserve"> Reader lub inny obsługujący format plików .pdf,</w:t>
      </w:r>
    </w:p>
    <w:p w14:paraId="000000BD" w14:textId="77777777" w:rsidR="008A53FD" w:rsidRPr="0056633F" w:rsidRDefault="005C2461">
      <w:pPr>
        <w:numPr>
          <w:ilvl w:val="1"/>
          <w:numId w:val="1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Platformazakupowa.pl działa według standardu przyjętego w komunikacji sieciowej - kodowanie UTF8,</w:t>
      </w:r>
    </w:p>
    <w:p w14:paraId="000000BE" w14:textId="77777777" w:rsidR="008A53FD" w:rsidRPr="0056633F" w:rsidRDefault="005C2461">
      <w:pPr>
        <w:numPr>
          <w:ilvl w:val="1"/>
          <w:numId w:val="1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Oznaczenie czasu odbioru danych przez platformę zakupową stanowi datę oraz dokładny czas (</w:t>
      </w:r>
      <w:proofErr w:type="spellStart"/>
      <w:r w:rsidRPr="0056633F">
        <w:rPr>
          <w:rFonts w:asciiTheme="majorHAnsi" w:hAnsiTheme="majorHAnsi" w:cstheme="majorHAnsi"/>
          <w:sz w:val="24"/>
          <w:szCs w:val="24"/>
        </w:rPr>
        <w:t>hh:mm:ss</w:t>
      </w:r>
      <w:proofErr w:type="spellEnd"/>
      <w:r w:rsidRPr="0056633F">
        <w:rPr>
          <w:rFonts w:asciiTheme="majorHAnsi" w:hAnsiTheme="majorHAnsi" w:cstheme="majorHAnsi"/>
          <w:sz w:val="24"/>
          <w:szCs w:val="24"/>
        </w:rPr>
        <w:t>) generowany wg. czasu lokalnego serwera synchronizowanego z zegarem Głównego Urzędu Miar.</w:t>
      </w:r>
    </w:p>
    <w:p w14:paraId="000000BF" w14:textId="77777777" w:rsidR="008A53FD" w:rsidRPr="0056633F" w:rsidRDefault="005C2461">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Wykonawca, przystępując do niniejszego postępowania o udzielenie zamówienia publicznego:</w:t>
      </w:r>
    </w:p>
    <w:p w14:paraId="000000C0" w14:textId="77777777" w:rsidR="008A53FD" w:rsidRPr="0056633F" w:rsidRDefault="005C2461">
      <w:pPr>
        <w:numPr>
          <w:ilvl w:val="1"/>
          <w:numId w:val="3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akceptuje warunki korzystania z </w:t>
      </w:r>
      <w:hyperlink r:id="rId45">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określone w Regulaminie zamieszczonym na stronie internetowej </w:t>
      </w:r>
      <w:hyperlink r:id="rId46">
        <w:r w:rsidRPr="0056633F">
          <w:rPr>
            <w:rFonts w:asciiTheme="majorHAnsi" w:hAnsiTheme="majorHAnsi" w:cstheme="majorHAnsi"/>
            <w:sz w:val="24"/>
            <w:szCs w:val="24"/>
          </w:rPr>
          <w:t>pod linkiem</w:t>
        </w:r>
      </w:hyperlink>
      <w:r w:rsidRPr="0056633F">
        <w:rPr>
          <w:rFonts w:asciiTheme="majorHAnsi" w:hAnsiTheme="majorHAnsi" w:cstheme="majorHAnsi"/>
          <w:sz w:val="24"/>
          <w:szCs w:val="24"/>
        </w:rPr>
        <w:t xml:space="preserve">  w zakładce „Regulamin" oraz uznaje go za wiążący,</w:t>
      </w:r>
    </w:p>
    <w:p w14:paraId="000000C1" w14:textId="77777777" w:rsidR="008A53FD" w:rsidRPr="0056633F" w:rsidRDefault="005C2461">
      <w:pPr>
        <w:numPr>
          <w:ilvl w:val="1"/>
          <w:numId w:val="3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zapoznał i stosuje się do Instrukcji składania ofert/wniosków dostępnej </w:t>
      </w:r>
      <w:hyperlink r:id="rId47">
        <w:r w:rsidRPr="0056633F">
          <w:rPr>
            <w:rFonts w:asciiTheme="majorHAnsi" w:hAnsiTheme="majorHAnsi" w:cstheme="majorHAnsi"/>
            <w:color w:val="1155CC"/>
            <w:sz w:val="24"/>
            <w:szCs w:val="24"/>
            <w:u w:val="single"/>
          </w:rPr>
          <w:t>pod linkiem</w:t>
        </w:r>
      </w:hyperlink>
      <w:r w:rsidRPr="0056633F">
        <w:rPr>
          <w:rFonts w:asciiTheme="majorHAnsi" w:hAnsiTheme="majorHAnsi" w:cstheme="majorHAnsi"/>
          <w:sz w:val="24"/>
          <w:szCs w:val="24"/>
        </w:rPr>
        <w:t xml:space="preserve">. </w:t>
      </w:r>
    </w:p>
    <w:p w14:paraId="000000C2" w14:textId="77777777" w:rsidR="008A53FD" w:rsidRPr="0056633F" w:rsidRDefault="005C2461">
      <w:pPr>
        <w:numPr>
          <w:ilvl w:val="0"/>
          <w:numId w:val="11"/>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t xml:space="preserve">Zamawiający nie ponosi odpowiedzialności za złożenie oferty w sposób niezgodny z Instrukcją korzystania z </w:t>
      </w:r>
      <w:hyperlink r:id="rId48">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56633F">
        <w:rPr>
          <w:rFonts w:asciiTheme="majorHAnsi" w:hAnsiTheme="majorHAnsi" w:cstheme="majorHAnsi"/>
          <w:sz w:val="24"/>
          <w:szCs w:val="24"/>
        </w:rPr>
        <w:br/>
        <w:t xml:space="preserve">Taka oferta zostanie uznana przez Zamawiającego za ofertę handlową i nie będzie </w:t>
      </w:r>
      <w:r w:rsidRPr="0056633F">
        <w:rPr>
          <w:rFonts w:asciiTheme="majorHAnsi" w:hAnsiTheme="majorHAnsi" w:cstheme="majorHAnsi"/>
          <w:sz w:val="24"/>
          <w:szCs w:val="24"/>
        </w:rPr>
        <w:lastRenderedPageBreak/>
        <w:t>brana pod uwagę w przedmiotowym postępowaniu ponieważ nie został spełniony obowiązek narzucony w art. 221 Ustawy Prawo Zamówień Publicznych.</w:t>
      </w:r>
    </w:p>
    <w:p w14:paraId="000000C3" w14:textId="77777777" w:rsidR="008A53FD" w:rsidRPr="0056633F" w:rsidRDefault="005C2461">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informuje, że instrukcje korzystania z </w:t>
      </w:r>
      <w:hyperlink r:id="rId49">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znajdują się w zakładce „Instrukcje dla Wykonawców" na stronie internetowej pod adresem: </w:t>
      </w:r>
      <w:hyperlink r:id="rId51">
        <w:r w:rsidRPr="0056633F">
          <w:rPr>
            <w:rFonts w:asciiTheme="majorHAnsi" w:hAnsiTheme="majorHAnsi" w:cstheme="majorHAnsi"/>
            <w:color w:val="1155CC"/>
            <w:sz w:val="24"/>
            <w:szCs w:val="24"/>
            <w:u w:val="single"/>
          </w:rPr>
          <w:t>https://platformazakupowa.pl/strona/45-instrukcje</w:t>
        </w:r>
      </w:hyperlink>
    </w:p>
    <w:p w14:paraId="000000C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rq2udys4csh9" w:colFirst="0" w:colLast="0"/>
      <w:bookmarkEnd w:id="18"/>
      <w:r w:rsidRPr="0056633F">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56633F" w:rsidRDefault="005C2461">
      <w:pPr>
        <w:numPr>
          <w:ilvl w:val="0"/>
          <w:numId w:val="21"/>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Oferta, wniosek oraz przedmiotowe środki dowodowe (jeżeli były wymagane) składane elektronicznie muszą zostać podpisane </w:t>
      </w:r>
      <w:r w:rsidRPr="0056633F">
        <w:rPr>
          <w:rFonts w:asciiTheme="majorHAnsi" w:hAnsiTheme="majorHAnsi" w:cstheme="majorHAnsi"/>
          <w:b/>
          <w:sz w:val="24"/>
          <w:szCs w:val="24"/>
        </w:rPr>
        <w:t>elektronicznym kwalifikowanym podpisem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zaufanym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osobistym</w:t>
      </w:r>
      <w:r w:rsidRPr="0056633F">
        <w:rPr>
          <w:rFonts w:asciiTheme="majorHAnsi" w:hAnsiTheme="majorHAnsi" w:cstheme="majorHAnsi"/>
          <w:sz w:val="24"/>
          <w:szCs w:val="24"/>
        </w:rPr>
        <w:t xml:space="preserve">. W procesie składania oferty, wniosku w tym przedmiotowych środków dowodowych na platformie, </w:t>
      </w:r>
      <w:r w:rsidRPr="0056633F">
        <w:rPr>
          <w:rFonts w:asciiTheme="majorHAnsi" w:hAnsiTheme="majorHAnsi" w:cstheme="majorHAnsi"/>
          <w:b/>
          <w:sz w:val="24"/>
          <w:szCs w:val="24"/>
        </w:rPr>
        <w:t>kwalifikowany podpis elektroniczny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 zaufany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 osobisty</w:t>
      </w:r>
      <w:r w:rsidRPr="0056633F">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56633F" w:rsidRDefault="005C2461">
      <w:pPr>
        <w:pStyle w:val="Nagwek5"/>
        <w:numPr>
          <w:ilvl w:val="0"/>
          <w:numId w:val="21"/>
        </w:numPr>
        <w:spacing w:before="0" w:after="0" w:line="360" w:lineRule="auto"/>
        <w:jc w:val="both"/>
        <w:rPr>
          <w:rFonts w:asciiTheme="majorHAnsi" w:hAnsiTheme="majorHAnsi" w:cstheme="majorHAnsi"/>
          <w:color w:val="000000"/>
          <w:sz w:val="24"/>
          <w:szCs w:val="24"/>
        </w:rPr>
      </w:pPr>
      <w:bookmarkStart w:id="19" w:name="_21eeoojwb3nb" w:colFirst="0" w:colLast="0"/>
      <w:bookmarkEnd w:id="19"/>
      <w:r w:rsidRPr="0056633F">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6633F">
        <w:rPr>
          <w:rFonts w:asciiTheme="majorHAnsi" w:hAnsiTheme="majorHAnsi" w:cstheme="majorHAnsi"/>
          <w:b/>
          <w:color w:val="000000"/>
          <w:sz w:val="24"/>
          <w:szCs w:val="24"/>
        </w:rPr>
        <w:t>kwalifikowanym podpisem elektronicznym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zaufanym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osobistym</w:t>
      </w:r>
      <w:r w:rsidRPr="0056633F">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56633F" w:rsidRDefault="005C2461">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Oferta powinna być:</w:t>
      </w:r>
    </w:p>
    <w:p w14:paraId="000000C8" w14:textId="77777777" w:rsidR="008A53FD" w:rsidRPr="0056633F" w:rsidRDefault="005C2461">
      <w:pPr>
        <w:numPr>
          <w:ilvl w:val="1"/>
          <w:numId w:val="2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sporządzona na podstawie załączników niniejszej SWZ w języku polskim,</w:t>
      </w:r>
    </w:p>
    <w:p w14:paraId="000000C9" w14:textId="77777777" w:rsidR="008A53FD" w:rsidRPr="0056633F" w:rsidRDefault="005C2461">
      <w:pPr>
        <w:numPr>
          <w:ilvl w:val="1"/>
          <w:numId w:val="2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złożona przy użyciu środków komunikacji elektronicznej tzn. za pośrednictwem </w:t>
      </w:r>
      <w:hyperlink r:id="rId52">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w:t>
      </w:r>
    </w:p>
    <w:p w14:paraId="000000CA" w14:textId="77777777" w:rsidR="008A53FD" w:rsidRPr="0056633F" w:rsidRDefault="005C2461">
      <w:pPr>
        <w:numPr>
          <w:ilvl w:val="1"/>
          <w:numId w:val="20"/>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lastRenderedPageBreak/>
        <w:t xml:space="preserve">podpisana </w:t>
      </w:r>
      <w:hyperlink r:id="rId53">
        <w:r w:rsidRPr="0056633F">
          <w:rPr>
            <w:rFonts w:asciiTheme="majorHAnsi" w:hAnsiTheme="majorHAnsi" w:cstheme="majorHAnsi"/>
            <w:b/>
            <w:color w:val="1155CC"/>
            <w:sz w:val="24"/>
            <w:szCs w:val="24"/>
            <w:u w:val="single"/>
          </w:rPr>
          <w:t>kwalifikowanym podpisem elektronicznym</w:t>
        </w:r>
      </w:hyperlink>
      <w:r w:rsidRPr="0056633F">
        <w:rPr>
          <w:rFonts w:asciiTheme="majorHAnsi" w:hAnsiTheme="majorHAnsi" w:cstheme="majorHAnsi"/>
          <w:sz w:val="24"/>
          <w:szCs w:val="24"/>
        </w:rPr>
        <w:t xml:space="preserve"> lub </w:t>
      </w:r>
      <w:hyperlink r:id="rId54">
        <w:r w:rsidRPr="0056633F">
          <w:rPr>
            <w:rFonts w:asciiTheme="majorHAnsi" w:hAnsiTheme="majorHAnsi" w:cstheme="majorHAnsi"/>
            <w:b/>
            <w:color w:val="1155CC"/>
            <w:sz w:val="24"/>
            <w:szCs w:val="24"/>
            <w:u w:val="single"/>
          </w:rPr>
          <w:t>podpisem zaufanym</w:t>
        </w:r>
      </w:hyperlink>
      <w:r w:rsidRPr="0056633F">
        <w:rPr>
          <w:rFonts w:asciiTheme="majorHAnsi" w:hAnsiTheme="majorHAnsi" w:cstheme="majorHAnsi"/>
          <w:sz w:val="24"/>
          <w:szCs w:val="24"/>
        </w:rPr>
        <w:t xml:space="preserve"> lub </w:t>
      </w:r>
      <w:hyperlink r:id="rId55">
        <w:r w:rsidRPr="0056633F">
          <w:rPr>
            <w:rFonts w:asciiTheme="majorHAnsi" w:hAnsiTheme="majorHAnsi" w:cstheme="majorHAnsi"/>
            <w:b/>
            <w:color w:val="1155CC"/>
            <w:sz w:val="24"/>
            <w:szCs w:val="24"/>
            <w:u w:val="single"/>
          </w:rPr>
          <w:t>podpisem osobistym</w:t>
        </w:r>
      </w:hyperlink>
      <w:r w:rsidRPr="0056633F">
        <w:rPr>
          <w:rFonts w:asciiTheme="majorHAnsi" w:hAnsiTheme="majorHAnsi" w:cstheme="majorHAnsi"/>
          <w:sz w:val="24"/>
          <w:szCs w:val="24"/>
        </w:rPr>
        <w:t xml:space="preserve"> przez osobę/osoby upoważnioną/upoważnione.</w:t>
      </w:r>
    </w:p>
    <w:p w14:paraId="000000CB" w14:textId="77777777" w:rsidR="008A53FD" w:rsidRPr="0056633F" w:rsidRDefault="005C2461">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633F">
        <w:rPr>
          <w:rFonts w:asciiTheme="majorHAnsi" w:hAnsiTheme="majorHAnsi" w:cstheme="majorHAnsi"/>
          <w:sz w:val="24"/>
          <w:szCs w:val="24"/>
        </w:rPr>
        <w:t>eIDAS</w:t>
      </w:r>
      <w:proofErr w:type="spellEnd"/>
      <w:r w:rsidRPr="0056633F">
        <w:rPr>
          <w:rFonts w:asciiTheme="majorHAnsi" w:hAnsiTheme="majorHAnsi" w:cstheme="majorHAnsi"/>
          <w:sz w:val="24"/>
          <w:szCs w:val="24"/>
        </w:rPr>
        <w:t>) (UE) nr 910/2014 - od 1 lipca 2016 roku”.</w:t>
      </w:r>
    </w:p>
    <w:p w14:paraId="000000CC" w14:textId="77777777" w:rsidR="008A53FD" w:rsidRPr="0056633F" w:rsidRDefault="005C2461">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wykorzystania formatu podpisu </w:t>
      </w:r>
      <w:proofErr w:type="spellStart"/>
      <w:r w:rsidRPr="0056633F">
        <w:rPr>
          <w:rFonts w:asciiTheme="majorHAnsi" w:hAnsiTheme="majorHAnsi" w:cstheme="majorHAnsi"/>
          <w:sz w:val="24"/>
          <w:szCs w:val="24"/>
        </w:rPr>
        <w:t>XAdES</w:t>
      </w:r>
      <w:proofErr w:type="spellEnd"/>
      <w:r w:rsidRPr="0056633F">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56633F">
        <w:rPr>
          <w:rFonts w:asciiTheme="majorHAnsi" w:hAnsiTheme="majorHAnsi" w:cstheme="majorHAnsi"/>
          <w:sz w:val="24"/>
          <w:szCs w:val="24"/>
        </w:rPr>
        <w:t>XAdES</w:t>
      </w:r>
      <w:proofErr w:type="spellEnd"/>
      <w:r w:rsidRPr="0056633F">
        <w:rPr>
          <w:rFonts w:asciiTheme="majorHAnsi" w:hAnsiTheme="majorHAnsi" w:cstheme="majorHAnsi"/>
          <w:sz w:val="24"/>
          <w:szCs w:val="24"/>
        </w:rPr>
        <w:t>.</w:t>
      </w:r>
    </w:p>
    <w:p w14:paraId="000000CD" w14:textId="77777777" w:rsidR="008A53FD" w:rsidRPr="0056633F" w:rsidRDefault="005C2461">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Zgodnie z art. 18 ust. 3 ustawy </w:t>
      </w:r>
      <w:proofErr w:type="spellStart"/>
      <w:r w:rsidRPr="0056633F">
        <w:rPr>
          <w:rFonts w:asciiTheme="majorHAnsi" w:hAnsiTheme="majorHAnsi" w:cstheme="majorHAnsi"/>
          <w:sz w:val="24"/>
          <w:szCs w:val="24"/>
        </w:rPr>
        <w:t>Pzp</w:t>
      </w:r>
      <w:proofErr w:type="spellEnd"/>
      <w:r w:rsidRPr="0056633F">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56633F" w:rsidRDefault="005C2461">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Wykonawca, za pośrednictwem </w:t>
      </w:r>
      <w:hyperlink r:id="rId56">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56633F" w:rsidRDefault="00000000" w:rsidP="0056633F">
      <w:pPr>
        <w:spacing w:line="360" w:lineRule="auto"/>
        <w:ind w:left="720"/>
        <w:jc w:val="both"/>
        <w:rPr>
          <w:rFonts w:asciiTheme="majorHAnsi" w:hAnsiTheme="majorHAnsi" w:cstheme="majorHAnsi"/>
          <w:sz w:val="24"/>
          <w:szCs w:val="24"/>
        </w:rPr>
      </w:pPr>
      <w:hyperlink r:id="rId57">
        <w:r w:rsidR="005C2461" w:rsidRPr="0056633F">
          <w:rPr>
            <w:rFonts w:asciiTheme="majorHAnsi" w:hAnsiTheme="majorHAnsi" w:cstheme="majorHAnsi"/>
            <w:color w:val="1155CC"/>
            <w:sz w:val="24"/>
            <w:szCs w:val="24"/>
            <w:u w:val="single"/>
          </w:rPr>
          <w:t>https://platformazakupowa.pl/strona/45-instrukcje</w:t>
        </w:r>
      </w:hyperlink>
    </w:p>
    <w:p w14:paraId="000000D0" w14:textId="77777777" w:rsidR="008A53FD" w:rsidRPr="0056633F" w:rsidRDefault="005C2461">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56633F" w:rsidRDefault="005C2461">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56633F" w:rsidRDefault="005C2461">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56633F" w:rsidRDefault="005C2461">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56633F" w:rsidRDefault="005C2461">
      <w:pPr>
        <w:numPr>
          <w:ilvl w:val="0"/>
          <w:numId w:val="21"/>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56633F" w:rsidRDefault="005C2461">
      <w:pPr>
        <w:numPr>
          <w:ilvl w:val="0"/>
          <w:numId w:val="21"/>
        </w:numP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t>Rozszerzenia plików wykorzystywanych przez Wykonawców powinny być zgodne z</w:t>
      </w:r>
      <w:r w:rsidRPr="0056633F">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56633F" w:rsidRDefault="005C2461">
      <w:pPr>
        <w:numPr>
          <w:ilvl w:val="0"/>
          <w:numId w:val="21"/>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Zamawiający rekomenduje wykorzystanie formatów: .pdf .</w:t>
      </w:r>
      <w:proofErr w:type="spellStart"/>
      <w:r w:rsidRPr="0056633F">
        <w:rPr>
          <w:rFonts w:asciiTheme="majorHAnsi" w:hAnsiTheme="majorHAnsi" w:cstheme="majorHAnsi"/>
          <w:sz w:val="24"/>
          <w:szCs w:val="24"/>
        </w:rPr>
        <w:t>doc</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docx</w:t>
      </w:r>
      <w:proofErr w:type="spellEnd"/>
      <w:r w:rsidRPr="0056633F">
        <w:rPr>
          <w:rFonts w:asciiTheme="majorHAnsi" w:hAnsiTheme="majorHAnsi" w:cstheme="majorHAnsi"/>
          <w:sz w:val="24"/>
          <w:szCs w:val="24"/>
        </w:rPr>
        <w:t xml:space="preserve"> .xls .</w:t>
      </w:r>
      <w:proofErr w:type="spellStart"/>
      <w:r w:rsidRPr="0056633F">
        <w:rPr>
          <w:rFonts w:asciiTheme="majorHAnsi" w:hAnsiTheme="majorHAnsi" w:cstheme="majorHAnsi"/>
          <w:sz w:val="24"/>
          <w:szCs w:val="24"/>
        </w:rPr>
        <w:t>xlsx</w:t>
      </w:r>
      <w:proofErr w:type="spellEnd"/>
      <w:r w:rsidRPr="0056633F">
        <w:rPr>
          <w:rFonts w:asciiTheme="majorHAnsi" w:hAnsiTheme="majorHAnsi" w:cstheme="majorHAnsi"/>
          <w:sz w:val="24"/>
          <w:szCs w:val="24"/>
        </w:rPr>
        <w:t xml:space="preserve"> .jpg (.</w:t>
      </w:r>
      <w:proofErr w:type="spellStart"/>
      <w:r w:rsidRPr="0056633F">
        <w:rPr>
          <w:rFonts w:asciiTheme="majorHAnsi" w:hAnsiTheme="majorHAnsi" w:cstheme="majorHAnsi"/>
          <w:sz w:val="24"/>
          <w:szCs w:val="24"/>
        </w:rPr>
        <w:t>jpeg</w:t>
      </w:r>
      <w:proofErr w:type="spellEnd"/>
      <w:r w:rsidRPr="0056633F">
        <w:rPr>
          <w:rFonts w:asciiTheme="majorHAnsi" w:hAnsiTheme="majorHAnsi" w:cstheme="majorHAnsi"/>
          <w:sz w:val="24"/>
          <w:szCs w:val="24"/>
        </w:rPr>
        <w:t xml:space="preserve">) </w:t>
      </w:r>
      <w:r w:rsidRPr="0056633F">
        <w:rPr>
          <w:rFonts w:asciiTheme="majorHAnsi" w:hAnsiTheme="majorHAnsi" w:cstheme="majorHAnsi"/>
          <w:b/>
          <w:sz w:val="24"/>
          <w:szCs w:val="24"/>
          <w:u w:val="single"/>
        </w:rPr>
        <w:t>ze szczególnym wskazaniem na .pdf</w:t>
      </w:r>
    </w:p>
    <w:p w14:paraId="000000D7" w14:textId="77777777" w:rsidR="008A53FD" w:rsidRPr="0056633F" w:rsidRDefault="005C2461">
      <w:pPr>
        <w:numPr>
          <w:ilvl w:val="0"/>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celu ewentualnej kompresji danych Zamawiający rekomenduje wykorzystanie jednego z rozszerzeń:</w:t>
      </w:r>
    </w:p>
    <w:p w14:paraId="000000D8" w14:textId="77777777" w:rsidR="008A53FD" w:rsidRPr="0056633F" w:rsidRDefault="005C2461">
      <w:pPr>
        <w:numPr>
          <w:ilvl w:val="1"/>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.zip </w:t>
      </w:r>
    </w:p>
    <w:p w14:paraId="000000D9" w14:textId="77777777" w:rsidR="008A53FD" w:rsidRPr="0056633F" w:rsidRDefault="005C2461">
      <w:pPr>
        <w:numPr>
          <w:ilvl w:val="1"/>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.7Z</w:t>
      </w:r>
    </w:p>
    <w:p w14:paraId="000000DA" w14:textId="38D3257B" w:rsidR="008A53FD" w:rsidRPr="0056633F" w:rsidRDefault="005C2461">
      <w:pPr>
        <w:numPr>
          <w:ilvl w:val="0"/>
          <w:numId w:val="21"/>
        </w:numPr>
        <w:spacing w:line="360" w:lineRule="auto"/>
        <w:jc w:val="both"/>
        <w:rPr>
          <w:rFonts w:asciiTheme="majorHAnsi" w:eastAsia="Calibri" w:hAnsiTheme="majorHAnsi" w:cstheme="majorHAnsi"/>
          <w:b/>
          <w:sz w:val="24"/>
          <w:szCs w:val="24"/>
        </w:rPr>
      </w:pPr>
      <w:r w:rsidRPr="0056633F">
        <w:rPr>
          <w:rFonts w:asciiTheme="majorHAnsi" w:hAnsiTheme="majorHAnsi" w:cstheme="majorHAnsi"/>
          <w:sz w:val="24"/>
          <w:szCs w:val="24"/>
        </w:rPr>
        <w:t xml:space="preserve">Wśród rozszerzeń powszechnych a </w:t>
      </w:r>
      <w:r w:rsidRPr="0056633F">
        <w:rPr>
          <w:rFonts w:asciiTheme="majorHAnsi" w:hAnsiTheme="majorHAnsi" w:cstheme="majorHAnsi"/>
          <w:b/>
          <w:sz w:val="24"/>
          <w:szCs w:val="24"/>
        </w:rPr>
        <w:t>niewystępujących</w:t>
      </w:r>
      <w:r w:rsidRPr="0056633F">
        <w:rPr>
          <w:rFonts w:asciiTheme="majorHAnsi" w:hAnsiTheme="majorHAnsi" w:cstheme="majorHAnsi"/>
          <w:sz w:val="24"/>
          <w:szCs w:val="24"/>
        </w:rPr>
        <w:t xml:space="preserve"> w Rozporządzeniu KRI występują: .</w:t>
      </w:r>
      <w:proofErr w:type="spellStart"/>
      <w:r w:rsidRPr="0056633F">
        <w:rPr>
          <w:rFonts w:asciiTheme="majorHAnsi" w:hAnsiTheme="majorHAnsi" w:cstheme="majorHAnsi"/>
          <w:sz w:val="24"/>
          <w:szCs w:val="24"/>
        </w:rPr>
        <w:t>rar</w:t>
      </w:r>
      <w:proofErr w:type="spellEnd"/>
      <w:r w:rsidRPr="0056633F">
        <w:rPr>
          <w:rFonts w:asciiTheme="majorHAnsi" w:hAnsiTheme="majorHAnsi" w:cstheme="majorHAnsi"/>
          <w:sz w:val="24"/>
          <w:szCs w:val="24"/>
        </w:rPr>
        <w:t xml:space="preserve"> .gif .</w:t>
      </w:r>
      <w:proofErr w:type="spellStart"/>
      <w:r w:rsidRPr="0056633F">
        <w:rPr>
          <w:rFonts w:asciiTheme="majorHAnsi" w:hAnsiTheme="majorHAnsi" w:cstheme="majorHAnsi"/>
          <w:sz w:val="24"/>
          <w:szCs w:val="24"/>
        </w:rPr>
        <w:t>bmp</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numbers</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pages</w:t>
      </w:r>
      <w:proofErr w:type="spellEnd"/>
      <w:r w:rsidRPr="0056633F">
        <w:rPr>
          <w:rFonts w:asciiTheme="majorHAnsi" w:hAnsiTheme="majorHAnsi" w:cstheme="majorHAnsi"/>
          <w:sz w:val="24"/>
          <w:szCs w:val="24"/>
        </w:rPr>
        <w:t xml:space="preserve">. </w:t>
      </w:r>
      <w:r w:rsidRPr="0056633F">
        <w:rPr>
          <w:rFonts w:asciiTheme="majorHAnsi" w:hAnsiTheme="majorHAnsi" w:cstheme="majorHAnsi"/>
          <w:b/>
          <w:sz w:val="24"/>
          <w:szCs w:val="24"/>
        </w:rPr>
        <w:t>Dokumenty złożone w takich plikach zostaną uznane za złożone nieskutecznie.</w:t>
      </w:r>
    </w:p>
    <w:p w14:paraId="000000DB" w14:textId="77777777" w:rsidR="008A53FD" w:rsidRPr="0056633F" w:rsidRDefault="005C2461">
      <w:pPr>
        <w:numPr>
          <w:ilvl w:val="0"/>
          <w:numId w:val="21"/>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Zamawiający zwraca uwagę na ograniczenia wielkości plików podpisywanych profilem zaufanym, który wynosi </w:t>
      </w:r>
      <w:r w:rsidRPr="0056633F">
        <w:rPr>
          <w:rFonts w:asciiTheme="majorHAnsi" w:hAnsiTheme="majorHAnsi" w:cstheme="majorHAnsi"/>
          <w:b/>
          <w:sz w:val="24"/>
          <w:szCs w:val="24"/>
        </w:rPr>
        <w:t>maksymalnie 10MB</w:t>
      </w:r>
      <w:r w:rsidRPr="0056633F">
        <w:rPr>
          <w:rFonts w:asciiTheme="majorHAnsi" w:hAnsiTheme="majorHAnsi" w:cstheme="majorHAnsi"/>
          <w:sz w:val="24"/>
          <w:szCs w:val="24"/>
        </w:rPr>
        <w:t xml:space="preserve">, oraz na ograniczenie wielkości plików podpisywanych w aplikacji </w:t>
      </w:r>
      <w:proofErr w:type="spellStart"/>
      <w:r w:rsidRPr="0056633F">
        <w:rPr>
          <w:rFonts w:asciiTheme="majorHAnsi" w:hAnsiTheme="majorHAnsi" w:cstheme="majorHAnsi"/>
          <w:sz w:val="24"/>
          <w:szCs w:val="24"/>
        </w:rPr>
        <w:t>eDoApp</w:t>
      </w:r>
      <w:proofErr w:type="spellEnd"/>
      <w:r w:rsidRPr="0056633F">
        <w:rPr>
          <w:rFonts w:asciiTheme="majorHAnsi" w:hAnsiTheme="majorHAnsi" w:cstheme="majorHAnsi"/>
          <w:sz w:val="24"/>
          <w:szCs w:val="24"/>
        </w:rPr>
        <w:t xml:space="preserve"> służącej do składania podpisu osobistego, który wynosi </w:t>
      </w:r>
      <w:r w:rsidRPr="0056633F">
        <w:rPr>
          <w:rFonts w:asciiTheme="majorHAnsi" w:hAnsiTheme="majorHAnsi" w:cstheme="majorHAnsi"/>
          <w:b/>
          <w:sz w:val="24"/>
          <w:szCs w:val="24"/>
        </w:rPr>
        <w:t>maksymalnie 5MB</w:t>
      </w:r>
      <w:r w:rsidRPr="0056633F">
        <w:rPr>
          <w:rFonts w:asciiTheme="majorHAnsi" w:hAnsiTheme="majorHAnsi" w:cstheme="majorHAnsi"/>
          <w:sz w:val="24"/>
          <w:szCs w:val="24"/>
        </w:rPr>
        <w:t>.</w:t>
      </w:r>
    </w:p>
    <w:p w14:paraId="000000DC" w14:textId="77777777" w:rsidR="008A53FD" w:rsidRPr="0056633F" w:rsidRDefault="005C2461">
      <w:pPr>
        <w:numPr>
          <w:ilvl w:val="0"/>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stosowania przez wykonawcę kwalifikowanego podpisu elektronicznego:</w:t>
      </w:r>
    </w:p>
    <w:p w14:paraId="000000DD" w14:textId="77777777" w:rsidR="008A53FD" w:rsidRPr="0056633F" w:rsidRDefault="005C2461">
      <w:pPr>
        <w:numPr>
          <w:ilvl w:val="0"/>
          <w:numId w:val="13"/>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56633F">
        <w:rPr>
          <w:rFonts w:asciiTheme="majorHAnsi" w:hAnsiTheme="majorHAnsi" w:cstheme="majorHAnsi"/>
          <w:b/>
          <w:sz w:val="24"/>
          <w:szCs w:val="24"/>
        </w:rPr>
        <w:lastRenderedPageBreak/>
        <w:t xml:space="preserve">przekonwertowanie plików składających się na ofertę na rozszerzenie .pdf  i opatrzenie ich podpisem kwalifikowanym w formacie </w:t>
      </w:r>
      <w:proofErr w:type="spellStart"/>
      <w:r w:rsidRPr="0056633F">
        <w:rPr>
          <w:rFonts w:asciiTheme="majorHAnsi" w:hAnsiTheme="majorHAnsi" w:cstheme="majorHAnsi"/>
          <w:b/>
          <w:sz w:val="24"/>
          <w:szCs w:val="24"/>
        </w:rPr>
        <w:t>PAdES</w:t>
      </w:r>
      <w:proofErr w:type="spellEnd"/>
      <w:r w:rsidRPr="0056633F">
        <w:rPr>
          <w:rFonts w:asciiTheme="majorHAnsi" w:hAnsiTheme="majorHAnsi" w:cstheme="majorHAnsi"/>
          <w:b/>
          <w:sz w:val="24"/>
          <w:szCs w:val="24"/>
        </w:rPr>
        <w:t xml:space="preserve">. </w:t>
      </w:r>
    </w:p>
    <w:p w14:paraId="000000DE" w14:textId="77777777" w:rsidR="008A53FD" w:rsidRPr="0056633F" w:rsidRDefault="005C2461">
      <w:pPr>
        <w:numPr>
          <w:ilvl w:val="0"/>
          <w:numId w:val="1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Pliki w innych formatach niż PDF </w:t>
      </w:r>
      <w:r w:rsidRPr="0056633F">
        <w:rPr>
          <w:rFonts w:asciiTheme="majorHAnsi" w:hAnsiTheme="majorHAnsi" w:cstheme="majorHAnsi"/>
          <w:b/>
          <w:sz w:val="24"/>
          <w:szCs w:val="24"/>
        </w:rPr>
        <w:t xml:space="preserve">zaleca się opatrzyć podpisem w formacie </w:t>
      </w:r>
      <w:proofErr w:type="spellStart"/>
      <w:r w:rsidRPr="0056633F">
        <w:rPr>
          <w:rFonts w:asciiTheme="majorHAnsi" w:hAnsiTheme="majorHAnsi" w:cstheme="majorHAnsi"/>
          <w:b/>
          <w:sz w:val="24"/>
          <w:szCs w:val="24"/>
        </w:rPr>
        <w:t>XAdES</w:t>
      </w:r>
      <w:proofErr w:type="spellEnd"/>
      <w:r w:rsidRPr="0056633F">
        <w:rPr>
          <w:rFonts w:asciiTheme="majorHAnsi" w:hAnsiTheme="majorHAnsi" w:cstheme="majorHAnsi"/>
          <w:b/>
          <w:sz w:val="24"/>
          <w:szCs w:val="24"/>
        </w:rPr>
        <w:t xml:space="preserve"> o typie zewnętrznym</w:t>
      </w:r>
      <w:r w:rsidRPr="0056633F">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56633F" w:rsidRDefault="005C2461">
      <w:pPr>
        <w:numPr>
          <w:ilvl w:val="0"/>
          <w:numId w:val="1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rekomenduje wykorzystanie podpisu z kwalifikowanym znacznikiem czasu.</w:t>
      </w:r>
    </w:p>
    <w:p w14:paraId="000000E0" w14:textId="77777777" w:rsidR="008A53FD" w:rsidRPr="0056633F" w:rsidRDefault="005C2461">
      <w:pPr>
        <w:numPr>
          <w:ilvl w:val="0"/>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w:t>
      </w:r>
      <w:r w:rsidRPr="0056633F">
        <w:rPr>
          <w:rFonts w:asciiTheme="majorHAnsi" w:hAnsiTheme="majorHAnsi" w:cstheme="majorHAnsi"/>
          <w:b/>
          <w:sz w:val="24"/>
          <w:szCs w:val="24"/>
        </w:rPr>
        <w:t xml:space="preserve"> w przypadku podpisywania pliku przez kilka osób, stosować podpisy tego samego rodzaju.</w:t>
      </w:r>
      <w:r w:rsidRPr="0056633F">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56633F" w:rsidRDefault="005C2461">
      <w:pPr>
        <w:numPr>
          <w:ilvl w:val="0"/>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56633F" w:rsidRDefault="005C2461">
      <w:pPr>
        <w:numPr>
          <w:ilvl w:val="0"/>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Osobą składającą ofertę powinna być osoba kontaktowa podawana w dokumentacji.</w:t>
      </w:r>
    </w:p>
    <w:p w14:paraId="000000E3" w14:textId="77777777" w:rsidR="008A53FD" w:rsidRPr="0056633F" w:rsidRDefault="005C2461">
      <w:pPr>
        <w:numPr>
          <w:ilvl w:val="0"/>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56633F" w:rsidRDefault="005C2461">
      <w:pPr>
        <w:numPr>
          <w:ilvl w:val="0"/>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56633F" w:rsidRDefault="005C2461">
      <w:pPr>
        <w:numPr>
          <w:ilvl w:val="0"/>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zaleca aby </w:t>
      </w:r>
      <w:r w:rsidRPr="0056633F">
        <w:rPr>
          <w:rFonts w:asciiTheme="majorHAnsi" w:hAnsiTheme="majorHAnsi" w:cstheme="majorHAnsi"/>
          <w:b/>
          <w:sz w:val="24"/>
          <w:szCs w:val="24"/>
          <w:u w:val="single"/>
        </w:rPr>
        <w:t>nie</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56633F" w:rsidRDefault="00A26BB1">
      <w:pPr>
        <w:numPr>
          <w:ilvl w:val="0"/>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Pliki składane wraz z ofertą:</w:t>
      </w:r>
    </w:p>
    <w:p w14:paraId="41E803DD" w14:textId="0F5E61B6" w:rsidR="00A26BB1" w:rsidRPr="0056633F" w:rsidRDefault="00A26BB1">
      <w:pPr>
        <w:pStyle w:val="Akapitzlist"/>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aktualne na dzień składania ofert oświadczenie o braku podstaw do wykluczenia z postępowania – zgodnie z </w:t>
      </w:r>
      <w:r w:rsidRPr="0056633F">
        <w:rPr>
          <w:rFonts w:asciiTheme="majorHAnsi" w:hAnsiTheme="majorHAnsi" w:cstheme="majorHAnsi"/>
          <w:b/>
          <w:sz w:val="24"/>
          <w:szCs w:val="24"/>
        </w:rPr>
        <w:t>Załącznikiem nr 3 do SWZ</w:t>
      </w:r>
      <w:r w:rsidRPr="0056633F">
        <w:rPr>
          <w:rFonts w:asciiTheme="majorHAnsi" w:hAnsiTheme="majorHAnsi" w:cstheme="majorHAnsi"/>
          <w:sz w:val="24"/>
          <w:szCs w:val="24"/>
        </w:rPr>
        <w:t>,</w:t>
      </w:r>
    </w:p>
    <w:p w14:paraId="13A2B40D" w14:textId="17FDE297" w:rsidR="00A26BB1" w:rsidRPr="0056633F" w:rsidRDefault="00A26BB1">
      <w:pPr>
        <w:pStyle w:val="Akapitzlist"/>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56633F" w:rsidRDefault="00A26BB1">
      <w:pPr>
        <w:pStyle w:val="Akapitzlist"/>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zamówienie pełnomocnictwo/pełnomocnictwa  dla osoby/osób   podpisujących ofertę,</w:t>
      </w:r>
    </w:p>
    <w:p w14:paraId="72495136" w14:textId="2C9D21B8" w:rsidR="00A26BB1" w:rsidRPr="0056633F" w:rsidRDefault="00126150">
      <w:pPr>
        <w:pStyle w:val="Akapitzlist"/>
        <w:numPr>
          <w:ilvl w:val="0"/>
          <w:numId w:val="36"/>
        </w:numPr>
        <w:spacing w:line="360" w:lineRule="auto"/>
        <w:jc w:val="both"/>
        <w:rPr>
          <w:rFonts w:asciiTheme="majorHAnsi" w:hAnsiTheme="majorHAnsi" w:cstheme="majorHAnsi"/>
          <w:spacing w:val="-5"/>
          <w:sz w:val="24"/>
          <w:szCs w:val="24"/>
        </w:rPr>
      </w:pPr>
      <w:r w:rsidRPr="0056633F">
        <w:rPr>
          <w:rFonts w:asciiTheme="majorHAnsi" w:hAnsiTheme="majorHAnsi" w:cstheme="majorHAnsi"/>
          <w:sz w:val="24"/>
          <w:szCs w:val="24"/>
        </w:rPr>
        <w:lastRenderedPageBreak/>
        <w:t>dowód wniesienia wadium (należy złączyć jeśli wadium wniesiono w formie gwarancji lub poręczenia)</w:t>
      </w:r>
      <w:r w:rsidR="00A26BB1" w:rsidRPr="0056633F">
        <w:rPr>
          <w:rFonts w:asciiTheme="majorHAnsi" w:hAnsiTheme="majorHAnsi" w:cstheme="majorHAnsi"/>
          <w:spacing w:val="-5"/>
          <w:sz w:val="24"/>
          <w:szCs w:val="24"/>
        </w:rPr>
        <w:t>.</w:t>
      </w:r>
    </w:p>
    <w:p w14:paraId="22BAA65C" w14:textId="1D6C2E11" w:rsidR="00A26BB1" w:rsidRPr="0056633F" w:rsidRDefault="00A26BB1" w:rsidP="0056633F">
      <w:pPr>
        <w:spacing w:line="360" w:lineRule="auto"/>
        <w:jc w:val="both"/>
        <w:rPr>
          <w:rFonts w:asciiTheme="majorHAnsi" w:hAnsiTheme="majorHAnsi" w:cstheme="majorHAnsi"/>
          <w:sz w:val="24"/>
          <w:szCs w:val="24"/>
        </w:rPr>
      </w:pPr>
    </w:p>
    <w:p w14:paraId="21C04F3C" w14:textId="5577D75D" w:rsidR="00210610" w:rsidRPr="0056633F" w:rsidRDefault="00516FF1" w:rsidP="0056633F">
      <w:p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Pełnomocnictwo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oferty</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musi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być</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złożone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oryginale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takiej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samej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jak</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składana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t>
      </w:r>
      <w:proofErr w:type="spellStart"/>
      <w:r w:rsidRPr="0056633F">
        <w:rPr>
          <w:rFonts w:asciiTheme="majorHAnsi" w:hAnsiTheme="majorHAnsi" w:cstheme="majorHAnsi"/>
          <w:sz w:val="24"/>
          <w:szCs w:val="24"/>
        </w:rPr>
        <w:t>t.j</w:t>
      </w:r>
      <w:proofErr w:type="spellEnd"/>
      <w:r w:rsidRPr="0056633F">
        <w:rPr>
          <w:rFonts w:asciiTheme="majorHAnsi" w:hAnsiTheme="majorHAnsi" w:cstheme="majorHAnsi"/>
          <w:sz w:val="24"/>
          <w:szCs w:val="24"/>
        </w:rPr>
        <w:t>.</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postaci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opatrzonej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zaufanym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osobistym).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Dopuszcza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się</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także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kopii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(skanu)</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pełnomocnictwa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sporządzonego</w:t>
      </w:r>
      <w:r w:rsidR="00210610" w:rsidRPr="0056633F">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6633F" w:rsidRDefault="00516FF1" w:rsidP="0056633F">
      <w:pPr>
        <w:spacing w:line="360" w:lineRule="auto"/>
        <w:jc w:val="both"/>
        <w:rPr>
          <w:rFonts w:asciiTheme="majorHAnsi" w:hAnsiTheme="majorHAnsi" w:cstheme="majorHAnsi"/>
          <w:sz w:val="24"/>
          <w:szCs w:val="24"/>
        </w:rPr>
      </w:pPr>
    </w:p>
    <w:p w14:paraId="000000E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c8de4rg6s4kb" w:colFirst="0" w:colLast="0"/>
      <w:bookmarkEnd w:id="20"/>
      <w:r w:rsidRPr="0056633F">
        <w:rPr>
          <w:rFonts w:asciiTheme="majorHAnsi" w:hAnsiTheme="majorHAnsi" w:cstheme="majorHAnsi"/>
          <w:color w:val="365F91" w:themeColor="accent1" w:themeShade="BF"/>
          <w:sz w:val="24"/>
          <w:szCs w:val="24"/>
        </w:rPr>
        <w:t>XV. Sposób obliczania ceny oferty</w:t>
      </w:r>
    </w:p>
    <w:p w14:paraId="28173A6B" w14:textId="77777777" w:rsidR="00AB5492" w:rsidRPr="0056633F" w:rsidRDefault="00AB5492">
      <w:pPr>
        <w:numPr>
          <w:ilvl w:val="0"/>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56633F" w:rsidRDefault="00AB5492">
      <w:pPr>
        <w:numPr>
          <w:ilvl w:val="0"/>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56633F" w:rsidRDefault="00AB5492">
      <w:pPr>
        <w:numPr>
          <w:ilvl w:val="0"/>
          <w:numId w:val="38"/>
        </w:numPr>
        <w:spacing w:line="360" w:lineRule="auto"/>
        <w:jc w:val="both"/>
        <w:rPr>
          <w:rFonts w:asciiTheme="majorHAnsi" w:hAnsiTheme="majorHAnsi" w:cstheme="majorHAnsi"/>
          <w:sz w:val="24"/>
          <w:szCs w:val="24"/>
        </w:rPr>
      </w:pPr>
      <w:bookmarkStart w:id="21" w:name="_Toc214354258"/>
      <w:r w:rsidRPr="0056633F">
        <w:rPr>
          <w:rFonts w:asciiTheme="majorHAnsi" w:hAnsiTheme="majorHAnsi" w:cstheme="majorHAnsi"/>
          <w:sz w:val="24"/>
          <w:szCs w:val="24"/>
        </w:rPr>
        <w:t>Waluta Zamówienia</w:t>
      </w:r>
      <w:bookmarkEnd w:id="21"/>
      <w:r w:rsidRPr="0056633F">
        <w:rPr>
          <w:rFonts w:asciiTheme="majorHAnsi" w:hAnsiTheme="majorHAnsi" w:cstheme="majorHAnsi"/>
          <w:sz w:val="24"/>
          <w:szCs w:val="24"/>
        </w:rPr>
        <w:t xml:space="preserve"> – złoty polski.</w:t>
      </w:r>
    </w:p>
    <w:p w14:paraId="284D367D" w14:textId="77777777" w:rsidR="00AB5492" w:rsidRPr="0056633F" w:rsidRDefault="005C2461">
      <w:pPr>
        <w:numPr>
          <w:ilvl w:val="0"/>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56633F" w:rsidRDefault="005C2461">
      <w:pPr>
        <w:numPr>
          <w:ilvl w:val="0"/>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nie przewiduje rozliczeń w walucie obcej.</w:t>
      </w:r>
    </w:p>
    <w:p w14:paraId="000000ED" w14:textId="16851B68" w:rsidR="008A53FD" w:rsidRPr="0056633F" w:rsidRDefault="005C2461">
      <w:pPr>
        <w:numPr>
          <w:ilvl w:val="0"/>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w:t>
      </w:r>
      <w:r w:rsidRPr="0056633F">
        <w:rPr>
          <w:rFonts w:asciiTheme="majorHAnsi" w:hAnsiTheme="majorHAnsi" w:cstheme="majorHAnsi"/>
          <w:sz w:val="24"/>
          <w:szCs w:val="24"/>
        </w:rPr>
        <w:lastRenderedPageBreak/>
        <w:t xml:space="preserve">towarów i usług (Dz. U. z 2018 r. poz. 2174, z </w:t>
      </w:r>
      <w:proofErr w:type="spellStart"/>
      <w:r w:rsidRPr="0056633F">
        <w:rPr>
          <w:rFonts w:asciiTheme="majorHAnsi" w:hAnsiTheme="majorHAnsi" w:cstheme="majorHAnsi"/>
          <w:sz w:val="24"/>
          <w:szCs w:val="24"/>
        </w:rPr>
        <w:t>późn</w:t>
      </w:r>
      <w:proofErr w:type="spellEnd"/>
      <w:r w:rsidRPr="0056633F">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 ofercie, o której mowa w ust. 1, Wykonawca ma obowiązek:</w:t>
      </w:r>
    </w:p>
    <w:p w14:paraId="000000EE"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3)</w:t>
      </w:r>
      <w:r w:rsidRPr="0056633F">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4)</w:t>
      </w:r>
      <w:r w:rsidRPr="0056633F">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56633F" w:rsidRDefault="005C2461">
      <w:pPr>
        <w:numPr>
          <w:ilvl w:val="0"/>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56633F">
        <w:rPr>
          <w:rFonts w:asciiTheme="majorHAnsi" w:hAnsiTheme="majorHAnsi" w:cstheme="majorHAnsi"/>
          <w:sz w:val="24"/>
          <w:szCs w:val="24"/>
        </w:rPr>
        <w:t xml:space="preserve"> wybór oferty   będzie prowadzić do powstania u Zamawiającego obowiązku podatkowego w zakresie podatku VAT</w:t>
      </w:r>
      <w:r w:rsidRPr="0056633F">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1wm6hsxsy23e" w:colFirst="0" w:colLast="0"/>
      <w:bookmarkEnd w:id="22"/>
      <w:r w:rsidRPr="0056633F">
        <w:rPr>
          <w:rFonts w:asciiTheme="majorHAnsi" w:hAnsiTheme="majorHAnsi" w:cstheme="majorHAnsi"/>
          <w:color w:val="365F91" w:themeColor="accent1" w:themeShade="BF"/>
          <w:sz w:val="24"/>
          <w:szCs w:val="24"/>
        </w:rPr>
        <w:t>XVI. Wymagania dotyczące wadium</w:t>
      </w:r>
    </w:p>
    <w:p w14:paraId="000000F4" w14:textId="01E9AAE7" w:rsidR="008A53FD" w:rsidRPr="0056633F" w:rsidRDefault="005C2461">
      <w:pPr>
        <w:numPr>
          <w:ilvl w:val="3"/>
          <w:numId w:val="16"/>
        </w:numPr>
        <w:spacing w:before="240" w:line="360" w:lineRule="auto"/>
        <w:ind w:left="284" w:hanging="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zobowiązany jest do zabezpieczenia swojej oferty wadium w wysokości: </w:t>
      </w:r>
      <w:r w:rsidRPr="0056633F">
        <w:rPr>
          <w:rFonts w:asciiTheme="majorHAnsi" w:hAnsiTheme="majorHAnsi" w:cstheme="majorHAnsi"/>
          <w:sz w:val="24"/>
          <w:szCs w:val="24"/>
        </w:rPr>
        <w:t> </w:t>
      </w:r>
      <w:r w:rsidR="001E1F72">
        <w:rPr>
          <w:rFonts w:asciiTheme="majorHAnsi" w:hAnsiTheme="majorHAnsi" w:cstheme="majorHAnsi"/>
          <w:sz w:val="24"/>
          <w:szCs w:val="24"/>
        </w:rPr>
        <w:t>3</w:t>
      </w:r>
      <w:r w:rsidR="00E45608" w:rsidRPr="0056633F">
        <w:rPr>
          <w:rFonts w:asciiTheme="majorHAnsi" w:hAnsiTheme="majorHAnsi" w:cstheme="majorHAnsi"/>
          <w:sz w:val="24"/>
          <w:szCs w:val="24"/>
        </w:rPr>
        <w:t>.000,00 zł</w:t>
      </w:r>
      <w:r w:rsidRPr="0056633F">
        <w:rPr>
          <w:rFonts w:asciiTheme="majorHAnsi" w:hAnsiTheme="majorHAnsi" w:cstheme="majorHAnsi"/>
          <w:sz w:val="24"/>
          <w:szCs w:val="24"/>
        </w:rPr>
        <w:t xml:space="preserve"> (słownie: </w:t>
      </w:r>
      <w:r w:rsidR="001E1F72">
        <w:rPr>
          <w:rFonts w:asciiTheme="majorHAnsi" w:hAnsiTheme="majorHAnsi" w:cstheme="majorHAnsi"/>
          <w:sz w:val="24"/>
          <w:szCs w:val="24"/>
        </w:rPr>
        <w:t>trzy</w:t>
      </w:r>
      <w:r w:rsidR="00E45608" w:rsidRPr="0056633F">
        <w:rPr>
          <w:rFonts w:asciiTheme="majorHAnsi" w:hAnsiTheme="majorHAnsi" w:cstheme="majorHAnsi"/>
          <w:sz w:val="24"/>
          <w:szCs w:val="24"/>
        </w:rPr>
        <w:t xml:space="preserve"> tysiące złotych</w:t>
      </w:r>
      <w:r w:rsidRPr="0056633F">
        <w:rPr>
          <w:rFonts w:asciiTheme="majorHAnsi" w:hAnsiTheme="majorHAnsi" w:cstheme="majorHAnsi"/>
          <w:sz w:val="24"/>
          <w:szCs w:val="24"/>
        </w:rPr>
        <w:t xml:space="preserve"> 00/100);</w:t>
      </w:r>
    </w:p>
    <w:p w14:paraId="000000F5" w14:textId="77777777" w:rsidR="008A53FD" w:rsidRPr="0056633F" w:rsidRDefault="005C2461">
      <w:pPr>
        <w:numPr>
          <w:ilvl w:val="3"/>
          <w:numId w:val="16"/>
        </w:numPr>
        <w:spacing w:line="360" w:lineRule="auto"/>
        <w:ind w:left="425"/>
        <w:jc w:val="both"/>
        <w:rPr>
          <w:rFonts w:asciiTheme="majorHAnsi" w:hAnsiTheme="majorHAnsi" w:cstheme="majorHAnsi"/>
          <w:sz w:val="24"/>
          <w:szCs w:val="24"/>
        </w:rPr>
      </w:pPr>
      <w:r w:rsidRPr="0056633F">
        <w:rPr>
          <w:rFonts w:asciiTheme="majorHAnsi" w:hAnsiTheme="majorHAnsi" w:cstheme="majorHAnsi"/>
          <w:sz w:val="24"/>
          <w:szCs w:val="24"/>
        </w:rPr>
        <w:t>Wadium wnosi się przed upływem terminu składania ofert.</w:t>
      </w:r>
    </w:p>
    <w:p w14:paraId="000000F6" w14:textId="77777777" w:rsidR="008A53FD" w:rsidRPr="0056633F" w:rsidRDefault="005C2461">
      <w:pPr>
        <w:numPr>
          <w:ilvl w:val="3"/>
          <w:numId w:val="16"/>
        </w:numPr>
        <w:spacing w:line="360" w:lineRule="auto"/>
        <w:ind w:left="425"/>
        <w:jc w:val="both"/>
        <w:rPr>
          <w:rFonts w:asciiTheme="majorHAnsi" w:hAnsiTheme="majorHAnsi" w:cstheme="majorHAnsi"/>
          <w:sz w:val="24"/>
          <w:szCs w:val="24"/>
        </w:rPr>
      </w:pPr>
      <w:r w:rsidRPr="0056633F">
        <w:rPr>
          <w:rFonts w:asciiTheme="majorHAnsi" w:hAnsiTheme="majorHAnsi" w:cstheme="majorHAnsi"/>
          <w:sz w:val="24"/>
          <w:szCs w:val="24"/>
        </w:rPr>
        <w:t>Wadium może być wnoszone w jednej lub kilku następujących formach:</w:t>
      </w:r>
    </w:p>
    <w:p w14:paraId="000000F7" w14:textId="77777777" w:rsidR="008A53FD" w:rsidRPr="0056633F" w:rsidRDefault="005C2461">
      <w:pPr>
        <w:numPr>
          <w:ilvl w:val="1"/>
          <w:numId w:val="3"/>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 xml:space="preserve">pieniądzu; </w:t>
      </w:r>
    </w:p>
    <w:p w14:paraId="000000F8" w14:textId="77777777" w:rsidR="008A53FD" w:rsidRPr="0056633F" w:rsidRDefault="005C2461">
      <w:pPr>
        <w:numPr>
          <w:ilvl w:val="1"/>
          <w:numId w:val="3"/>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gwarancjach bankowych;</w:t>
      </w:r>
    </w:p>
    <w:p w14:paraId="000000F9" w14:textId="77777777" w:rsidR="008A53FD" w:rsidRPr="0056633F" w:rsidRDefault="005C2461">
      <w:pPr>
        <w:numPr>
          <w:ilvl w:val="1"/>
          <w:numId w:val="3"/>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gwarancjach ubezpieczeniowych;</w:t>
      </w:r>
    </w:p>
    <w:p w14:paraId="000000FA" w14:textId="77777777" w:rsidR="008A53FD" w:rsidRPr="0056633F" w:rsidRDefault="005C2461">
      <w:pPr>
        <w:numPr>
          <w:ilvl w:val="1"/>
          <w:numId w:val="3"/>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4993F3FF" w14:textId="5BFA07F7" w:rsidR="00205D6B" w:rsidRPr="0056633F" w:rsidRDefault="005C2461">
      <w:pPr>
        <w:numPr>
          <w:ilvl w:val="3"/>
          <w:numId w:val="1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Wadium w formie pieniądza należy wnieść przelewem na konto </w:t>
      </w:r>
      <w:r w:rsidR="00205D6B" w:rsidRPr="0056633F">
        <w:rPr>
          <w:rFonts w:asciiTheme="majorHAnsi" w:hAnsiTheme="majorHAnsi" w:cstheme="majorHAnsi"/>
          <w:spacing w:val="1"/>
          <w:sz w:val="24"/>
          <w:szCs w:val="24"/>
        </w:rPr>
        <w:t>61 8362 0005 0000 0114 2000 0040</w:t>
      </w:r>
      <w:r w:rsidRPr="0056633F">
        <w:rPr>
          <w:rFonts w:asciiTheme="majorHAnsi" w:hAnsiTheme="majorHAnsi" w:cstheme="majorHAnsi"/>
          <w:smallCaps/>
          <w:sz w:val="24"/>
          <w:szCs w:val="24"/>
        </w:rPr>
        <w:t> </w:t>
      </w:r>
      <w:r w:rsidRPr="0056633F">
        <w:rPr>
          <w:rFonts w:asciiTheme="majorHAnsi" w:hAnsiTheme="majorHAnsi" w:cstheme="majorHAnsi"/>
          <w:smallCaps/>
          <w:sz w:val="24"/>
          <w:szCs w:val="24"/>
        </w:rPr>
        <w:t xml:space="preserve"> </w:t>
      </w:r>
      <w:r w:rsidRPr="0056633F">
        <w:rPr>
          <w:rFonts w:asciiTheme="majorHAnsi" w:hAnsiTheme="majorHAnsi" w:cstheme="majorHAnsi"/>
          <w:sz w:val="24"/>
          <w:szCs w:val="24"/>
        </w:rPr>
        <w:t xml:space="preserve">z dopiskiem „Wadium – </w:t>
      </w:r>
      <w:r w:rsidR="00205D6B" w:rsidRPr="0056633F">
        <w:rPr>
          <w:rFonts w:asciiTheme="majorHAnsi" w:hAnsiTheme="majorHAnsi" w:cstheme="majorHAnsi"/>
          <w:i/>
          <w:sz w:val="24"/>
          <w:szCs w:val="24"/>
        </w:rPr>
        <w:t>RI.271.1.</w:t>
      </w:r>
      <w:r w:rsidR="00AB7E77">
        <w:rPr>
          <w:rFonts w:asciiTheme="majorHAnsi" w:hAnsiTheme="majorHAnsi" w:cstheme="majorHAnsi"/>
          <w:i/>
          <w:sz w:val="24"/>
          <w:szCs w:val="24"/>
        </w:rPr>
        <w:t>1</w:t>
      </w:r>
      <w:r w:rsidR="001E1F72">
        <w:rPr>
          <w:rFonts w:asciiTheme="majorHAnsi" w:hAnsiTheme="majorHAnsi" w:cstheme="majorHAnsi"/>
          <w:i/>
          <w:sz w:val="24"/>
          <w:szCs w:val="24"/>
        </w:rPr>
        <w:t>8</w:t>
      </w:r>
      <w:r w:rsidR="00205D6B" w:rsidRPr="0056633F">
        <w:rPr>
          <w:rFonts w:asciiTheme="majorHAnsi" w:hAnsiTheme="majorHAnsi" w:cstheme="majorHAnsi"/>
          <w:i/>
          <w:sz w:val="24"/>
          <w:szCs w:val="24"/>
        </w:rPr>
        <w:t>.202</w:t>
      </w:r>
      <w:r w:rsidR="007D32CF">
        <w:rPr>
          <w:rFonts w:asciiTheme="majorHAnsi" w:hAnsiTheme="majorHAnsi" w:cstheme="majorHAnsi"/>
          <w:i/>
          <w:sz w:val="24"/>
          <w:szCs w:val="24"/>
        </w:rPr>
        <w:t>2</w:t>
      </w:r>
      <w:r w:rsidRPr="0056633F">
        <w:rPr>
          <w:rFonts w:asciiTheme="majorHAnsi" w:hAnsiTheme="majorHAnsi" w:cstheme="majorHAnsi"/>
          <w:sz w:val="24"/>
          <w:szCs w:val="24"/>
        </w:rPr>
        <w:t>”.</w:t>
      </w:r>
    </w:p>
    <w:p w14:paraId="000000FC" w14:textId="04E7BEEB" w:rsidR="008A53FD" w:rsidRPr="0056633F" w:rsidRDefault="005C2461" w:rsidP="0056633F">
      <w:pPr>
        <w:spacing w:line="360" w:lineRule="auto"/>
        <w:ind w:left="426"/>
        <w:jc w:val="both"/>
        <w:rPr>
          <w:rFonts w:asciiTheme="majorHAnsi" w:hAnsiTheme="majorHAnsi" w:cstheme="majorHAnsi"/>
          <w:sz w:val="24"/>
          <w:szCs w:val="24"/>
        </w:rPr>
      </w:pPr>
      <w:r w:rsidRPr="0056633F">
        <w:rPr>
          <w:rFonts w:asciiTheme="majorHAnsi" w:hAnsiTheme="majorHAnsi" w:cstheme="majorHAnsi"/>
          <w:b/>
          <w:sz w:val="24"/>
          <w:szCs w:val="24"/>
        </w:rPr>
        <w:t xml:space="preserve">UWAGA: </w:t>
      </w:r>
      <w:r w:rsidRPr="0056633F">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56633F" w:rsidRDefault="005C2461">
      <w:pPr>
        <w:numPr>
          <w:ilvl w:val="3"/>
          <w:numId w:val="1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Wadium wnoszone w formie poręczeń lub gwarancji musi być złożone jako </w:t>
      </w:r>
      <w:r w:rsidRPr="0056633F">
        <w:rPr>
          <w:rFonts w:asciiTheme="majorHAnsi" w:hAnsiTheme="majorHAnsi" w:cstheme="majorHAnsi"/>
          <w:b/>
          <w:sz w:val="24"/>
          <w:szCs w:val="24"/>
        </w:rPr>
        <w:t xml:space="preserve">oryginał </w:t>
      </w:r>
      <w:r w:rsidRPr="0056633F">
        <w:rPr>
          <w:rFonts w:asciiTheme="majorHAnsi" w:hAnsiTheme="majorHAnsi" w:cstheme="majorHAnsi"/>
          <w:sz w:val="24"/>
          <w:szCs w:val="24"/>
        </w:rPr>
        <w:t xml:space="preserve">gwarancji lub poręczenia </w:t>
      </w:r>
      <w:r w:rsidRPr="0056633F">
        <w:rPr>
          <w:rFonts w:asciiTheme="majorHAnsi" w:hAnsiTheme="majorHAnsi" w:cstheme="majorHAnsi"/>
          <w:b/>
          <w:sz w:val="24"/>
          <w:szCs w:val="24"/>
        </w:rPr>
        <w:t xml:space="preserve">w postaci elektronicznej </w:t>
      </w:r>
      <w:r w:rsidRPr="0056633F">
        <w:rPr>
          <w:rFonts w:asciiTheme="majorHAnsi" w:hAnsiTheme="majorHAnsi" w:cstheme="majorHAnsi"/>
          <w:sz w:val="24"/>
          <w:szCs w:val="24"/>
        </w:rPr>
        <w:t>i spełniać co najmniej poniższe wymagania:</w:t>
      </w:r>
    </w:p>
    <w:p w14:paraId="000000FE" w14:textId="00FEEC64" w:rsidR="008A53FD" w:rsidRPr="0056633F" w:rsidRDefault="005C2461">
      <w:pPr>
        <w:numPr>
          <w:ilvl w:val="0"/>
          <w:numId w:val="14"/>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musi obejmować odpowiedzialność za wszystkie przypadki powodujące utratę wadium przez Wykonawcę określone w ustawie PZP</w:t>
      </w:r>
      <w:r w:rsidR="00205D6B" w:rsidRPr="0056633F">
        <w:rPr>
          <w:rFonts w:asciiTheme="majorHAnsi" w:hAnsiTheme="majorHAnsi" w:cstheme="majorHAnsi"/>
          <w:sz w:val="24"/>
          <w:szCs w:val="24"/>
        </w:rPr>
        <w:t>;</w:t>
      </w:r>
      <w:r w:rsidRPr="0056633F">
        <w:rPr>
          <w:rFonts w:asciiTheme="majorHAnsi" w:hAnsiTheme="majorHAnsi" w:cstheme="majorHAnsi"/>
          <w:sz w:val="24"/>
          <w:szCs w:val="24"/>
        </w:rPr>
        <w:t xml:space="preserve"> </w:t>
      </w:r>
    </w:p>
    <w:p w14:paraId="000000FF" w14:textId="77777777" w:rsidR="008A53FD" w:rsidRPr="0056633F" w:rsidRDefault="005C2461">
      <w:pPr>
        <w:numPr>
          <w:ilvl w:val="0"/>
          <w:numId w:val="14"/>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56633F" w:rsidRDefault="005C2461">
      <w:pPr>
        <w:numPr>
          <w:ilvl w:val="0"/>
          <w:numId w:val="14"/>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powinno być nieodwołalne i bezwarunkowe oraz płatne na pierwsze żądanie;</w:t>
      </w:r>
    </w:p>
    <w:p w14:paraId="00000101" w14:textId="77777777" w:rsidR="008A53FD" w:rsidRPr="0056633F" w:rsidRDefault="005C2461">
      <w:pPr>
        <w:numPr>
          <w:ilvl w:val="0"/>
          <w:numId w:val="14"/>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56633F" w:rsidRDefault="005C2461">
      <w:pPr>
        <w:numPr>
          <w:ilvl w:val="0"/>
          <w:numId w:val="14"/>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56633F" w:rsidRDefault="005C2461">
      <w:pPr>
        <w:numPr>
          <w:ilvl w:val="0"/>
          <w:numId w:val="14"/>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 xml:space="preserve">beneficjentem poręczenia lub gwarancji jest: </w:t>
      </w:r>
      <w:r w:rsidR="00E8518F" w:rsidRPr="0056633F">
        <w:rPr>
          <w:rFonts w:asciiTheme="majorHAnsi" w:hAnsiTheme="majorHAnsi" w:cstheme="majorHAnsi"/>
          <w:sz w:val="24"/>
          <w:szCs w:val="24"/>
        </w:rPr>
        <w:t>Gmina Drezdenko.</w:t>
      </w:r>
    </w:p>
    <w:p w14:paraId="00000104" w14:textId="77777777" w:rsidR="008A53FD" w:rsidRPr="0056633F" w:rsidRDefault="005C2461">
      <w:pPr>
        <w:numPr>
          <w:ilvl w:val="0"/>
          <w:numId w:val="14"/>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56633F" w:rsidRDefault="005C2461">
      <w:pPr>
        <w:numPr>
          <w:ilvl w:val="3"/>
          <w:numId w:val="1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w:t>
      </w:r>
      <w:r w:rsidRPr="0056633F">
        <w:rPr>
          <w:rFonts w:asciiTheme="majorHAnsi" w:hAnsiTheme="majorHAnsi" w:cstheme="majorHAnsi"/>
          <w:b/>
          <w:sz w:val="24"/>
          <w:szCs w:val="24"/>
        </w:rPr>
        <w:t xml:space="preserve"> zostanie odrzucona</w:t>
      </w:r>
      <w:r w:rsidRPr="0056633F">
        <w:rPr>
          <w:rFonts w:asciiTheme="majorHAnsi" w:hAnsiTheme="majorHAnsi" w:cstheme="majorHAnsi"/>
          <w:sz w:val="24"/>
          <w:szCs w:val="24"/>
        </w:rPr>
        <w:t>.</w:t>
      </w:r>
    </w:p>
    <w:p w14:paraId="00000106" w14:textId="77777777" w:rsidR="008A53FD" w:rsidRPr="0056633F" w:rsidRDefault="005C2461">
      <w:pPr>
        <w:numPr>
          <w:ilvl w:val="3"/>
          <w:numId w:val="1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Zasady zwrotu oraz okoliczności zatrzymania wadium określa art. 98 PZP</w:t>
      </w:r>
    </w:p>
    <w:p w14:paraId="00000107"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3" w:name="_kraqvybbazqg" w:colFirst="0" w:colLast="0"/>
      <w:bookmarkEnd w:id="23"/>
      <w:r w:rsidRPr="0056633F">
        <w:rPr>
          <w:rFonts w:asciiTheme="majorHAnsi" w:hAnsiTheme="majorHAnsi" w:cstheme="majorHAnsi"/>
          <w:color w:val="365F91" w:themeColor="accent1" w:themeShade="BF"/>
          <w:sz w:val="24"/>
          <w:szCs w:val="24"/>
        </w:rPr>
        <w:lastRenderedPageBreak/>
        <w:t>XVII. Termin związania ofertą</w:t>
      </w:r>
    </w:p>
    <w:p w14:paraId="00000108" w14:textId="4C1DF865" w:rsidR="008A53FD" w:rsidRPr="0056633F" w:rsidRDefault="00965DBA">
      <w:pPr>
        <w:numPr>
          <w:ilvl w:val="0"/>
          <w:numId w:val="3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jest związany ofertą od dnia upływu terminu składania ofert do dnia </w:t>
      </w:r>
      <w:r w:rsidR="004B6284">
        <w:rPr>
          <w:rFonts w:asciiTheme="majorHAnsi" w:hAnsiTheme="majorHAnsi" w:cstheme="majorHAnsi"/>
          <w:b/>
          <w:bCs/>
          <w:sz w:val="24"/>
          <w:szCs w:val="24"/>
        </w:rPr>
        <w:t>09.09</w:t>
      </w:r>
      <w:r w:rsidR="00FB1DB1">
        <w:rPr>
          <w:rFonts w:asciiTheme="majorHAnsi" w:hAnsiTheme="majorHAnsi" w:cstheme="majorHAnsi"/>
          <w:b/>
          <w:bCs/>
          <w:sz w:val="24"/>
          <w:szCs w:val="24"/>
        </w:rPr>
        <w:t>.2022</w:t>
      </w:r>
      <w:r w:rsidRPr="0056633F">
        <w:rPr>
          <w:rFonts w:asciiTheme="majorHAnsi" w:hAnsiTheme="majorHAnsi" w:cstheme="majorHAnsi"/>
          <w:b/>
          <w:bCs/>
          <w:sz w:val="24"/>
          <w:szCs w:val="24"/>
        </w:rPr>
        <w:t xml:space="preserve"> r</w:t>
      </w:r>
      <w:r w:rsidR="005C2461" w:rsidRPr="0056633F">
        <w:rPr>
          <w:rFonts w:asciiTheme="majorHAnsi" w:hAnsiTheme="majorHAnsi" w:cstheme="majorHAnsi"/>
          <w:b/>
          <w:bCs/>
          <w:sz w:val="24"/>
          <w:szCs w:val="24"/>
        </w:rPr>
        <w:t>.</w:t>
      </w:r>
    </w:p>
    <w:p w14:paraId="00000109" w14:textId="77777777" w:rsidR="008A53FD" w:rsidRPr="0056633F" w:rsidRDefault="005C2461">
      <w:pPr>
        <w:numPr>
          <w:ilvl w:val="0"/>
          <w:numId w:val="3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6633F">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56633F" w:rsidRDefault="005C2461">
      <w:pPr>
        <w:numPr>
          <w:ilvl w:val="0"/>
          <w:numId w:val="3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Odmowa wyrażenia zgody na przedłużenie terminu związania ofertą nie powoduje utraty wadium.</w:t>
      </w:r>
    </w:p>
    <w:p w14:paraId="0000010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iwk7tzonv6ne" w:colFirst="0" w:colLast="0"/>
      <w:bookmarkEnd w:id="24"/>
      <w:r w:rsidRPr="0056633F">
        <w:rPr>
          <w:rFonts w:asciiTheme="majorHAnsi" w:hAnsiTheme="majorHAnsi" w:cstheme="majorHAnsi"/>
          <w:color w:val="365F91" w:themeColor="accent1" w:themeShade="BF"/>
          <w:sz w:val="24"/>
          <w:szCs w:val="24"/>
        </w:rPr>
        <w:t>XVIII. Miejsce i termin składania ofert</w:t>
      </w:r>
    </w:p>
    <w:p w14:paraId="0000010C" w14:textId="4E15EBB3" w:rsidR="008A53FD" w:rsidRPr="0056633F" w:rsidRDefault="005C2461">
      <w:pPr>
        <w:numPr>
          <w:ilvl w:val="0"/>
          <w:numId w:val="3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Ofertę wraz z wymaganymi dokumentami należy umieścić na </w:t>
      </w:r>
      <w:hyperlink r:id="rId58">
        <w:r w:rsidR="00663C73" w:rsidRPr="0056633F">
          <w:rPr>
            <w:rFonts w:asciiTheme="majorHAnsi" w:hAnsiTheme="majorHAnsi" w:cstheme="majorHAnsi"/>
            <w:color w:val="1155CC"/>
            <w:sz w:val="24"/>
            <w:szCs w:val="24"/>
            <w:u w:val="single"/>
          </w:rPr>
          <w:t>platformazakupowa.pl</w:t>
        </w:r>
      </w:hyperlink>
      <w:r w:rsidR="00663C73" w:rsidRPr="0056633F">
        <w:rPr>
          <w:rFonts w:asciiTheme="majorHAnsi" w:hAnsiTheme="majorHAnsi" w:cstheme="majorHAnsi"/>
          <w:sz w:val="24"/>
          <w:szCs w:val="24"/>
        </w:rPr>
        <w:t xml:space="preserve"> p</w:t>
      </w:r>
      <w:r w:rsidRPr="0056633F">
        <w:rPr>
          <w:rFonts w:asciiTheme="majorHAnsi" w:hAnsiTheme="majorHAnsi" w:cstheme="majorHAnsi"/>
          <w:sz w:val="24"/>
          <w:szCs w:val="24"/>
        </w:rPr>
        <w:t xml:space="preserve">od adresem: </w:t>
      </w:r>
      <w:hyperlink r:id="rId59" w:history="1">
        <w:r w:rsidR="00663C73" w:rsidRPr="0056633F">
          <w:rPr>
            <w:rStyle w:val="Hipercze"/>
            <w:rFonts w:asciiTheme="majorHAnsi" w:hAnsiTheme="majorHAnsi" w:cstheme="majorHAnsi"/>
            <w:sz w:val="24"/>
            <w:szCs w:val="24"/>
          </w:rPr>
          <w:t>https://platformazakupowa.pl/pn/drezdenko</w:t>
        </w:r>
      </w:hyperlink>
      <w:r w:rsidR="00663C73"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w myśl Ustawy PZP na stronie internetowej prowadzonego postępowania  </w:t>
      </w:r>
      <w:r w:rsidRPr="0056633F">
        <w:rPr>
          <w:rFonts w:asciiTheme="majorHAnsi" w:hAnsiTheme="majorHAnsi" w:cstheme="majorHAnsi"/>
          <w:b/>
          <w:bCs/>
          <w:sz w:val="24"/>
          <w:szCs w:val="24"/>
        </w:rPr>
        <w:t xml:space="preserve">do dnia </w:t>
      </w:r>
      <w:r w:rsidR="00174E60">
        <w:rPr>
          <w:rFonts w:asciiTheme="majorHAnsi" w:hAnsiTheme="majorHAnsi" w:cstheme="majorHAnsi"/>
          <w:b/>
          <w:bCs/>
          <w:sz w:val="24"/>
          <w:szCs w:val="24"/>
        </w:rPr>
        <w:t>11.08</w:t>
      </w:r>
      <w:r w:rsidR="00DA3AF7" w:rsidRPr="0056633F">
        <w:rPr>
          <w:rFonts w:asciiTheme="majorHAnsi" w:hAnsiTheme="majorHAnsi" w:cstheme="majorHAnsi"/>
          <w:b/>
          <w:bCs/>
          <w:sz w:val="24"/>
          <w:szCs w:val="24"/>
        </w:rPr>
        <w:t>.</w:t>
      </w:r>
      <w:r w:rsidR="00937719" w:rsidRPr="0056633F">
        <w:rPr>
          <w:rFonts w:asciiTheme="majorHAnsi" w:hAnsiTheme="majorHAnsi" w:cstheme="majorHAnsi"/>
          <w:b/>
          <w:bCs/>
          <w:sz w:val="24"/>
          <w:szCs w:val="24"/>
        </w:rPr>
        <w:t>202</w:t>
      </w:r>
      <w:r w:rsidR="00F56152">
        <w:rPr>
          <w:rFonts w:asciiTheme="majorHAnsi" w:hAnsiTheme="majorHAnsi" w:cstheme="majorHAnsi"/>
          <w:b/>
          <w:bCs/>
          <w:sz w:val="24"/>
          <w:szCs w:val="24"/>
        </w:rPr>
        <w:t>2</w:t>
      </w:r>
      <w:r w:rsidR="00937719" w:rsidRPr="0056633F">
        <w:rPr>
          <w:rFonts w:asciiTheme="majorHAnsi" w:hAnsiTheme="majorHAnsi" w:cstheme="majorHAnsi"/>
          <w:b/>
          <w:bCs/>
          <w:sz w:val="24"/>
          <w:szCs w:val="24"/>
        </w:rPr>
        <w:t xml:space="preserve">r. </w:t>
      </w:r>
      <w:r w:rsidRPr="0056633F">
        <w:rPr>
          <w:rFonts w:asciiTheme="majorHAnsi" w:hAnsiTheme="majorHAnsi" w:cstheme="majorHAnsi"/>
          <w:b/>
          <w:bCs/>
          <w:sz w:val="24"/>
          <w:szCs w:val="24"/>
        </w:rPr>
        <w:t xml:space="preserve"> do godziny </w:t>
      </w:r>
      <w:r w:rsidR="009750F4" w:rsidRPr="0056633F">
        <w:rPr>
          <w:rFonts w:asciiTheme="majorHAnsi" w:hAnsiTheme="majorHAnsi" w:cstheme="majorHAnsi"/>
          <w:b/>
          <w:bCs/>
          <w:sz w:val="24"/>
          <w:szCs w:val="24"/>
        </w:rPr>
        <w:t>12</w:t>
      </w:r>
      <w:r w:rsidR="00DA3AF7" w:rsidRPr="0056633F">
        <w:rPr>
          <w:rFonts w:asciiTheme="majorHAnsi" w:hAnsiTheme="majorHAnsi" w:cstheme="majorHAnsi"/>
          <w:b/>
          <w:bCs/>
          <w:sz w:val="24"/>
          <w:szCs w:val="24"/>
        </w:rPr>
        <w:t>:00.</w:t>
      </w:r>
    </w:p>
    <w:p w14:paraId="0000010D" w14:textId="77777777" w:rsidR="008A53FD" w:rsidRPr="0056633F" w:rsidRDefault="005C2461">
      <w:pPr>
        <w:numPr>
          <w:ilvl w:val="0"/>
          <w:numId w:val="3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Do oferty należy dołączyć wszystkie wymagane w SWZ dokumenty.</w:t>
      </w:r>
    </w:p>
    <w:p w14:paraId="0000010E" w14:textId="77777777" w:rsidR="008A53FD" w:rsidRPr="0056633F" w:rsidRDefault="005C2461">
      <w:pPr>
        <w:numPr>
          <w:ilvl w:val="0"/>
          <w:numId w:val="3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56633F" w:rsidRDefault="005C2461">
      <w:pPr>
        <w:numPr>
          <w:ilvl w:val="0"/>
          <w:numId w:val="3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Wykonawca powinien złożyć podpis bezpośrednio na dokumentach przesłanych za pośrednictwem </w:t>
      </w:r>
      <w:hyperlink r:id="rId6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56633F">
        <w:rPr>
          <w:rFonts w:asciiTheme="majorHAnsi" w:hAnsiTheme="majorHAnsi" w:cstheme="majorHAnsi"/>
          <w:sz w:val="24"/>
          <w:szCs w:val="24"/>
        </w:rPr>
        <w:t>Pzp</w:t>
      </w:r>
      <w:proofErr w:type="spellEnd"/>
      <w:r w:rsidRPr="0056633F">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56633F" w:rsidRDefault="005C2461">
      <w:pPr>
        <w:numPr>
          <w:ilvl w:val="0"/>
          <w:numId w:val="3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56633F" w:rsidRDefault="005C2461">
      <w:pPr>
        <w:numPr>
          <w:ilvl w:val="0"/>
          <w:numId w:val="3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2">
        <w:r w:rsidRPr="0056633F">
          <w:rPr>
            <w:rFonts w:asciiTheme="majorHAnsi" w:hAnsiTheme="majorHAnsi" w:cstheme="majorHAnsi"/>
            <w:color w:val="1155CC"/>
            <w:sz w:val="24"/>
            <w:szCs w:val="24"/>
            <w:u w:val="single"/>
          </w:rPr>
          <w:t>https://platformazakupowa.pl/strona/45-instrukcje</w:t>
        </w:r>
      </w:hyperlink>
    </w:p>
    <w:p w14:paraId="00000112"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25" w:name="_g4kmfra1vcqp" w:colFirst="0" w:colLast="0"/>
      <w:bookmarkEnd w:id="25"/>
      <w:r w:rsidRPr="0056633F">
        <w:rPr>
          <w:rFonts w:asciiTheme="majorHAnsi" w:hAnsiTheme="majorHAnsi" w:cstheme="majorHAnsi"/>
          <w:color w:val="365F91" w:themeColor="accent1" w:themeShade="BF"/>
          <w:sz w:val="24"/>
          <w:szCs w:val="24"/>
        </w:rPr>
        <w:t>XIX. Otwarcie ofert</w:t>
      </w:r>
    </w:p>
    <w:p w14:paraId="391E20D4" w14:textId="1BD2A826" w:rsidR="00BA7703" w:rsidRPr="0056633F" w:rsidRDefault="00BA7703">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Otwarcie ofert nastąpi w dniu </w:t>
      </w:r>
      <w:r w:rsidR="00174E60">
        <w:rPr>
          <w:rFonts w:asciiTheme="majorHAnsi" w:hAnsiTheme="majorHAnsi" w:cstheme="majorHAnsi"/>
          <w:b/>
          <w:bCs/>
          <w:sz w:val="24"/>
          <w:szCs w:val="24"/>
        </w:rPr>
        <w:t>11.08</w:t>
      </w:r>
      <w:r w:rsidR="00F56152">
        <w:rPr>
          <w:rFonts w:asciiTheme="majorHAnsi" w:hAnsiTheme="majorHAnsi" w:cstheme="majorHAnsi"/>
          <w:b/>
          <w:bCs/>
          <w:sz w:val="24"/>
          <w:szCs w:val="24"/>
        </w:rPr>
        <w:t>.2022</w:t>
      </w:r>
      <w:r w:rsidR="00B6338E" w:rsidRPr="0056633F">
        <w:rPr>
          <w:rFonts w:asciiTheme="majorHAnsi" w:hAnsiTheme="majorHAnsi" w:cstheme="majorHAnsi"/>
          <w:b/>
          <w:bCs/>
          <w:sz w:val="24"/>
          <w:szCs w:val="24"/>
        </w:rPr>
        <w:t>r</w:t>
      </w:r>
      <w:r w:rsidRPr="0056633F">
        <w:rPr>
          <w:rFonts w:asciiTheme="majorHAnsi" w:hAnsiTheme="majorHAnsi" w:cstheme="majorHAnsi"/>
          <w:sz w:val="24"/>
          <w:szCs w:val="24"/>
        </w:rPr>
        <w:t xml:space="preserve">, o godzinie </w:t>
      </w:r>
      <w:r w:rsidR="002520B7" w:rsidRPr="0056633F">
        <w:rPr>
          <w:rFonts w:asciiTheme="majorHAnsi" w:hAnsiTheme="majorHAnsi" w:cstheme="majorHAnsi"/>
          <w:b/>
          <w:bCs/>
          <w:sz w:val="24"/>
          <w:szCs w:val="24"/>
        </w:rPr>
        <w:t>12</w:t>
      </w:r>
      <w:r w:rsidR="00B6338E" w:rsidRPr="0056633F">
        <w:rPr>
          <w:rFonts w:asciiTheme="majorHAnsi" w:hAnsiTheme="majorHAnsi" w:cstheme="majorHAnsi"/>
          <w:b/>
          <w:bCs/>
          <w:sz w:val="24"/>
          <w:szCs w:val="24"/>
        </w:rPr>
        <w:t>:</w:t>
      </w:r>
      <w:r w:rsidR="00116F00" w:rsidRPr="0056633F">
        <w:rPr>
          <w:rFonts w:asciiTheme="majorHAnsi" w:hAnsiTheme="majorHAnsi" w:cstheme="majorHAnsi"/>
          <w:b/>
          <w:bCs/>
          <w:sz w:val="24"/>
          <w:szCs w:val="24"/>
        </w:rPr>
        <w:t>3</w:t>
      </w:r>
      <w:r w:rsidR="00B6338E" w:rsidRPr="0056633F">
        <w:rPr>
          <w:rFonts w:asciiTheme="majorHAnsi" w:hAnsiTheme="majorHAnsi" w:cstheme="majorHAnsi"/>
          <w:b/>
          <w:bCs/>
          <w:sz w:val="24"/>
          <w:szCs w:val="24"/>
        </w:rPr>
        <w:t>0.</w:t>
      </w:r>
    </w:p>
    <w:p w14:paraId="53DE460C" w14:textId="34954A75" w:rsidR="00BA7703" w:rsidRPr="0056633F" w:rsidRDefault="00BA7703">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Otwarcie ofert jest niejawne.</w:t>
      </w:r>
    </w:p>
    <w:p w14:paraId="69BEA157" w14:textId="547A8211" w:rsidR="00BA7703" w:rsidRPr="0056633F" w:rsidRDefault="00BA7703">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56633F" w:rsidRDefault="00BA7703">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56633F" w:rsidRDefault="00BA7703">
      <w:pPr>
        <w:pStyle w:val="Akapitzlist"/>
        <w:numPr>
          <w:ilvl w:val="0"/>
          <w:numId w:val="29"/>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56633F" w:rsidRDefault="00BA7703">
      <w:pPr>
        <w:pStyle w:val="Akapitzlist"/>
        <w:numPr>
          <w:ilvl w:val="0"/>
          <w:numId w:val="29"/>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t>cenach lub kosztach zawartych w ofertach.</w:t>
      </w:r>
    </w:p>
    <w:p w14:paraId="5D9D9E27" w14:textId="1FCFA628" w:rsidR="0075593F" w:rsidRPr="0056633F" w:rsidRDefault="007559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Informacja zostanie opublikowana na stronie postępowania na</w:t>
      </w:r>
      <w:hyperlink r:id="rId63">
        <w:r w:rsidRPr="0056633F">
          <w:rPr>
            <w:rFonts w:asciiTheme="majorHAnsi" w:hAnsiTheme="majorHAnsi" w:cstheme="majorHAnsi"/>
            <w:sz w:val="24"/>
            <w:szCs w:val="24"/>
          </w:rPr>
          <w:t xml:space="preserve"> platformazakupowa.pl</w:t>
        </w:r>
      </w:hyperlink>
      <w:r w:rsidRPr="0056633F">
        <w:rPr>
          <w:rFonts w:asciiTheme="majorHAnsi" w:hAnsiTheme="majorHAnsi" w:cstheme="majorHAnsi"/>
          <w:sz w:val="24"/>
          <w:szCs w:val="24"/>
        </w:rPr>
        <w:t xml:space="preserve"> w sekcji ,,Komunikaty”.</w:t>
      </w:r>
    </w:p>
    <w:p w14:paraId="2A3EEF69" w14:textId="47107677" w:rsidR="00BA7703" w:rsidRPr="0056633F" w:rsidRDefault="00BA7703">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wystąpienia awarii systemu teleinformatycznego, kt</w:t>
      </w:r>
      <w:r w:rsidR="0075593F" w:rsidRPr="0056633F">
        <w:rPr>
          <w:rFonts w:asciiTheme="majorHAnsi" w:hAnsiTheme="majorHAnsi" w:cstheme="majorHAnsi"/>
          <w:sz w:val="24"/>
          <w:szCs w:val="24"/>
        </w:rPr>
        <w:t>ó</w:t>
      </w:r>
      <w:r w:rsidRPr="0056633F">
        <w:rPr>
          <w:rFonts w:asciiTheme="majorHAnsi" w:hAnsiTheme="majorHAnsi" w:cstheme="majorHAnsi"/>
          <w:sz w:val="24"/>
          <w:szCs w:val="24"/>
        </w:rPr>
        <w:t>ra spowoduje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brak mo</w:t>
      </w:r>
      <w:r w:rsidR="0075593F" w:rsidRPr="0056633F">
        <w:rPr>
          <w:rFonts w:asciiTheme="majorHAnsi" w:hAnsiTheme="majorHAnsi" w:cstheme="majorHAnsi"/>
          <w:sz w:val="24"/>
          <w:szCs w:val="24"/>
        </w:rPr>
        <w:t>ż</w:t>
      </w:r>
      <w:r w:rsidRPr="0056633F">
        <w:rPr>
          <w:rFonts w:asciiTheme="majorHAnsi" w:hAnsiTheme="majorHAnsi" w:cstheme="majorHAnsi"/>
          <w:sz w:val="24"/>
          <w:szCs w:val="24"/>
        </w:rPr>
        <w:t>liwo</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ci</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otwarcia ofert w terminie okre</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lonym przez 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cego,</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otwarcie ofert nastąpi niezwłocznie po usuni</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ciu awarii.</w:t>
      </w:r>
    </w:p>
    <w:p w14:paraId="31CC172E" w14:textId="77CE1CDA" w:rsidR="00BA7703" w:rsidRPr="0056633F" w:rsidRDefault="00BA7703">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cy poinformuje o zmianie terminu otwarcia ofert na stronie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internetowej prowadzonego post</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powania.</w:t>
      </w:r>
    </w:p>
    <w:p w14:paraId="0000011C" w14:textId="61D1DCD1"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6DA4FCD3" w14:textId="77777777" w:rsidR="00D56EF3" w:rsidRPr="00D56EF3" w:rsidRDefault="00D56EF3">
      <w:pPr>
        <w:numPr>
          <w:ilvl w:val="0"/>
          <w:numId w:val="28"/>
        </w:numPr>
        <w:spacing w:line="360" w:lineRule="auto"/>
        <w:jc w:val="both"/>
        <w:rPr>
          <w:rFonts w:ascii="Calibri" w:hAnsi="Calibri" w:cs="Calibri"/>
          <w:sz w:val="24"/>
          <w:szCs w:val="24"/>
        </w:rPr>
      </w:pPr>
      <w:r w:rsidRPr="00D56EF3">
        <w:rPr>
          <w:rFonts w:ascii="Calibri" w:hAnsi="Calibri" w:cs="Calibri"/>
          <w:sz w:val="24"/>
          <w:szCs w:val="24"/>
        </w:rPr>
        <w:t>Zamawiający oceni oferty na podstawie niżej wymienionych kryteriów oceny ofert.</w:t>
      </w:r>
    </w:p>
    <w:p w14:paraId="6D842BAD" w14:textId="77777777" w:rsidR="00D56EF3" w:rsidRPr="00D56EF3" w:rsidRDefault="00D56EF3" w:rsidP="00D56EF3">
      <w:pPr>
        <w:spacing w:line="360" w:lineRule="auto"/>
        <w:ind w:left="66"/>
        <w:jc w:val="both"/>
        <w:rPr>
          <w:rFonts w:ascii="Calibri" w:hAnsi="Calibri" w:cs="Calibri"/>
          <w:sz w:val="24"/>
          <w:szCs w:val="24"/>
        </w:rPr>
      </w:pPr>
      <w:r w:rsidRPr="00D56EF3">
        <w:rPr>
          <w:rFonts w:ascii="Calibri" w:hAnsi="Calibri" w:cs="Calibri"/>
          <w:sz w:val="24"/>
          <w:szCs w:val="24"/>
        </w:rPr>
        <w:t>Kryteriami  oceny ofert są:</w:t>
      </w:r>
    </w:p>
    <w:p w14:paraId="028C83F6" w14:textId="77777777" w:rsidR="00D56EF3" w:rsidRPr="00D56EF3" w:rsidRDefault="00D56EF3">
      <w:pPr>
        <w:numPr>
          <w:ilvl w:val="0"/>
          <w:numId w:val="26"/>
        </w:numPr>
        <w:autoSpaceDE w:val="0"/>
        <w:autoSpaceDN w:val="0"/>
        <w:adjustRightInd w:val="0"/>
        <w:spacing w:before="60" w:after="60" w:line="360" w:lineRule="auto"/>
        <w:jc w:val="both"/>
        <w:rPr>
          <w:rFonts w:ascii="Calibri" w:hAnsi="Calibri" w:cs="Calibri"/>
          <w:sz w:val="24"/>
          <w:szCs w:val="24"/>
        </w:rPr>
      </w:pPr>
      <w:r w:rsidRPr="00D56EF3">
        <w:rPr>
          <w:rFonts w:ascii="Calibri" w:hAnsi="Calibri" w:cs="Calibri"/>
          <w:sz w:val="24"/>
          <w:szCs w:val="24"/>
        </w:rPr>
        <w:t xml:space="preserve">cena (wartość brutto oferty) (waga 60%) </w:t>
      </w:r>
    </w:p>
    <w:p w14:paraId="63AF2E6F" w14:textId="77777777" w:rsidR="00D56EF3" w:rsidRPr="00D56EF3" w:rsidRDefault="00D56EF3" w:rsidP="00D56EF3">
      <w:pPr>
        <w:autoSpaceDE w:val="0"/>
        <w:autoSpaceDN w:val="0"/>
        <w:adjustRightInd w:val="0"/>
        <w:spacing w:before="60" w:after="60" w:line="360" w:lineRule="auto"/>
        <w:ind w:left="720"/>
        <w:jc w:val="both"/>
        <w:rPr>
          <w:rFonts w:ascii="Calibri" w:hAnsi="Calibri" w:cs="Calibri"/>
          <w:sz w:val="24"/>
          <w:szCs w:val="24"/>
        </w:rPr>
      </w:pPr>
      <w:r w:rsidRPr="00D56EF3">
        <w:rPr>
          <w:rFonts w:ascii="Calibri" w:hAnsi="Calibri" w:cs="Calibri"/>
          <w:sz w:val="24"/>
          <w:szCs w:val="24"/>
        </w:rPr>
        <w:lastRenderedPageBreak/>
        <w:t>liczona wg wzoru cena najniższej oferty / cena rozpatrywanej oferty x 60</w:t>
      </w:r>
    </w:p>
    <w:p w14:paraId="52954FC3" w14:textId="77777777" w:rsidR="00D56EF3" w:rsidRPr="00D56EF3" w:rsidRDefault="00D56EF3">
      <w:pPr>
        <w:numPr>
          <w:ilvl w:val="0"/>
          <w:numId w:val="25"/>
        </w:numPr>
        <w:autoSpaceDE w:val="0"/>
        <w:autoSpaceDN w:val="0"/>
        <w:adjustRightInd w:val="0"/>
        <w:spacing w:before="60" w:after="60" w:line="360" w:lineRule="auto"/>
        <w:jc w:val="both"/>
        <w:rPr>
          <w:rFonts w:ascii="Calibri" w:hAnsi="Calibri" w:cs="Calibri"/>
          <w:sz w:val="24"/>
          <w:szCs w:val="24"/>
        </w:rPr>
      </w:pPr>
      <w:bookmarkStart w:id="26" w:name="_jdd1gpfct9cq" w:colFirst="0" w:colLast="0"/>
      <w:bookmarkEnd w:id="26"/>
      <w:r w:rsidRPr="00D56EF3">
        <w:rPr>
          <w:rFonts w:ascii="Calibri" w:hAnsi="Calibri" w:cs="Calibri"/>
          <w:sz w:val="24"/>
          <w:szCs w:val="24"/>
        </w:rPr>
        <w:t>czas podstawienia autobusu zastępczego (waga 40%)  liczony według wzoru:</w:t>
      </w:r>
    </w:p>
    <w:p w14:paraId="4521CAD9" w14:textId="77777777" w:rsidR="00D56EF3" w:rsidRPr="00D56EF3" w:rsidRDefault="00D56EF3">
      <w:pPr>
        <w:numPr>
          <w:ilvl w:val="0"/>
          <w:numId w:val="45"/>
        </w:numPr>
        <w:autoSpaceDE w:val="0"/>
        <w:autoSpaceDN w:val="0"/>
        <w:adjustRightInd w:val="0"/>
        <w:spacing w:before="60" w:after="60" w:line="360" w:lineRule="auto"/>
        <w:ind w:left="1134"/>
        <w:jc w:val="both"/>
        <w:rPr>
          <w:rFonts w:ascii="Calibri" w:hAnsi="Calibri" w:cs="Calibri"/>
          <w:sz w:val="24"/>
          <w:szCs w:val="24"/>
        </w:rPr>
      </w:pPr>
      <w:r w:rsidRPr="00D56EF3">
        <w:rPr>
          <w:rFonts w:ascii="Calibri" w:hAnsi="Calibri" w:cs="Calibri"/>
          <w:sz w:val="24"/>
          <w:szCs w:val="24"/>
        </w:rPr>
        <w:t>powyżej 90 minut – 0 pkt,</w:t>
      </w:r>
    </w:p>
    <w:p w14:paraId="3C6FCCF6" w14:textId="77777777" w:rsidR="00D56EF3" w:rsidRPr="00D56EF3" w:rsidRDefault="00D56EF3">
      <w:pPr>
        <w:numPr>
          <w:ilvl w:val="0"/>
          <w:numId w:val="45"/>
        </w:numPr>
        <w:autoSpaceDE w:val="0"/>
        <w:autoSpaceDN w:val="0"/>
        <w:adjustRightInd w:val="0"/>
        <w:spacing w:before="60" w:after="60" w:line="360" w:lineRule="auto"/>
        <w:ind w:left="1134"/>
        <w:jc w:val="both"/>
        <w:rPr>
          <w:rFonts w:ascii="Calibri" w:hAnsi="Calibri" w:cs="Calibri"/>
          <w:sz w:val="24"/>
          <w:szCs w:val="24"/>
        </w:rPr>
      </w:pPr>
      <w:r w:rsidRPr="00D56EF3">
        <w:rPr>
          <w:rFonts w:ascii="Calibri" w:hAnsi="Calibri" w:cs="Calibri"/>
          <w:sz w:val="24"/>
          <w:szCs w:val="24"/>
        </w:rPr>
        <w:t>od 61 do 90 minut  – 20 pkt,</w:t>
      </w:r>
    </w:p>
    <w:p w14:paraId="2816C2F3" w14:textId="77777777" w:rsidR="00D56EF3" w:rsidRPr="00D56EF3" w:rsidRDefault="00D56EF3">
      <w:pPr>
        <w:numPr>
          <w:ilvl w:val="0"/>
          <w:numId w:val="45"/>
        </w:numPr>
        <w:autoSpaceDE w:val="0"/>
        <w:autoSpaceDN w:val="0"/>
        <w:adjustRightInd w:val="0"/>
        <w:spacing w:before="60" w:after="60" w:line="360" w:lineRule="auto"/>
        <w:ind w:left="1134"/>
        <w:jc w:val="both"/>
        <w:rPr>
          <w:rFonts w:ascii="Calibri" w:hAnsi="Calibri" w:cs="Calibri"/>
          <w:sz w:val="24"/>
          <w:szCs w:val="24"/>
        </w:rPr>
      </w:pPr>
      <w:r w:rsidRPr="00D56EF3">
        <w:rPr>
          <w:rFonts w:ascii="Calibri" w:hAnsi="Calibri" w:cs="Calibri"/>
          <w:sz w:val="24"/>
          <w:szCs w:val="24"/>
        </w:rPr>
        <w:t>do 60 minut – 40 pkt.</w:t>
      </w:r>
    </w:p>
    <w:p w14:paraId="0C41A5FE" w14:textId="77777777" w:rsidR="00D56EF3" w:rsidRPr="00D56EF3" w:rsidRDefault="00D56EF3" w:rsidP="00D56EF3">
      <w:pPr>
        <w:shd w:val="clear" w:color="auto" w:fill="FFFFFF"/>
        <w:spacing w:line="360" w:lineRule="auto"/>
        <w:ind w:left="720"/>
        <w:jc w:val="both"/>
        <w:rPr>
          <w:rFonts w:ascii="Calibri" w:hAnsi="Calibri" w:cs="Calibri"/>
          <w:sz w:val="24"/>
          <w:szCs w:val="24"/>
        </w:rPr>
      </w:pPr>
      <w:r w:rsidRPr="00D56EF3">
        <w:rPr>
          <w:rFonts w:ascii="Calibri" w:hAnsi="Calibri" w:cs="Calibri"/>
          <w:sz w:val="24"/>
          <w:szCs w:val="24"/>
        </w:rPr>
        <w:t>Wykonawca otrzyma punkty za oferowany czas podstawienia autobusu zastępczego.  Maksymalny akceptowany czas w jakim należy podstawić autobus zastępczy  to 120 minut. W przypadku niewypełnienia formularza ofertowego w tym zakresie Zamawiający przyjmie, że Wykonawca oferuje maksymalny akceptowany czas tj. 120 minut i Wykonawca otrzyma za to kryterium 0 (zero) punktów.</w:t>
      </w:r>
    </w:p>
    <w:p w14:paraId="4D89C036" w14:textId="77777777" w:rsidR="00D56EF3" w:rsidRPr="00D56EF3" w:rsidRDefault="00D56EF3" w:rsidP="00D56EF3">
      <w:pPr>
        <w:widowControl w:val="0"/>
        <w:autoSpaceDE w:val="0"/>
        <w:autoSpaceDN w:val="0"/>
        <w:adjustRightInd w:val="0"/>
        <w:spacing w:line="360" w:lineRule="auto"/>
        <w:jc w:val="both"/>
        <w:rPr>
          <w:rFonts w:ascii="Calibri" w:hAnsi="Calibri" w:cs="Calibri"/>
          <w:sz w:val="24"/>
          <w:szCs w:val="24"/>
        </w:rPr>
      </w:pPr>
    </w:p>
    <w:p w14:paraId="389FC7A3" w14:textId="77777777" w:rsidR="00D56EF3" w:rsidRPr="00D56EF3" w:rsidRDefault="00D56EF3">
      <w:pPr>
        <w:numPr>
          <w:ilvl w:val="0"/>
          <w:numId w:val="28"/>
        </w:numPr>
        <w:spacing w:line="360" w:lineRule="auto"/>
        <w:jc w:val="both"/>
        <w:rPr>
          <w:rFonts w:ascii="Calibri" w:hAnsi="Calibri" w:cs="Calibri"/>
          <w:sz w:val="24"/>
          <w:szCs w:val="24"/>
        </w:rPr>
      </w:pPr>
      <w:r w:rsidRPr="00D56EF3">
        <w:rPr>
          <w:rFonts w:ascii="Calibri" w:hAnsi="Calibri" w:cs="Calibri"/>
          <w:sz w:val="24"/>
          <w:szCs w:val="24"/>
        </w:rPr>
        <w:t xml:space="preserve">Suma punktów w kryterium cena oraz czas podstawienia autobusu zastępczego będzie stanowić całkowitą liczbę punktów jaką otrzyma dana oferta. </w:t>
      </w:r>
    </w:p>
    <w:p w14:paraId="64BA80E5" w14:textId="77777777" w:rsidR="00D56EF3" w:rsidRPr="00D56EF3" w:rsidRDefault="00D56EF3">
      <w:pPr>
        <w:numPr>
          <w:ilvl w:val="0"/>
          <w:numId w:val="28"/>
        </w:numPr>
        <w:spacing w:line="360" w:lineRule="auto"/>
        <w:jc w:val="both"/>
        <w:rPr>
          <w:rFonts w:ascii="Calibri" w:hAnsi="Calibri" w:cs="Calibri"/>
          <w:sz w:val="24"/>
          <w:szCs w:val="24"/>
        </w:rPr>
      </w:pPr>
      <w:r w:rsidRPr="00D56EF3">
        <w:rPr>
          <w:rFonts w:ascii="Calibri" w:hAnsi="Calibri" w:cs="Calibri"/>
          <w:sz w:val="24"/>
          <w:szCs w:val="24"/>
        </w:rPr>
        <w:t xml:space="preserve">Najwyższa liczba punktów wyznaczy najkorzystniejszą ofertę.  </w:t>
      </w:r>
    </w:p>
    <w:p w14:paraId="0000012E"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56633F" w:rsidRDefault="005C2461">
      <w:pPr>
        <w:numPr>
          <w:ilvl w:val="0"/>
          <w:numId w:val="2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56633F" w:rsidRDefault="005C2461">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56633F">
        <w:rPr>
          <w:rFonts w:asciiTheme="majorHAnsi" w:hAnsiTheme="majorHAnsi" w:cstheme="majorHAnsi"/>
          <w:sz w:val="24"/>
          <w:szCs w:val="24"/>
        </w:rPr>
        <w:t xml:space="preserve"> </w:t>
      </w:r>
      <w:r w:rsidRPr="0056633F">
        <w:rPr>
          <w:rFonts w:asciiTheme="majorHAnsi" w:hAnsiTheme="majorHAnsi" w:cstheme="majorHAnsi"/>
          <w:sz w:val="24"/>
          <w:szCs w:val="24"/>
        </w:rPr>
        <w:t>podstawowym złożono tylko jedną ofertę.</w:t>
      </w:r>
    </w:p>
    <w:p w14:paraId="00000131" w14:textId="2F86389F" w:rsidR="008A53FD" w:rsidRPr="0056633F" w:rsidRDefault="005C2461">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56633F">
        <w:rPr>
          <w:rFonts w:asciiTheme="majorHAnsi" w:hAnsiTheme="majorHAnsi" w:cstheme="majorHAnsi"/>
          <w:sz w:val="24"/>
          <w:szCs w:val="24"/>
        </w:rPr>
        <w:t>II</w:t>
      </w:r>
      <w:r w:rsidRPr="0056633F">
        <w:rPr>
          <w:rFonts w:asciiTheme="majorHAnsi" w:hAnsiTheme="majorHAnsi" w:cstheme="majorHAnsi"/>
          <w:sz w:val="24"/>
          <w:szCs w:val="24"/>
        </w:rPr>
        <w:t xml:space="preserve"> SWZ.</w:t>
      </w:r>
    </w:p>
    <w:p w14:paraId="00000132" w14:textId="77777777" w:rsidR="008A53FD" w:rsidRPr="0056633F" w:rsidRDefault="005C2461">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56633F" w:rsidRDefault="005C2461">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Wykonawca będzie zobowiązany do podpisania umowy w miejscu i terminie wskazanym przez Zamawiającego.</w:t>
      </w:r>
    </w:p>
    <w:p w14:paraId="0000013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7" w:name="_8o16t0j5rcy" w:colFirst="0" w:colLast="0"/>
      <w:bookmarkEnd w:id="27"/>
      <w:r w:rsidRPr="0056633F">
        <w:rPr>
          <w:rFonts w:asciiTheme="majorHAnsi" w:hAnsiTheme="majorHAnsi" w:cstheme="majorHAnsi"/>
          <w:color w:val="365F91" w:themeColor="accent1" w:themeShade="BF"/>
          <w:sz w:val="24"/>
          <w:szCs w:val="24"/>
        </w:rPr>
        <w:t>XXII. Wymagania dotyczące zabezpieczenia należytego wykonania umowy</w:t>
      </w:r>
    </w:p>
    <w:p w14:paraId="190ED169" w14:textId="77777777" w:rsidR="00D56EF3" w:rsidRDefault="00297AEC">
      <w:pPr>
        <w:numPr>
          <w:ilvl w:val="0"/>
          <w:numId w:val="41"/>
        </w:numPr>
        <w:spacing w:line="360" w:lineRule="auto"/>
        <w:jc w:val="both"/>
        <w:rPr>
          <w:rFonts w:asciiTheme="majorHAnsi" w:hAnsiTheme="majorHAnsi" w:cstheme="majorHAnsi"/>
          <w:sz w:val="24"/>
          <w:szCs w:val="24"/>
        </w:rPr>
      </w:pPr>
      <w:bookmarkStart w:id="28" w:name="_n1rtepxw0unn" w:colFirst="0" w:colLast="0"/>
      <w:bookmarkEnd w:id="28"/>
      <w:r w:rsidRPr="0056633F">
        <w:rPr>
          <w:rFonts w:asciiTheme="majorHAnsi" w:hAnsiTheme="majorHAnsi" w:cstheme="majorHAnsi"/>
          <w:sz w:val="24"/>
          <w:szCs w:val="24"/>
        </w:rPr>
        <w:t xml:space="preserve">Zamawiający </w:t>
      </w:r>
      <w:r w:rsidR="00D56EF3">
        <w:rPr>
          <w:rFonts w:asciiTheme="majorHAnsi" w:hAnsiTheme="majorHAnsi" w:cstheme="majorHAnsi"/>
          <w:sz w:val="24"/>
          <w:szCs w:val="24"/>
        </w:rPr>
        <w:t xml:space="preserve">nie </w:t>
      </w:r>
      <w:r w:rsidRPr="0056633F">
        <w:rPr>
          <w:rFonts w:asciiTheme="majorHAnsi" w:hAnsiTheme="majorHAnsi" w:cstheme="majorHAnsi"/>
          <w:sz w:val="24"/>
          <w:szCs w:val="24"/>
        </w:rPr>
        <w:t>żąda od Wykonawcy, którego oferta została wybrana jako najkorzystniejsza, wniesienia zabezpieczenia należytego wykonania umowy</w:t>
      </w:r>
      <w:r w:rsidR="00D56EF3">
        <w:rPr>
          <w:rFonts w:asciiTheme="majorHAnsi" w:hAnsiTheme="majorHAnsi" w:cstheme="majorHAnsi"/>
          <w:sz w:val="24"/>
          <w:szCs w:val="24"/>
        </w:rPr>
        <w:t>.</w:t>
      </w:r>
    </w:p>
    <w:p w14:paraId="0000013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56633F" w:rsidRDefault="005C2461">
      <w:pPr>
        <w:numPr>
          <w:ilvl w:val="0"/>
          <w:numId w:val="35"/>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8" w14:textId="77777777" w:rsidR="008A53FD" w:rsidRPr="0056633F" w:rsidRDefault="005C2461">
      <w:pPr>
        <w:numPr>
          <w:ilvl w:val="0"/>
          <w:numId w:val="35"/>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56633F" w:rsidRDefault="005C2461">
      <w:pPr>
        <w:numPr>
          <w:ilvl w:val="0"/>
          <w:numId w:val="35"/>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A" w14:textId="77777777" w:rsidR="008A53FD" w:rsidRPr="0056633F" w:rsidRDefault="005C2461">
      <w:pPr>
        <w:numPr>
          <w:ilvl w:val="0"/>
          <w:numId w:val="35"/>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Zmiana umowy wymaga dla swej ważności, pod rygorem nieważności, zachowania formy pisemnej.</w:t>
      </w:r>
    </w:p>
    <w:p w14:paraId="0000013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kmfqfyi30wag" w:colFirst="0" w:colLast="0"/>
      <w:bookmarkEnd w:id="29"/>
      <w:r w:rsidRPr="0056633F">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przysługuje na:</w:t>
      </w:r>
    </w:p>
    <w:p w14:paraId="0000013F"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lastRenderedPageBreak/>
        <w:t>2)</w:t>
      </w:r>
      <w:r w:rsidRPr="0056633F">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w terminie:</w:t>
      </w:r>
    </w:p>
    <w:p w14:paraId="00000144"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56633F" w:rsidRDefault="005C2461">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Prezes Izby przekazuje skargę wraz z aktami postępowania odwoławczego do sądu zamówień publicznych w terminie 7 dni od dnia jej otrzymania.</w:t>
      </w:r>
    </w:p>
    <w:p w14:paraId="0000014C"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0" w:name="_uarrfy5kozla" w:colFirst="0" w:colLast="0"/>
      <w:bookmarkEnd w:id="30"/>
      <w:r w:rsidRPr="0056633F">
        <w:rPr>
          <w:rFonts w:asciiTheme="majorHAnsi" w:hAnsiTheme="majorHAnsi" w:cstheme="majorHAnsi"/>
          <w:color w:val="365F91" w:themeColor="accent1" w:themeShade="BF"/>
          <w:sz w:val="24"/>
          <w:szCs w:val="24"/>
        </w:rPr>
        <w:t>XXV. Spis załączników</w:t>
      </w:r>
    </w:p>
    <w:p w14:paraId="55EB9760" w14:textId="21BDFD59" w:rsidR="00D56EF3" w:rsidRDefault="00D56EF3">
      <w:pPr>
        <w:numPr>
          <w:ilvl w:val="0"/>
          <w:numId w:val="2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Załącznik A do SWZ – harmonogram tras, </w:t>
      </w:r>
    </w:p>
    <w:p w14:paraId="0000014D" w14:textId="64741F8F" w:rsidR="008A53FD" w:rsidRPr="0056633F" w:rsidRDefault="00B3369C">
      <w:pPr>
        <w:numPr>
          <w:ilvl w:val="0"/>
          <w:numId w:val="2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1 do SWZ – oferta,</w:t>
      </w:r>
    </w:p>
    <w:p w14:paraId="598FFC88" w14:textId="51F5C7D0" w:rsidR="00B3369C" w:rsidRPr="0056633F" w:rsidRDefault="00B3369C">
      <w:pPr>
        <w:numPr>
          <w:ilvl w:val="0"/>
          <w:numId w:val="2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2 do SWZ – wzór umowy,</w:t>
      </w:r>
    </w:p>
    <w:p w14:paraId="00000154" w14:textId="494F2AEC" w:rsidR="008A53FD" w:rsidRPr="0056633F" w:rsidRDefault="00B3369C">
      <w:pPr>
        <w:numPr>
          <w:ilvl w:val="0"/>
          <w:numId w:val="2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3 do SWZ – oświadczenie o braku podstaw do wykluczenia.</w:t>
      </w:r>
    </w:p>
    <w:sectPr w:rsidR="008A53FD" w:rsidRPr="0056633F">
      <w:headerReference w:type="default" r:id="rId64"/>
      <w:footerReference w:type="default" r:id="rId6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077D" w14:textId="77777777" w:rsidR="00E43180" w:rsidRDefault="00E43180">
      <w:pPr>
        <w:spacing w:line="240" w:lineRule="auto"/>
      </w:pPr>
      <w:r>
        <w:separator/>
      </w:r>
    </w:p>
  </w:endnote>
  <w:endnote w:type="continuationSeparator" w:id="0">
    <w:p w14:paraId="3D8408CF" w14:textId="77777777" w:rsidR="00E43180" w:rsidRDefault="00E43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C82A" w14:textId="77777777" w:rsidR="00E43180" w:rsidRDefault="00E43180">
      <w:pPr>
        <w:spacing w:line="240" w:lineRule="auto"/>
      </w:pPr>
      <w:r>
        <w:separator/>
      </w:r>
    </w:p>
  </w:footnote>
  <w:footnote w:type="continuationSeparator" w:id="0">
    <w:p w14:paraId="41455CA3" w14:textId="77777777" w:rsidR="00E43180" w:rsidRDefault="00E431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04C2E1AA"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C51F3A">
      <w:rPr>
        <w:color w:val="365F91" w:themeColor="accent1" w:themeShade="BF"/>
        <w:sz w:val="20"/>
        <w:szCs w:val="20"/>
      </w:rPr>
      <w:t>1</w:t>
    </w:r>
    <w:r w:rsidR="00C430E4">
      <w:rPr>
        <w:color w:val="365F91" w:themeColor="accent1" w:themeShade="BF"/>
        <w:sz w:val="20"/>
        <w:szCs w:val="20"/>
      </w:rPr>
      <w:t>8</w:t>
    </w:r>
    <w:r w:rsidRPr="00600A01">
      <w:rPr>
        <w:color w:val="365F91" w:themeColor="accent1" w:themeShade="BF"/>
        <w:sz w:val="20"/>
        <w:szCs w:val="20"/>
      </w:rPr>
      <w:t>.202</w:t>
    </w:r>
    <w:r w:rsidR="003278E5">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100D74F9"/>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09351A"/>
    <w:multiLevelType w:val="hybridMultilevel"/>
    <w:tmpl w:val="562EBB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C966EA"/>
    <w:multiLevelType w:val="hybridMultilevel"/>
    <w:tmpl w:val="DA18711A"/>
    <w:lvl w:ilvl="0" w:tplc="01EC337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2B46300"/>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2"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3"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16cid:durableId="1260603085">
    <w:abstractNumId w:val="38"/>
  </w:num>
  <w:num w:numId="2" w16cid:durableId="1810709131">
    <w:abstractNumId w:val="3"/>
  </w:num>
  <w:num w:numId="3" w16cid:durableId="477452871">
    <w:abstractNumId w:val="20"/>
  </w:num>
  <w:num w:numId="4" w16cid:durableId="1502038160">
    <w:abstractNumId w:val="41"/>
  </w:num>
  <w:num w:numId="5" w16cid:durableId="1126661977">
    <w:abstractNumId w:val="15"/>
  </w:num>
  <w:num w:numId="6" w16cid:durableId="1494180152">
    <w:abstractNumId w:val="1"/>
  </w:num>
  <w:num w:numId="7" w16cid:durableId="1894542276">
    <w:abstractNumId w:val="43"/>
  </w:num>
  <w:num w:numId="8" w16cid:durableId="972951967">
    <w:abstractNumId w:val="42"/>
  </w:num>
  <w:num w:numId="9" w16cid:durableId="499587084">
    <w:abstractNumId w:val="18"/>
  </w:num>
  <w:num w:numId="10" w16cid:durableId="785588177">
    <w:abstractNumId w:val="22"/>
  </w:num>
  <w:num w:numId="11" w16cid:durableId="1547376749">
    <w:abstractNumId w:val="0"/>
  </w:num>
  <w:num w:numId="12" w16cid:durableId="889999925">
    <w:abstractNumId w:val="25"/>
  </w:num>
  <w:num w:numId="13" w16cid:durableId="1111632174">
    <w:abstractNumId w:val="4"/>
  </w:num>
  <w:num w:numId="14" w16cid:durableId="1392650587">
    <w:abstractNumId w:val="6"/>
  </w:num>
  <w:num w:numId="15" w16cid:durableId="89007485">
    <w:abstractNumId w:val="29"/>
  </w:num>
  <w:num w:numId="16" w16cid:durableId="2007785126">
    <w:abstractNumId w:val="11"/>
  </w:num>
  <w:num w:numId="17" w16cid:durableId="1037925587">
    <w:abstractNumId w:val="19"/>
  </w:num>
  <w:num w:numId="18" w16cid:durableId="1649820771">
    <w:abstractNumId w:val="12"/>
  </w:num>
  <w:num w:numId="19" w16cid:durableId="478615760">
    <w:abstractNumId w:val="9"/>
  </w:num>
  <w:num w:numId="20" w16cid:durableId="599416538">
    <w:abstractNumId w:val="24"/>
  </w:num>
  <w:num w:numId="21" w16cid:durableId="1175001607">
    <w:abstractNumId w:val="32"/>
  </w:num>
  <w:num w:numId="22" w16cid:durableId="1402289222">
    <w:abstractNumId w:val="17"/>
  </w:num>
  <w:num w:numId="23" w16cid:durableId="1428161067">
    <w:abstractNumId w:val="34"/>
  </w:num>
  <w:num w:numId="24" w16cid:durableId="1265966504">
    <w:abstractNumId w:val="30"/>
  </w:num>
  <w:num w:numId="25" w16cid:durableId="475221474">
    <w:abstractNumId w:val="26"/>
  </w:num>
  <w:num w:numId="26" w16cid:durableId="1244224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4259374">
    <w:abstractNumId w:val="10"/>
  </w:num>
  <w:num w:numId="28" w16cid:durableId="2135561799">
    <w:abstractNumId w:val="14"/>
  </w:num>
  <w:num w:numId="29" w16cid:durableId="1733962587">
    <w:abstractNumId w:val="40"/>
  </w:num>
  <w:num w:numId="30" w16cid:durableId="1431045160">
    <w:abstractNumId w:val="5"/>
  </w:num>
  <w:num w:numId="31" w16cid:durableId="164322136">
    <w:abstractNumId w:val="31"/>
  </w:num>
  <w:num w:numId="32" w16cid:durableId="788478699">
    <w:abstractNumId w:val="23"/>
  </w:num>
  <w:num w:numId="33" w16cid:durableId="1747648796">
    <w:abstractNumId w:val="35"/>
  </w:num>
  <w:num w:numId="34" w16cid:durableId="1452361448">
    <w:abstractNumId w:val="28"/>
  </w:num>
  <w:num w:numId="35" w16cid:durableId="1975717662">
    <w:abstractNumId w:val="36"/>
  </w:num>
  <w:num w:numId="36" w16cid:durableId="1631015734">
    <w:abstractNumId w:val="27"/>
  </w:num>
  <w:num w:numId="37" w16cid:durableId="399713520">
    <w:abstractNumId w:val="7"/>
  </w:num>
  <w:num w:numId="38" w16cid:durableId="1809056680">
    <w:abstractNumId w:val="39"/>
  </w:num>
  <w:num w:numId="39" w16cid:durableId="1738815717">
    <w:abstractNumId w:val="16"/>
  </w:num>
  <w:num w:numId="40" w16cid:durableId="890775884">
    <w:abstractNumId w:val="13"/>
  </w:num>
  <w:num w:numId="41" w16cid:durableId="1735354209">
    <w:abstractNumId w:val="21"/>
  </w:num>
  <w:num w:numId="42" w16cid:durableId="1807021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4138729">
    <w:abstractNumId w:val="8"/>
  </w:num>
  <w:num w:numId="44" w16cid:durableId="58789061">
    <w:abstractNumId w:val="2"/>
  </w:num>
  <w:num w:numId="45" w16cid:durableId="47595235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43D72"/>
    <w:rsid w:val="0006563F"/>
    <w:rsid w:val="000808BE"/>
    <w:rsid w:val="00084196"/>
    <w:rsid w:val="00086962"/>
    <w:rsid w:val="00091F20"/>
    <w:rsid w:val="00097DEF"/>
    <w:rsid w:val="000A48AF"/>
    <w:rsid w:val="000A594E"/>
    <w:rsid w:val="000A7819"/>
    <w:rsid w:val="000E3121"/>
    <w:rsid w:val="000F3231"/>
    <w:rsid w:val="000F5D32"/>
    <w:rsid w:val="00100126"/>
    <w:rsid w:val="00103710"/>
    <w:rsid w:val="00110706"/>
    <w:rsid w:val="00116F00"/>
    <w:rsid w:val="0011790C"/>
    <w:rsid w:val="00121C12"/>
    <w:rsid w:val="00126150"/>
    <w:rsid w:val="00135F8E"/>
    <w:rsid w:val="00140144"/>
    <w:rsid w:val="001431DA"/>
    <w:rsid w:val="00146D90"/>
    <w:rsid w:val="001527E3"/>
    <w:rsid w:val="00164C13"/>
    <w:rsid w:val="00167192"/>
    <w:rsid w:val="0017251E"/>
    <w:rsid w:val="00174E60"/>
    <w:rsid w:val="00181D18"/>
    <w:rsid w:val="001844B8"/>
    <w:rsid w:val="00196BD9"/>
    <w:rsid w:val="001A153B"/>
    <w:rsid w:val="001A5078"/>
    <w:rsid w:val="001A7971"/>
    <w:rsid w:val="001C476A"/>
    <w:rsid w:val="001D220A"/>
    <w:rsid w:val="001E1F72"/>
    <w:rsid w:val="00205AC3"/>
    <w:rsid w:val="00205D6B"/>
    <w:rsid w:val="00210610"/>
    <w:rsid w:val="0022020B"/>
    <w:rsid w:val="002337C1"/>
    <w:rsid w:val="002366EC"/>
    <w:rsid w:val="00243E0C"/>
    <w:rsid w:val="002520B7"/>
    <w:rsid w:val="00280EC5"/>
    <w:rsid w:val="002961FA"/>
    <w:rsid w:val="00297AEC"/>
    <w:rsid w:val="002A0DE7"/>
    <w:rsid w:val="002B669E"/>
    <w:rsid w:val="002C230D"/>
    <w:rsid w:val="002F0EF1"/>
    <w:rsid w:val="002F112B"/>
    <w:rsid w:val="002F2FA6"/>
    <w:rsid w:val="003066CC"/>
    <w:rsid w:val="00307122"/>
    <w:rsid w:val="00316AB2"/>
    <w:rsid w:val="00325423"/>
    <w:rsid w:val="0032706C"/>
    <w:rsid w:val="003278E5"/>
    <w:rsid w:val="00330CE0"/>
    <w:rsid w:val="00334E6D"/>
    <w:rsid w:val="0035542D"/>
    <w:rsid w:val="003779BF"/>
    <w:rsid w:val="003875E4"/>
    <w:rsid w:val="003A5ABD"/>
    <w:rsid w:val="003A70D6"/>
    <w:rsid w:val="003F2971"/>
    <w:rsid w:val="00411E5E"/>
    <w:rsid w:val="004228E5"/>
    <w:rsid w:val="00430396"/>
    <w:rsid w:val="00434566"/>
    <w:rsid w:val="004456FF"/>
    <w:rsid w:val="004608B1"/>
    <w:rsid w:val="004721F7"/>
    <w:rsid w:val="00472E13"/>
    <w:rsid w:val="004806D7"/>
    <w:rsid w:val="0048348B"/>
    <w:rsid w:val="00493C8B"/>
    <w:rsid w:val="004B39C5"/>
    <w:rsid w:val="004B6284"/>
    <w:rsid w:val="004C1CFB"/>
    <w:rsid w:val="004C1F92"/>
    <w:rsid w:val="004C5696"/>
    <w:rsid w:val="004D3B16"/>
    <w:rsid w:val="004E1071"/>
    <w:rsid w:val="004E4CC6"/>
    <w:rsid w:val="004E649C"/>
    <w:rsid w:val="004F190A"/>
    <w:rsid w:val="004F68A6"/>
    <w:rsid w:val="005149FD"/>
    <w:rsid w:val="00516FF1"/>
    <w:rsid w:val="0051756B"/>
    <w:rsid w:val="00521B7C"/>
    <w:rsid w:val="00527843"/>
    <w:rsid w:val="0054472A"/>
    <w:rsid w:val="005515A6"/>
    <w:rsid w:val="00555319"/>
    <w:rsid w:val="00561CB4"/>
    <w:rsid w:val="0056633F"/>
    <w:rsid w:val="00571957"/>
    <w:rsid w:val="00590F00"/>
    <w:rsid w:val="00592CFA"/>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7646"/>
    <w:rsid w:val="00631931"/>
    <w:rsid w:val="00636F87"/>
    <w:rsid w:val="00663C73"/>
    <w:rsid w:val="00663D51"/>
    <w:rsid w:val="0067098D"/>
    <w:rsid w:val="006B6F8D"/>
    <w:rsid w:val="006C680F"/>
    <w:rsid w:val="006C6E07"/>
    <w:rsid w:val="00703CCA"/>
    <w:rsid w:val="0075593F"/>
    <w:rsid w:val="00766C44"/>
    <w:rsid w:val="007702FD"/>
    <w:rsid w:val="007A0BC3"/>
    <w:rsid w:val="007C5C0D"/>
    <w:rsid w:val="007D32CF"/>
    <w:rsid w:val="007F2EEB"/>
    <w:rsid w:val="007F519D"/>
    <w:rsid w:val="0084739F"/>
    <w:rsid w:val="00857428"/>
    <w:rsid w:val="008A53FD"/>
    <w:rsid w:val="008B0137"/>
    <w:rsid w:val="008D300C"/>
    <w:rsid w:val="008E0C98"/>
    <w:rsid w:val="008F1434"/>
    <w:rsid w:val="008F3C87"/>
    <w:rsid w:val="008F3FEF"/>
    <w:rsid w:val="009067DB"/>
    <w:rsid w:val="0092480B"/>
    <w:rsid w:val="00934F1C"/>
    <w:rsid w:val="00937719"/>
    <w:rsid w:val="009551FF"/>
    <w:rsid w:val="00965DBA"/>
    <w:rsid w:val="00967419"/>
    <w:rsid w:val="009750F4"/>
    <w:rsid w:val="00977AA9"/>
    <w:rsid w:val="00980C15"/>
    <w:rsid w:val="009816F3"/>
    <w:rsid w:val="009834D5"/>
    <w:rsid w:val="009855A0"/>
    <w:rsid w:val="0098589B"/>
    <w:rsid w:val="00985AC4"/>
    <w:rsid w:val="009B269F"/>
    <w:rsid w:val="00A15AFC"/>
    <w:rsid w:val="00A20B90"/>
    <w:rsid w:val="00A26BB1"/>
    <w:rsid w:val="00A32A9F"/>
    <w:rsid w:val="00A35828"/>
    <w:rsid w:val="00A430BE"/>
    <w:rsid w:val="00A43367"/>
    <w:rsid w:val="00A43CA9"/>
    <w:rsid w:val="00A56AD8"/>
    <w:rsid w:val="00A60726"/>
    <w:rsid w:val="00A677E0"/>
    <w:rsid w:val="00AA0B92"/>
    <w:rsid w:val="00AA5F7B"/>
    <w:rsid w:val="00AB5492"/>
    <w:rsid w:val="00AB5CD9"/>
    <w:rsid w:val="00AB7E77"/>
    <w:rsid w:val="00AC4E15"/>
    <w:rsid w:val="00AD15F9"/>
    <w:rsid w:val="00AE0405"/>
    <w:rsid w:val="00AF72BC"/>
    <w:rsid w:val="00AF768F"/>
    <w:rsid w:val="00B078C7"/>
    <w:rsid w:val="00B27D86"/>
    <w:rsid w:val="00B31AD0"/>
    <w:rsid w:val="00B3369C"/>
    <w:rsid w:val="00B35A29"/>
    <w:rsid w:val="00B42DE8"/>
    <w:rsid w:val="00B46C3A"/>
    <w:rsid w:val="00B54F59"/>
    <w:rsid w:val="00B6338E"/>
    <w:rsid w:val="00B63907"/>
    <w:rsid w:val="00B64189"/>
    <w:rsid w:val="00B67B83"/>
    <w:rsid w:val="00B80ABE"/>
    <w:rsid w:val="00B8625D"/>
    <w:rsid w:val="00BA7703"/>
    <w:rsid w:val="00BB0225"/>
    <w:rsid w:val="00BC03DA"/>
    <w:rsid w:val="00BC0405"/>
    <w:rsid w:val="00BD0E42"/>
    <w:rsid w:val="00BD4506"/>
    <w:rsid w:val="00BD4D6A"/>
    <w:rsid w:val="00BE428F"/>
    <w:rsid w:val="00BE488F"/>
    <w:rsid w:val="00C249B2"/>
    <w:rsid w:val="00C33E5C"/>
    <w:rsid w:val="00C430E4"/>
    <w:rsid w:val="00C51F3A"/>
    <w:rsid w:val="00C71A52"/>
    <w:rsid w:val="00C77085"/>
    <w:rsid w:val="00CB721F"/>
    <w:rsid w:val="00CC247D"/>
    <w:rsid w:val="00CF5F26"/>
    <w:rsid w:val="00D152FD"/>
    <w:rsid w:val="00D17065"/>
    <w:rsid w:val="00D33F95"/>
    <w:rsid w:val="00D3778B"/>
    <w:rsid w:val="00D4432B"/>
    <w:rsid w:val="00D53380"/>
    <w:rsid w:val="00D56EF3"/>
    <w:rsid w:val="00D646BD"/>
    <w:rsid w:val="00D70D1F"/>
    <w:rsid w:val="00D742CA"/>
    <w:rsid w:val="00D805EE"/>
    <w:rsid w:val="00D806F1"/>
    <w:rsid w:val="00D81AA2"/>
    <w:rsid w:val="00D81B40"/>
    <w:rsid w:val="00D90537"/>
    <w:rsid w:val="00DA295E"/>
    <w:rsid w:val="00DA3AF7"/>
    <w:rsid w:val="00DA3F93"/>
    <w:rsid w:val="00DC22FF"/>
    <w:rsid w:val="00DC2689"/>
    <w:rsid w:val="00DD5B98"/>
    <w:rsid w:val="00DE5CF3"/>
    <w:rsid w:val="00E24958"/>
    <w:rsid w:val="00E34DE9"/>
    <w:rsid w:val="00E43180"/>
    <w:rsid w:val="00E45608"/>
    <w:rsid w:val="00E50FA6"/>
    <w:rsid w:val="00E53142"/>
    <w:rsid w:val="00E74971"/>
    <w:rsid w:val="00E8518F"/>
    <w:rsid w:val="00E90140"/>
    <w:rsid w:val="00E90274"/>
    <w:rsid w:val="00E9282F"/>
    <w:rsid w:val="00EA4971"/>
    <w:rsid w:val="00EA5C5C"/>
    <w:rsid w:val="00ED2A0D"/>
    <w:rsid w:val="00EE0D6D"/>
    <w:rsid w:val="00EE6E44"/>
    <w:rsid w:val="00F20F36"/>
    <w:rsid w:val="00F36189"/>
    <w:rsid w:val="00F51F31"/>
    <w:rsid w:val="00F56152"/>
    <w:rsid w:val="00F63B88"/>
    <w:rsid w:val="00F65798"/>
    <w:rsid w:val="00F7615E"/>
    <w:rsid w:val="00F77D0E"/>
    <w:rsid w:val="00F805EA"/>
    <w:rsid w:val="00F8178B"/>
    <w:rsid w:val="00FB1217"/>
    <w:rsid w:val="00FB1DB1"/>
    <w:rsid w:val="00FB4ABC"/>
    <w:rsid w:val="00FC50B4"/>
    <w:rsid w:val="00FD146A"/>
    <w:rsid w:val="00FE7DE4"/>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9"/>
      </w:numPr>
    </w:pPr>
  </w:style>
  <w:style w:type="numbering" w:customStyle="1" w:styleId="WW8Num7">
    <w:name w:val="WW8Num7"/>
    <w:basedOn w:val="Bezlisty"/>
    <w:rsid w:val="007702FD"/>
    <w:pPr>
      <w:numPr>
        <w:numId w:val="40"/>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tg4ytmmjsga3tcltqmfyc4njyge3dinzwha" TargetMode="External"/><Relationship Id="rId26" Type="http://schemas.openxmlformats.org/officeDocument/2006/relationships/hyperlink" Target="https://sip.legalis.pl/document-view.seam?documentId=mfrxilrtg4ytomzxgmydoltqmfyc4nrsha3dmmzsgy" TargetMode="External"/><Relationship Id="rId39" Type="http://schemas.openxmlformats.org/officeDocument/2006/relationships/hyperlink" Target="http://platformazakupowa.pl" TargetMode="Externa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s://sip.legalis.pl/document-view.seam?documentId=mfrxilrxgazdgmjrhazc44dboaxdcmjwgm2tgmjr" TargetMode="External"/><Relationship Id="rId42" Type="http://schemas.openxmlformats.org/officeDocument/2006/relationships/hyperlink" Target="http://platformazakupowa.pl" TargetMode="External"/><Relationship Id="rId47" Type="http://schemas.openxmlformats.org/officeDocument/2006/relationships/hyperlink" Target="https://drive.google.com/file/d/1Kd1DttbBeiNWt4q4slS4t76lZVKPbkyD/view" TargetMode="External"/><Relationship Id="rId50" Type="http://schemas.openxmlformats.org/officeDocument/2006/relationships/hyperlink" Target="http://platformazakupowa.pl" TargetMode="External"/><Relationship Id="rId55" Type="http://schemas.openxmlformats.org/officeDocument/2006/relationships/hyperlink" Target="https://www.gov.pl/web/mswia/oprogramowanie-do-pobrania" TargetMode="External"/><Relationship Id="rId63"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9" Type="http://schemas.openxmlformats.org/officeDocument/2006/relationships/hyperlink" Target="https://sip.legalis.pl/document-view.seam?documentId=mfrxilrtg4ytonbxheydeltqmfyc4nrtgiztmnzy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s://sip.legalis.pl/document-view.seam?documentId=mfrxilrtg4ytonbxheydeltqmfyc4nrtgiztmnzyge" TargetMode="External"/><Relationship Id="rId32" Type="http://schemas.openxmlformats.org/officeDocument/2006/relationships/hyperlink" Target="https://sip.legalis.pl/document-view.seam?documentId=mfrxilrtg4ytmobxgiydcltqmfyc4nrrge2tmobzgu"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www.nccert.pl/" TargetMode="External"/><Relationship Id="rId58" Type="http://schemas.openxmlformats.org/officeDocument/2006/relationships/hyperlink" Target="http://platformazakupowa.p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sip.legalis.pl/document-view.seam?documentId=mfrxilrshaydomrqgiydoltqmfyc4mrxgiydimbyhe" TargetMode="External"/><Relationship Id="rId28" Type="http://schemas.openxmlformats.org/officeDocument/2006/relationships/hyperlink" Target="https://sip.legalis.pl/document-view.seam?documentId=mfrxilrshaydomrqgiydoltqmfyc4mrxgiydimbyhe"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njqgy2dgltqmfyc4njzgy4dsmzyge" TargetMode="External"/><Relationship Id="rId31" Type="http://schemas.openxmlformats.org/officeDocument/2006/relationships/hyperlink" Target="https://sip.legalis.pl/document-view.seam?documentId=mfrxilrtg4ytkojvg42dmltqmfyc4njxgu4dcmbqg4"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sip.legalis.pl/document-view.seam?documentId=mfrxilrxgazdgmjrhazc44dboaxdcmjwgm2tgmjr" TargetMode="External"/><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hyperlink" Target="https://sip.legalis.pl/document-view.seam?documentId=mfrxilrtg4ytkojvg42dmltqmfyc4njxgu4dcmbxge"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 TargetMode="External"/><Relationship Id="rId64" Type="http://schemas.openxmlformats.org/officeDocument/2006/relationships/header" Target="header1.xml"/><Relationship Id="rId8" Type="http://schemas.openxmlformats.org/officeDocument/2006/relationships/hyperlink" Target="mailto:przetargi@drezdenko.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tg4ytmmjsga3tcltqmfyc4njyge3dknrthe" TargetMode="External"/><Relationship Id="rId25" Type="http://schemas.openxmlformats.org/officeDocument/2006/relationships/hyperlink" Target="https://sip.legalis.pl/document-view.seam?documentId=mfrxilrtg4ytomzug44toltqmfyc4nrsg44donbsgi" TargetMode="External"/><Relationship Id="rId33" Type="http://schemas.openxmlformats.org/officeDocument/2006/relationships/hyperlink" Target="https://sip.legalis.pl/document-view.seam?documentId=mfrxilrtg4ytmobxgiydeltqmfyc4nrrge2tonjtgu" TargetMode="External"/><Relationship Id="rId38" Type="http://schemas.openxmlformats.org/officeDocument/2006/relationships/hyperlink" Target="https://platformazakupowa.pl/pn/drezdenko" TargetMode="External"/><Relationship Id="rId46" Type="http://schemas.openxmlformats.org/officeDocument/2006/relationships/hyperlink" Target="https://platformazakupowa.pl/strona/1-regulamin" TargetMode="External"/><Relationship Id="rId59" Type="http://schemas.openxmlformats.org/officeDocument/2006/relationships/hyperlink" Target="https://platformazakupowa.pl/pn/drezdenko" TargetMode="External"/><Relationship Id="rId67" Type="http://schemas.openxmlformats.org/officeDocument/2006/relationships/theme" Target="theme/theme1.xml"/><Relationship Id="rId20" Type="http://schemas.openxmlformats.org/officeDocument/2006/relationships/hyperlink" Target="https://sip.legalis.pl/document-view.seam?documentId=mfrxilrtg4ytmnjzha3tqltqmfyc4nrqga3tqmzzgm" TargetMode="External"/><Relationship Id="rId41" Type="http://schemas.openxmlformats.org/officeDocument/2006/relationships/hyperlink" Target="mailto:przetargi@drezdenko.pl" TargetMode="External"/><Relationship Id="rId54" Type="http://schemas.openxmlformats.org/officeDocument/2006/relationships/hyperlink" Target="https://moj.gov.pl/nforms/signer/upload?xFormsAppName=SIGNER" TargetMode="External"/><Relationship Id="rId62"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28</Pages>
  <Words>7842</Words>
  <Characters>47052</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185</cp:revision>
  <dcterms:created xsi:type="dcterms:W3CDTF">2021-03-01T14:14:00Z</dcterms:created>
  <dcterms:modified xsi:type="dcterms:W3CDTF">2022-08-02T11:06:00Z</dcterms:modified>
</cp:coreProperties>
</file>