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A8334B9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352609">
        <w:rPr>
          <w:rFonts w:ascii="Cambria" w:hAnsi="Cambria"/>
          <w:b/>
          <w:bCs/>
          <w:sz w:val="24"/>
          <w:szCs w:val="24"/>
        </w:rPr>
        <w:t>1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9364E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9364E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0F4656F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35260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9364EB">
              <w:rPr>
                <w:rFonts w:ascii="Cambria" w:hAnsi="Cambria"/>
                <w:b/>
              </w:rPr>
              <w:t>71</w:t>
            </w:r>
            <w:r w:rsidR="00352609">
              <w:rPr>
                <w:rFonts w:ascii="Cambria" w:hAnsi="Cambria"/>
                <w:b/>
              </w:rPr>
              <w:t>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15B712E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352609" w:rsidRPr="00352609">
        <w:rPr>
          <w:rFonts w:ascii="Cambria" w:hAnsi="Cambria" w:cs="Arial"/>
          <w:b/>
          <w:bCs/>
          <w:kern w:val="22"/>
        </w:rPr>
        <w:t xml:space="preserve"> </w:t>
      </w:r>
      <w:r w:rsidR="00352609" w:rsidRPr="0015500E">
        <w:rPr>
          <w:rFonts w:ascii="Cambria" w:hAnsi="Cambria" w:cs="Arial"/>
          <w:b/>
          <w:bCs/>
          <w:kern w:val="22"/>
        </w:rPr>
        <w:t>„Rozbiórka budynku mieszkalnego wielorodzinnego położonego przy ul. Tytoniowej 8A w Augustowie</w:t>
      </w:r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1321406">
    <w:abstractNumId w:val="0"/>
  </w:num>
  <w:num w:numId="2" w16cid:durableId="1030453599">
    <w:abstractNumId w:val="2"/>
  </w:num>
  <w:num w:numId="3" w16cid:durableId="26315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52609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64EB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03E43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156</cp:revision>
  <cp:lastPrinted>2022-06-14T06:13:00Z</cp:lastPrinted>
  <dcterms:created xsi:type="dcterms:W3CDTF">2017-01-13T21:57:00Z</dcterms:created>
  <dcterms:modified xsi:type="dcterms:W3CDTF">2022-09-21T08:45:00Z</dcterms:modified>
</cp:coreProperties>
</file>