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822017" w14:textId="77777777" w:rsidR="004D0B22" w:rsidRPr="00ED6E68" w:rsidRDefault="004D0B22" w:rsidP="00263B5C">
      <w:pPr>
        <w:spacing w:line="240" w:lineRule="auto"/>
        <w:ind w:left="709"/>
        <w:jc w:val="right"/>
        <w:rPr>
          <w:b/>
          <w:sz w:val="24"/>
          <w:szCs w:val="24"/>
        </w:rPr>
      </w:pPr>
      <w:r w:rsidRPr="00ED6E68">
        <w:rPr>
          <w:b/>
          <w:sz w:val="24"/>
          <w:szCs w:val="24"/>
        </w:rPr>
        <w:t>Załącznik Nr 1a</w:t>
      </w:r>
    </w:p>
    <w:p w14:paraId="1315E48F" w14:textId="77777777" w:rsidR="009B688A" w:rsidRDefault="009B688A" w:rsidP="009B688A">
      <w:pPr>
        <w:spacing w:line="240" w:lineRule="auto"/>
        <w:rPr>
          <w:sz w:val="24"/>
          <w:szCs w:val="24"/>
        </w:rPr>
      </w:pPr>
    </w:p>
    <w:p w14:paraId="49EDF008" w14:textId="77777777" w:rsidR="004D0B22" w:rsidRPr="00ED6E68" w:rsidRDefault="004D0B22" w:rsidP="009B688A">
      <w:pPr>
        <w:spacing w:line="240" w:lineRule="auto"/>
        <w:rPr>
          <w:b/>
          <w:sz w:val="24"/>
          <w:szCs w:val="24"/>
        </w:rPr>
      </w:pPr>
    </w:p>
    <w:p w14:paraId="481E3195" w14:textId="77777777" w:rsidR="004D0B22" w:rsidRDefault="00BB67E4" w:rsidP="004D0B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PRZEDMIOTU ZAMÓWIENIA</w:t>
      </w:r>
    </w:p>
    <w:p w14:paraId="4960F054" w14:textId="77777777" w:rsidR="00BB67E4" w:rsidRDefault="00BB67E4" w:rsidP="00BB67E4">
      <w:pPr>
        <w:numPr>
          <w:ilvl w:val="0"/>
          <w:numId w:val="30"/>
        </w:numPr>
        <w:suppressAutoHyphens w:val="0"/>
        <w:spacing w:line="240" w:lineRule="auto"/>
        <w:jc w:val="both"/>
        <w:rPr>
          <w:iCs/>
        </w:rPr>
      </w:pPr>
      <w:r w:rsidRPr="00AD7DCD">
        <w:t>Przedmiotem zamówienia jest leasing</w:t>
      </w:r>
      <w:r>
        <w:t xml:space="preserve"> operacyjny</w:t>
      </w:r>
      <w:r w:rsidRPr="00AD7DCD">
        <w:t xml:space="preserve"> </w:t>
      </w:r>
      <w:r>
        <w:t>1</w:t>
      </w:r>
      <w:r w:rsidRPr="00AD7DCD">
        <w:t xml:space="preserve"> szt</w:t>
      </w:r>
      <w:r w:rsidR="00BC1F0C">
        <w:t>.</w:t>
      </w:r>
      <w:r w:rsidRPr="00AD7DCD">
        <w:t xml:space="preserve"> fabrycznie now</w:t>
      </w:r>
      <w:r>
        <w:t xml:space="preserve">ego </w:t>
      </w:r>
      <w:r w:rsidRPr="00AD7DCD">
        <w:t>samochod</w:t>
      </w:r>
      <w:r>
        <w:t>u</w:t>
      </w:r>
      <w:r w:rsidRPr="00AD7DCD">
        <w:t xml:space="preserve"> osobow</w:t>
      </w:r>
      <w:r>
        <w:t>ego</w:t>
      </w:r>
      <w:r w:rsidRPr="00AD7DCD">
        <w:t xml:space="preserve"> dla</w:t>
      </w:r>
      <w:r w:rsidRPr="00AD7DCD">
        <w:rPr>
          <w:iCs/>
        </w:rPr>
        <w:t xml:space="preserve"> </w:t>
      </w:r>
      <w:r>
        <w:rPr>
          <w:iCs/>
        </w:rPr>
        <w:t>Samodzielnego Publicznego Zakładu Opieki Zdrowotnej Szpitala Specjalistycznego MSWiA w Złocieńcu</w:t>
      </w:r>
      <w:r w:rsidRPr="00AD7DCD">
        <w:rPr>
          <w:iCs/>
        </w:rPr>
        <w:t xml:space="preserve"> z </w:t>
      </w:r>
      <w:r w:rsidR="00263B5C" w:rsidRPr="00263B5C">
        <w:rPr>
          <w:iCs/>
        </w:rPr>
        <w:t>przeniesieni</w:t>
      </w:r>
      <w:r w:rsidR="00263B5C">
        <w:rPr>
          <w:iCs/>
        </w:rPr>
        <w:t>em</w:t>
      </w:r>
      <w:r w:rsidR="00263B5C" w:rsidRPr="00263B5C">
        <w:rPr>
          <w:iCs/>
        </w:rPr>
        <w:t xml:space="preserve"> własności samochodu na koniec umowy leasing</w:t>
      </w:r>
      <w:r w:rsidRPr="00AD7DCD">
        <w:rPr>
          <w:iCs/>
        </w:rPr>
        <w:t xml:space="preserve">. </w:t>
      </w:r>
    </w:p>
    <w:p w14:paraId="26F0A022" w14:textId="77777777" w:rsidR="00263B5C" w:rsidRPr="00263B5C" w:rsidRDefault="00263B5C" w:rsidP="00263B5C">
      <w:pPr>
        <w:numPr>
          <w:ilvl w:val="0"/>
          <w:numId w:val="30"/>
        </w:numPr>
        <w:suppressAutoHyphens w:val="0"/>
        <w:spacing w:line="240" w:lineRule="auto"/>
        <w:jc w:val="both"/>
        <w:rPr>
          <w:iCs/>
        </w:rPr>
      </w:pPr>
      <w:r w:rsidRPr="00263B5C">
        <w:rPr>
          <w:iCs/>
        </w:rPr>
        <w:t>Przedmiot zamówienia obejmuje:</w:t>
      </w:r>
    </w:p>
    <w:p w14:paraId="783BF51E" w14:textId="77777777" w:rsidR="00263B5C" w:rsidRPr="00263B5C" w:rsidRDefault="00263B5C" w:rsidP="00263B5C">
      <w:pPr>
        <w:numPr>
          <w:ilvl w:val="0"/>
          <w:numId w:val="39"/>
        </w:numPr>
        <w:suppressAutoHyphens w:val="0"/>
        <w:spacing w:line="240" w:lineRule="auto"/>
        <w:ind w:left="1134" w:hanging="425"/>
        <w:jc w:val="both"/>
        <w:rPr>
          <w:iCs/>
        </w:rPr>
      </w:pPr>
      <w:r w:rsidRPr="00A62701">
        <w:rPr>
          <w:b/>
          <w:bCs/>
          <w:iCs/>
        </w:rPr>
        <w:t>leasing</w:t>
      </w:r>
      <w:r w:rsidRPr="00263B5C">
        <w:rPr>
          <w:iCs/>
        </w:rPr>
        <w:t xml:space="preserve"> samochod</w:t>
      </w:r>
      <w:r w:rsidR="001828C9">
        <w:rPr>
          <w:iCs/>
        </w:rPr>
        <w:t>u</w:t>
      </w:r>
      <w:r w:rsidRPr="00263B5C">
        <w:rPr>
          <w:iCs/>
        </w:rPr>
        <w:t xml:space="preserve"> posiadając</w:t>
      </w:r>
      <w:r w:rsidR="001828C9">
        <w:rPr>
          <w:iCs/>
        </w:rPr>
        <w:t>ego</w:t>
      </w:r>
      <w:r w:rsidRPr="00263B5C">
        <w:rPr>
          <w:iCs/>
        </w:rPr>
        <w:t xml:space="preserve"> indywidualne cechy spełniające niżej wskazane parametry i wyposażenie,</w:t>
      </w:r>
    </w:p>
    <w:p w14:paraId="2F3765A7" w14:textId="77777777" w:rsidR="00263B5C" w:rsidRPr="00263B5C" w:rsidRDefault="00263B5C" w:rsidP="00263B5C">
      <w:pPr>
        <w:numPr>
          <w:ilvl w:val="0"/>
          <w:numId w:val="39"/>
        </w:numPr>
        <w:suppressAutoHyphens w:val="0"/>
        <w:spacing w:line="240" w:lineRule="auto"/>
        <w:ind w:left="1134" w:hanging="425"/>
        <w:jc w:val="both"/>
        <w:rPr>
          <w:iCs/>
        </w:rPr>
      </w:pPr>
      <w:r w:rsidRPr="00A62701">
        <w:rPr>
          <w:b/>
          <w:bCs/>
          <w:iCs/>
        </w:rPr>
        <w:t>oddanie</w:t>
      </w:r>
      <w:r w:rsidRPr="00263B5C">
        <w:rPr>
          <w:iCs/>
        </w:rPr>
        <w:t xml:space="preserve"> samochodu Zamawiającemu do używania na czas określony tj. od dnia wydania do dnia przeniesienia własności, bądź rezygnacji z przeniesienia własności,</w:t>
      </w:r>
    </w:p>
    <w:p w14:paraId="7B4384EA" w14:textId="77777777" w:rsidR="00263B5C" w:rsidRDefault="00263B5C" w:rsidP="00263B5C">
      <w:pPr>
        <w:numPr>
          <w:ilvl w:val="0"/>
          <w:numId w:val="39"/>
        </w:numPr>
        <w:suppressAutoHyphens w:val="0"/>
        <w:spacing w:line="240" w:lineRule="auto"/>
        <w:ind w:left="1134" w:hanging="425"/>
        <w:jc w:val="both"/>
        <w:rPr>
          <w:iCs/>
        </w:rPr>
      </w:pPr>
      <w:r w:rsidRPr="00A62701">
        <w:rPr>
          <w:b/>
          <w:bCs/>
          <w:iCs/>
        </w:rPr>
        <w:t>przeniesienie własności</w:t>
      </w:r>
      <w:r w:rsidRPr="00263B5C">
        <w:rPr>
          <w:iCs/>
        </w:rPr>
        <w:t xml:space="preserve"> samochodu na Zamawiającego nastąpi na podstawie umowy, za cenę przedstawioną w ofercie Wykonawcy.</w:t>
      </w:r>
    </w:p>
    <w:p w14:paraId="684F0F9F" w14:textId="77777777" w:rsidR="00BB67E4" w:rsidRPr="00AD7DCD" w:rsidRDefault="00BB67E4" w:rsidP="00BB67E4">
      <w:pPr>
        <w:numPr>
          <w:ilvl w:val="0"/>
          <w:numId w:val="30"/>
        </w:numPr>
        <w:suppressAutoHyphens w:val="0"/>
        <w:spacing w:line="240" w:lineRule="auto"/>
        <w:jc w:val="both"/>
        <w:rPr>
          <w:iCs/>
        </w:rPr>
      </w:pPr>
      <w:r w:rsidRPr="00AD7DCD">
        <w:t xml:space="preserve">Opis przedmiotu zamówienia wg CPV: </w:t>
      </w:r>
    </w:p>
    <w:p w14:paraId="3C174877" w14:textId="77777777" w:rsidR="00BB67E4" w:rsidRPr="00AD7DCD" w:rsidRDefault="00BB67E4" w:rsidP="00BB67E4">
      <w:pPr>
        <w:ind w:left="708"/>
        <w:jc w:val="both"/>
        <w:rPr>
          <w:rStyle w:val="nazwa"/>
        </w:rPr>
      </w:pPr>
      <w:r w:rsidRPr="00AD7DCD">
        <w:t xml:space="preserve">66140000-3 </w:t>
      </w:r>
      <w:r w:rsidRPr="00AD7DCD">
        <w:rPr>
          <w:rStyle w:val="nazwa"/>
        </w:rPr>
        <w:t>usługi leasingu finansowego</w:t>
      </w:r>
    </w:p>
    <w:p w14:paraId="6443C0D0" w14:textId="77777777" w:rsidR="00BB67E4" w:rsidRPr="00AD7DCD" w:rsidRDefault="00BB67E4" w:rsidP="00BB67E4">
      <w:pPr>
        <w:ind w:left="708"/>
        <w:jc w:val="both"/>
        <w:rPr>
          <w:bCs/>
        </w:rPr>
      </w:pPr>
      <w:r w:rsidRPr="00AD7DCD">
        <w:rPr>
          <w:bCs/>
        </w:rPr>
        <w:t>34110000 samochody osobowe</w:t>
      </w:r>
    </w:p>
    <w:p w14:paraId="1648E5A0" w14:textId="77777777" w:rsidR="00BB67E4" w:rsidRPr="00AD7DCD" w:rsidRDefault="00BB67E4" w:rsidP="00BB67E4">
      <w:pPr>
        <w:ind w:left="708"/>
        <w:jc w:val="both"/>
        <w:rPr>
          <w:rStyle w:val="nazwa"/>
          <w:iCs/>
        </w:rPr>
      </w:pPr>
      <w:r w:rsidRPr="00AD7DCD">
        <w:rPr>
          <w:bCs/>
        </w:rPr>
        <w:t>66330000-2 ubezpieczenia inne niż na życie</w:t>
      </w:r>
    </w:p>
    <w:p w14:paraId="059DDA7C" w14:textId="77777777" w:rsidR="00BB67E4" w:rsidRPr="00AD7DCD" w:rsidRDefault="00BB67E4" w:rsidP="00A62701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AD7DCD">
        <w:rPr>
          <w:bCs/>
        </w:rPr>
        <w:t xml:space="preserve">Parametry </w:t>
      </w:r>
      <w:proofErr w:type="spellStart"/>
      <w:r w:rsidRPr="00AD7DCD">
        <w:rPr>
          <w:bCs/>
        </w:rPr>
        <w:t>techniczno</w:t>
      </w:r>
      <w:proofErr w:type="spellEnd"/>
      <w:r w:rsidRPr="00AD7DCD">
        <w:rPr>
          <w:bCs/>
        </w:rPr>
        <w:t xml:space="preserve"> – jakościowe przedmiotu zamówienia</w:t>
      </w:r>
      <w:r w:rsidR="00901D95">
        <w:rPr>
          <w:bCs/>
        </w:rPr>
        <w:t>:</w:t>
      </w:r>
    </w:p>
    <w:p w14:paraId="13D372BC" w14:textId="77777777" w:rsidR="00EA480E" w:rsidRPr="00ED6E68" w:rsidRDefault="00EA480E" w:rsidP="004D0B22">
      <w:pPr>
        <w:spacing w:line="240" w:lineRule="auto"/>
        <w:jc w:val="center"/>
        <w:rPr>
          <w:b/>
          <w:sz w:val="28"/>
          <w:szCs w:val="28"/>
        </w:rPr>
      </w:pPr>
      <w:bookmarkStart w:id="0" w:name="_Hlk93240138"/>
    </w:p>
    <w:tbl>
      <w:tblPr>
        <w:tblW w:w="9815" w:type="dxa"/>
        <w:tblInd w:w="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8065"/>
        <w:gridCol w:w="1261"/>
      </w:tblGrid>
      <w:tr w:rsidR="00305E87" w:rsidRPr="00F00389" w14:paraId="5E78BB21" w14:textId="34C4AF74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E545CD" w14:textId="77777777" w:rsidR="00305E87" w:rsidRPr="00F00389" w:rsidRDefault="00305E87" w:rsidP="00D36078">
            <w:pPr>
              <w:pStyle w:val="Akapitzlist"/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0389">
              <w:rPr>
                <w:rFonts w:cs="Calibri"/>
                <w:b/>
                <w:bCs/>
              </w:rPr>
              <w:t>Lp.</w:t>
            </w: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3A975" w14:textId="77777777" w:rsidR="00305E87" w:rsidRPr="00F00389" w:rsidRDefault="00305E87" w:rsidP="00F00389">
            <w:pPr>
              <w:pStyle w:val="Akapitzlist"/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00389">
              <w:rPr>
                <w:rFonts w:cs="Calibri"/>
                <w:b/>
                <w:bCs/>
              </w:rPr>
              <w:t>Nazwa i opis parametru lub funkcji pojazdu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88BB607" w14:textId="0A5C99D8" w:rsidR="00305E87" w:rsidRPr="00F00389" w:rsidRDefault="00305E87" w:rsidP="00F00389">
            <w:pPr>
              <w:pStyle w:val="Akapitzlist"/>
              <w:autoSpaceDN w:val="0"/>
              <w:ind w:left="0"/>
              <w:jc w:val="center"/>
              <w:textAlignment w:val="baseline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TAK/NIE</w:t>
            </w:r>
          </w:p>
        </w:tc>
      </w:tr>
      <w:tr w:rsidR="00305E87" w:rsidRPr="004D0B22" w14:paraId="5E36CF44" w14:textId="22D30FEC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AFC1B8" w14:textId="77777777" w:rsidR="00305E87" w:rsidRPr="004D0B22" w:rsidRDefault="00305E87" w:rsidP="00BC1F0C">
            <w:pPr>
              <w:pStyle w:val="Akapitzlist"/>
              <w:numPr>
                <w:ilvl w:val="0"/>
                <w:numId w:val="21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A79CCA" w14:textId="77777777" w:rsidR="00305E87" w:rsidRPr="00FD0EC5" w:rsidRDefault="00305E87" w:rsidP="00DA440C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AF037B">
              <w:rPr>
                <w:rFonts w:eastAsia="Calibri" w:cs="Calibri"/>
              </w:rPr>
              <w:t xml:space="preserve">Pojazd fabrycznie nowy </w:t>
            </w:r>
            <w:r>
              <w:rPr>
                <w:rFonts w:eastAsia="Calibri" w:cs="Calibri"/>
              </w:rPr>
              <w:t>–</w:t>
            </w:r>
            <w:r w:rsidRPr="00AF037B">
              <w:rPr>
                <w:rFonts w:eastAsia="Calibri" w:cs="Calibri"/>
              </w:rPr>
              <w:t xml:space="preserve"> nieużywany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616A16F" w14:textId="77777777" w:rsidR="00305E87" w:rsidRPr="00AF037B" w:rsidRDefault="00305E87" w:rsidP="00DA440C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5A17A6BD" w14:textId="7D3BEAD9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BA5464" w14:textId="77777777" w:rsidR="00305E87" w:rsidRDefault="00305E87" w:rsidP="00BC1F0C">
            <w:pPr>
              <w:pStyle w:val="Akapitzlist"/>
              <w:numPr>
                <w:ilvl w:val="0"/>
                <w:numId w:val="21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487B9" w14:textId="77777777" w:rsidR="00305E87" w:rsidRPr="00AF037B" w:rsidRDefault="00305E87" w:rsidP="00DA440C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Rok produkcji minimum 2021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EAD8AA1" w14:textId="77777777" w:rsidR="00305E87" w:rsidRDefault="00305E87" w:rsidP="00DA440C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5E95095B" w14:textId="62AC2FCF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647507" w14:textId="77777777" w:rsidR="00305E87" w:rsidRDefault="00305E87" w:rsidP="00BC1F0C">
            <w:pPr>
              <w:pStyle w:val="Akapitzlist"/>
              <w:numPr>
                <w:ilvl w:val="0"/>
                <w:numId w:val="21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EA7B9D" w14:textId="77777777" w:rsidR="00305E87" w:rsidRDefault="00305E87" w:rsidP="00DA440C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>
              <w:rPr>
                <w:rFonts w:cs="Calibri"/>
              </w:rPr>
              <w:t>Samochód osobowy segment C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2B2F2A4" w14:textId="77777777" w:rsidR="00305E87" w:rsidRDefault="00305E87" w:rsidP="00DA440C">
            <w:pPr>
              <w:pStyle w:val="Standard"/>
              <w:spacing w:after="0" w:line="240" w:lineRule="auto"/>
              <w:rPr>
                <w:rFonts w:cs="Calibri"/>
              </w:rPr>
            </w:pPr>
          </w:p>
        </w:tc>
      </w:tr>
      <w:tr w:rsidR="00305E87" w:rsidRPr="00A25994" w14:paraId="1A2E4956" w14:textId="26133A46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94C14D" w14:textId="77777777" w:rsidR="00305E87" w:rsidRPr="009B4DD6" w:rsidRDefault="00305E87" w:rsidP="009B4DD6">
            <w:pPr>
              <w:pStyle w:val="Akapitzlist"/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  <w:r w:rsidRPr="009B4DD6">
              <w:rPr>
                <w:rFonts w:ascii="Calibri" w:hAnsi="Calibri" w:cs="Calibri"/>
                <w:b/>
                <w:sz w:val="28"/>
                <w:szCs w:val="28"/>
              </w:rPr>
              <w:t>I</w:t>
            </w: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86742" w14:textId="77777777" w:rsidR="00305E87" w:rsidRPr="00A25994" w:rsidRDefault="00305E87" w:rsidP="00C026D9">
            <w:pPr>
              <w:pStyle w:val="Akapitzlist"/>
              <w:keepNext/>
              <w:keepLines/>
              <w:autoSpaceDN w:val="0"/>
              <w:ind w:left="0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  <w:r w:rsidRPr="00A25994">
              <w:rPr>
                <w:rFonts w:ascii="Calibri" w:hAnsi="Calibri" w:cs="Calibri"/>
                <w:b/>
                <w:sz w:val="28"/>
                <w:szCs w:val="28"/>
              </w:rPr>
              <w:t>GWARANCJA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AAF47DA" w14:textId="77777777" w:rsidR="00305E87" w:rsidRPr="00A25994" w:rsidRDefault="00305E87" w:rsidP="00C026D9">
            <w:pPr>
              <w:pStyle w:val="Akapitzlist"/>
              <w:keepNext/>
              <w:keepLines/>
              <w:autoSpaceDN w:val="0"/>
              <w:ind w:left="0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05E87" w:rsidRPr="00A25994" w14:paraId="709A47C1" w14:textId="41645E6C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C03378" w14:textId="77777777" w:rsidR="00305E87" w:rsidRPr="00A25994" w:rsidRDefault="00305E87" w:rsidP="00A42964">
            <w:pPr>
              <w:pStyle w:val="Akapitzlist"/>
              <w:numPr>
                <w:ilvl w:val="0"/>
                <w:numId w:val="4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836A84" w14:textId="77777777" w:rsidR="00305E87" w:rsidRPr="00A25994" w:rsidRDefault="00305E87" w:rsidP="00AF037B">
            <w:pPr>
              <w:pStyle w:val="Akapitzlist"/>
              <w:autoSpaceDN w:val="0"/>
              <w:ind w:left="0"/>
              <w:textAlignment w:val="baseline"/>
              <w:rPr>
                <w:rFonts w:ascii="Calibri" w:hAnsi="Calibri" w:cs="Calibri"/>
                <w:bCs/>
                <w:sz w:val="28"/>
                <w:szCs w:val="28"/>
              </w:rPr>
            </w:pPr>
            <w:r w:rsidRPr="00A25994">
              <w:rPr>
                <w:rFonts w:ascii="Calibri" w:hAnsi="Calibri" w:cs="Calibri"/>
                <w:sz w:val="22"/>
                <w:szCs w:val="22"/>
              </w:rPr>
              <w:t>Gwarancja na podzespoły mechaniczne, elektryczne i elektroniczne pojazdu minimum 24 miesiące od dnia odbioru samochodu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287221C" w14:textId="77777777" w:rsidR="00305E87" w:rsidRPr="00A25994" w:rsidRDefault="00305E87" w:rsidP="00AF037B">
            <w:pPr>
              <w:pStyle w:val="Akapitzlist"/>
              <w:autoSpaceDN w:val="0"/>
              <w:ind w:left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5E87" w:rsidRPr="00A25994" w14:paraId="16D731A8" w14:textId="553473F2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BFB66A" w14:textId="77777777" w:rsidR="00305E87" w:rsidRPr="00A25994" w:rsidRDefault="00305E87" w:rsidP="00A42964">
            <w:pPr>
              <w:pStyle w:val="Akapitzlist"/>
              <w:numPr>
                <w:ilvl w:val="0"/>
                <w:numId w:val="4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5F1B9" w14:textId="77777777" w:rsidR="00305E87" w:rsidRPr="00A25994" w:rsidRDefault="00305E87" w:rsidP="00AF037B">
            <w:pPr>
              <w:pStyle w:val="Akapitzlist"/>
              <w:autoSpaceDN w:val="0"/>
              <w:ind w:left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25994">
              <w:rPr>
                <w:rFonts w:ascii="Calibri" w:hAnsi="Calibri" w:cs="Calibri"/>
                <w:sz w:val="22"/>
                <w:szCs w:val="22"/>
              </w:rPr>
              <w:t>Gwarancja na powłokę lakierniczą minimum 36 miesięcy od dnia odbioru samochodu; gwarancja obejmuje łuszczenie się powłoki lakierniczej, niedokładności w pokryciu lakierem elementów nadwozia, zbyt cienką powłokę lakierniczą oraz występowanie zabrudzeń w lakierze pokrywającym samochód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850FAB5" w14:textId="77777777" w:rsidR="00305E87" w:rsidRPr="00A25994" w:rsidRDefault="00305E87" w:rsidP="00AF037B">
            <w:pPr>
              <w:pStyle w:val="Akapitzlist"/>
              <w:autoSpaceDN w:val="0"/>
              <w:ind w:left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5E87" w:rsidRPr="00A25994" w14:paraId="36E8AF44" w14:textId="35AECBE5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98BFCA" w14:textId="77777777" w:rsidR="00305E87" w:rsidRPr="00A25994" w:rsidRDefault="00305E87" w:rsidP="00A42964">
            <w:pPr>
              <w:pStyle w:val="Akapitzlist"/>
              <w:numPr>
                <w:ilvl w:val="0"/>
                <w:numId w:val="4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28657" w14:textId="77777777" w:rsidR="00305E87" w:rsidRPr="00A25994" w:rsidRDefault="00305E87" w:rsidP="00AF037B">
            <w:pPr>
              <w:pStyle w:val="Akapitzlist"/>
              <w:autoSpaceDN w:val="0"/>
              <w:ind w:left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25994">
              <w:rPr>
                <w:rFonts w:ascii="Calibri" w:hAnsi="Calibri" w:cs="Calibri"/>
                <w:sz w:val="22"/>
                <w:szCs w:val="22"/>
              </w:rPr>
              <w:t>Gwarancja na perforację elementów nadwozia minimum72 miesięcy od dnia odbioru samochodu; dotyczy usterek związanych z korozją poszycia pojazdu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DD0D760" w14:textId="77777777" w:rsidR="00305E87" w:rsidRPr="00A25994" w:rsidRDefault="00305E87" w:rsidP="00AF037B">
            <w:pPr>
              <w:pStyle w:val="Akapitzlist"/>
              <w:autoSpaceDN w:val="0"/>
              <w:ind w:left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5E87" w:rsidRPr="00AF037B" w14:paraId="623A3D6B" w14:textId="1FE346C8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98A0B1" w14:textId="77777777" w:rsidR="00305E87" w:rsidRPr="009B4DD6" w:rsidRDefault="00305E87" w:rsidP="009B4DD6">
            <w:pPr>
              <w:pStyle w:val="Akapitzlist"/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  <w:r w:rsidRPr="009B4DD6">
              <w:rPr>
                <w:rFonts w:ascii="Calibri" w:hAnsi="Calibri" w:cs="Calibri"/>
                <w:b/>
                <w:sz w:val="28"/>
                <w:szCs w:val="28"/>
              </w:rPr>
              <w:t>II</w:t>
            </w: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969BC" w14:textId="77777777" w:rsidR="00305E87" w:rsidRPr="00AF037B" w:rsidRDefault="00305E87" w:rsidP="00A42964">
            <w:pPr>
              <w:pStyle w:val="Akapitzlist"/>
              <w:keepNext/>
              <w:autoSpaceDN w:val="0"/>
              <w:ind w:left="0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  <w:r w:rsidRPr="00AF037B">
              <w:rPr>
                <w:rFonts w:ascii="Calibri" w:hAnsi="Calibri" w:cs="Calibri"/>
                <w:b/>
                <w:sz w:val="28"/>
                <w:szCs w:val="28"/>
              </w:rPr>
              <w:t>NADWOZIE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D1F3661" w14:textId="77777777" w:rsidR="00305E87" w:rsidRPr="00AF037B" w:rsidRDefault="00305E87" w:rsidP="00A42964">
            <w:pPr>
              <w:pStyle w:val="Akapitzlist"/>
              <w:keepNext/>
              <w:autoSpaceDN w:val="0"/>
              <w:ind w:left="0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05E87" w:rsidRPr="00AF037B" w14:paraId="0998DCD6" w14:textId="61760B44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530FD4" w14:textId="77777777" w:rsidR="00305E87" w:rsidRPr="004D0B22" w:rsidRDefault="00305E87" w:rsidP="006E053C">
            <w:pPr>
              <w:pStyle w:val="Akapitzlist"/>
              <w:numPr>
                <w:ilvl w:val="0"/>
                <w:numId w:val="32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32FAD" w14:textId="77777777" w:rsidR="00305E87" w:rsidRPr="00AF037B" w:rsidRDefault="00305E87" w:rsidP="00AF037B">
            <w:pPr>
              <w:pStyle w:val="Akapitzlist"/>
              <w:autoSpaceDN w:val="0"/>
              <w:ind w:left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037B">
              <w:rPr>
                <w:rFonts w:ascii="Calibri" w:hAnsi="Calibri" w:cs="Calibri"/>
                <w:sz w:val="22"/>
                <w:szCs w:val="22"/>
              </w:rPr>
              <w:t>Pojazd o nadwoziu zamkniętym z dachem o konstrukcji oraz poszyciu wykonanym z metalu, z liczbą miejsc siedzących dla 5 osób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(w tym kierowca)</w:t>
            </w:r>
            <w:r w:rsidRPr="00AF037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89B1C6E" w14:textId="77777777" w:rsidR="00305E87" w:rsidRPr="00AF037B" w:rsidRDefault="00305E87" w:rsidP="00AF037B">
            <w:pPr>
              <w:pStyle w:val="Akapitzlist"/>
              <w:autoSpaceDN w:val="0"/>
              <w:ind w:left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5E87" w:rsidRPr="004D0B22" w14:paraId="26D0248E" w14:textId="419E4A94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5CC12D" w14:textId="77777777" w:rsidR="00305E87" w:rsidRPr="004D0B22" w:rsidRDefault="00305E87" w:rsidP="006E053C">
            <w:pPr>
              <w:pStyle w:val="Akapitzlist"/>
              <w:numPr>
                <w:ilvl w:val="0"/>
                <w:numId w:val="32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6BC779" w14:textId="77777777" w:rsidR="00305E87" w:rsidRPr="00FD0EC5" w:rsidRDefault="00305E87" w:rsidP="00FD0EC5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</w:t>
            </w:r>
            <w:r w:rsidRPr="00901D95">
              <w:rPr>
                <w:rFonts w:eastAsia="Calibri" w:cs="Calibri"/>
              </w:rPr>
              <w:t xml:space="preserve">yp nadwozia: </w:t>
            </w:r>
            <w:proofErr w:type="spellStart"/>
            <w:r w:rsidRPr="00901D95">
              <w:rPr>
                <w:rFonts w:eastAsia="Calibri" w:cs="Calibri"/>
              </w:rPr>
              <w:t>Hatchback</w:t>
            </w:r>
            <w:proofErr w:type="spellEnd"/>
            <w:r w:rsidRPr="00901D95">
              <w:rPr>
                <w:rFonts w:eastAsia="Calibri" w:cs="Calibri"/>
              </w:rPr>
              <w:t xml:space="preserve"> 5 drzwiowy lub sedan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09FE674" w14:textId="77777777" w:rsidR="00305E87" w:rsidRDefault="00305E87" w:rsidP="00FD0EC5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305E87" w14:paraId="5676D0EB" w14:textId="4158F66A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172CE3" w14:textId="77777777" w:rsidR="00305E87" w:rsidRPr="00305E87" w:rsidRDefault="00305E87" w:rsidP="006E053C">
            <w:pPr>
              <w:pStyle w:val="Akapitzlist"/>
              <w:numPr>
                <w:ilvl w:val="0"/>
                <w:numId w:val="32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1B704" w14:textId="77777777" w:rsidR="00305E87" w:rsidRPr="00305E87" w:rsidRDefault="00305E87" w:rsidP="0089262B">
            <w:pPr>
              <w:pStyle w:val="Standard"/>
              <w:keepLines/>
              <w:spacing w:after="0" w:line="240" w:lineRule="auto"/>
              <w:rPr>
                <w:rFonts w:eastAsia="Calibri" w:cs="Calibri"/>
              </w:rPr>
            </w:pPr>
            <w:r w:rsidRPr="00305E87">
              <w:rPr>
                <w:rFonts w:eastAsia="Calibri" w:cs="Calibri"/>
              </w:rPr>
              <w:t>Składane siedzenia tylne (dzielona kanapa 1/3 i 2/3) – w celu powiększenia przestrzeni bagażowej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CF2072B" w14:textId="77777777" w:rsidR="00305E87" w:rsidRPr="00305E87" w:rsidRDefault="00305E87" w:rsidP="0089262B">
            <w:pPr>
              <w:pStyle w:val="Standard"/>
              <w:keepLines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4FA0AB94" w14:textId="3C09BB1D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39B79E" w14:textId="77777777" w:rsidR="00305E87" w:rsidRPr="009B4DD6" w:rsidRDefault="00305E87" w:rsidP="00891885">
            <w:pPr>
              <w:pStyle w:val="Akapitzlist"/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  <w:r w:rsidRPr="009B4DD6">
              <w:rPr>
                <w:rFonts w:ascii="Calibri" w:hAnsi="Calibri" w:cs="Calibri"/>
                <w:b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II</w:t>
            </w: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5DF9E" w14:textId="77777777" w:rsidR="00305E87" w:rsidRPr="00FD0EC5" w:rsidRDefault="00305E87" w:rsidP="00B34950">
            <w:pPr>
              <w:pStyle w:val="Akapitzlist"/>
              <w:autoSpaceDN w:val="0"/>
              <w:ind w:left="0"/>
              <w:textAlignment w:val="baseline"/>
              <w:rPr>
                <w:rFonts w:eastAsia="Calibri" w:cs="Calibri"/>
              </w:rPr>
            </w:pPr>
            <w:r w:rsidRPr="00B34950">
              <w:rPr>
                <w:rFonts w:ascii="Calibri" w:hAnsi="Calibri" w:cs="Calibri"/>
                <w:b/>
                <w:sz w:val="28"/>
                <w:szCs w:val="28"/>
              </w:rPr>
              <w:t>SILNIK I UKŁAD ZASILANIA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C5C0DBE" w14:textId="77777777" w:rsidR="00305E87" w:rsidRPr="00B34950" w:rsidRDefault="00305E87" w:rsidP="00B34950">
            <w:pPr>
              <w:pStyle w:val="Akapitzlist"/>
              <w:autoSpaceDN w:val="0"/>
              <w:ind w:left="0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05E87" w:rsidRPr="00215724" w14:paraId="583E0105" w14:textId="5288136E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E33E48" w14:textId="77777777" w:rsidR="00305E87" w:rsidRPr="00215724" w:rsidRDefault="00305E87" w:rsidP="006E053C">
            <w:pPr>
              <w:pStyle w:val="Akapitzlist"/>
              <w:numPr>
                <w:ilvl w:val="0"/>
                <w:numId w:val="33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9311D" w14:textId="3F65CD65" w:rsidR="00305E87" w:rsidRPr="00FD0EC5" w:rsidRDefault="00305E87" w:rsidP="00104016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901D95">
              <w:rPr>
                <w:rFonts w:eastAsia="Calibri" w:cs="Calibri"/>
              </w:rPr>
              <w:t>Rodzaj paliwa:</w:t>
            </w:r>
            <w:r w:rsidRPr="00901D95">
              <w:rPr>
                <w:rFonts w:eastAsia="Calibri" w:cs="Calibri"/>
              </w:rPr>
              <w:tab/>
              <w:t>benzynowy</w:t>
            </w:r>
            <w:r w:rsidR="00BB6452">
              <w:rPr>
                <w:rFonts w:eastAsia="Calibri" w:cs="Calibri"/>
              </w:rPr>
              <w:t xml:space="preserve"> lub ON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95E41E5" w14:textId="77777777" w:rsidR="00305E87" w:rsidRPr="00901D95" w:rsidRDefault="00305E87" w:rsidP="00104016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215724" w14:paraId="43951CF0" w14:textId="4012CD5A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BA14B3" w14:textId="77777777" w:rsidR="00305E87" w:rsidRPr="00215724" w:rsidRDefault="00305E87" w:rsidP="006E053C">
            <w:pPr>
              <w:pStyle w:val="Akapitzlist"/>
              <w:numPr>
                <w:ilvl w:val="0"/>
                <w:numId w:val="33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908D8" w14:textId="77777777" w:rsidR="00305E87" w:rsidRPr="00FD0EC5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M</w:t>
            </w:r>
            <w:r w:rsidRPr="00B34950">
              <w:rPr>
                <w:rFonts w:eastAsia="Calibri" w:cs="Calibri"/>
              </w:rPr>
              <w:t>oc netto silnika</w:t>
            </w:r>
            <w:r>
              <w:rPr>
                <w:rFonts w:eastAsia="Calibri" w:cs="Calibri"/>
              </w:rPr>
              <w:t xml:space="preserve">: </w:t>
            </w:r>
            <w:r w:rsidRPr="00B34950">
              <w:rPr>
                <w:rFonts w:eastAsia="Calibri" w:cs="Calibri"/>
              </w:rPr>
              <w:t>87</w:t>
            </w:r>
            <w:r>
              <w:rPr>
                <w:rFonts w:eastAsia="Calibri" w:cs="Calibri"/>
              </w:rPr>
              <w:t xml:space="preserve"> - 150</w:t>
            </w:r>
            <w:r w:rsidRPr="00B34950">
              <w:rPr>
                <w:rFonts w:eastAsia="Calibri" w:cs="Calibri"/>
              </w:rPr>
              <w:t xml:space="preserve"> kW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C5CC366" w14:textId="77777777" w:rsidR="00305E87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6A077C04" w14:textId="7DC0E164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83EE31" w14:textId="77777777" w:rsidR="00305E87" w:rsidRPr="004D0B22" w:rsidRDefault="00305E87" w:rsidP="006E053C">
            <w:pPr>
              <w:pStyle w:val="Akapitzlist"/>
              <w:numPr>
                <w:ilvl w:val="0"/>
                <w:numId w:val="33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5A0D2" w14:textId="77777777" w:rsidR="00305E87" w:rsidRPr="00FD0EC5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Pojemność skokowa</w:t>
            </w:r>
            <w:r>
              <w:rPr>
                <w:rFonts w:eastAsia="Calibri" w:cs="Calibri"/>
              </w:rPr>
              <w:t>:</w:t>
            </w:r>
            <w:r w:rsidRPr="00B34950">
              <w:rPr>
                <w:rFonts w:eastAsia="Calibri" w:cs="Calibri"/>
              </w:rPr>
              <w:t xml:space="preserve"> 1</w:t>
            </w:r>
            <w:r>
              <w:rPr>
                <w:rFonts w:eastAsia="Calibri" w:cs="Calibri"/>
              </w:rPr>
              <w:t> 10</w:t>
            </w:r>
            <w:r w:rsidRPr="00B34950">
              <w:rPr>
                <w:rFonts w:eastAsia="Calibri" w:cs="Calibri"/>
              </w:rPr>
              <w:t>0</w:t>
            </w:r>
            <w:r>
              <w:rPr>
                <w:rFonts w:eastAsia="Calibri" w:cs="Calibri"/>
              </w:rPr>
              <w:t xml:space="preserve"> - 1900</w:t>
            </w:r>
            <w:r w:rsidRPr="00B34950">
              <w:rPr>
                <w:rFonts w:eastAsia="Calibri" w:cs="Calibri"/>
              </w:rPr>
              <w:t xml:space="preserve"> cm3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B93A227" w14:textId="77777777" w:rsidR="00305E87" w:rsidRPr="00B34950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0A089903" w14:textId="19C09081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2D9C97" w14:textId="77777777" w:rsidR="00305E87" w:rsidRPr="004D0B22" w:rsidRDefault="00305E87" w:rsidP="006E053C">
            <w:pPr>
              <w:pStyle w:val="Akapitzlist"/>
              <w:numPr>
                <w:ilvl w:val="0"/>
                <w:numId w:val="33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D1F5A" w14:textId="77777777" w:rsidR="00305E87" w:rsidRPr="00FD0EC5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Skrzynia biegów manualna</w:t>
            </w:r>
            <w:r>
              <w:rPr>
                <w:rFonts w:eastAsia="Calibri" w:cs="Calibri"/>
              </w:rPr>
              <w:t xml:space="preserve"> minimum</w:t>
            </w:r>
            <w:r w:rsidRPr="00B34950">
              <w:rPr>
                <w:rFonts w:eastAsia="Calibri" w:cs="Calibri"/>
              </w:rPr>
              <w:t xml:space="preserve"> 5 biegowa </w:t>
            </w:r>
            <w:r>
              <w:rPr>
                <w:rFonts w:eastAsia="Calibri" w:cs="Calibri"/>
              </w:rPr>
              <w:t>+ bieg wsteczny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B7472B8" w14:textId="77777777" w:rsidR="00305E87" w:rsidRPr="00B34950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212011DC" w14:textId="0D61A5C2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E2CF5A" w14:textId="77777777" w:rsidR="00305E87" w:rsidRPr="004D0B22" w:rsidRDefault="00305E87" w:rsidP="006E053C">
            <w:pPr>
              <w:pStyle w:val="Akapitzlist"/>
              <w:numPr>
                <w:ilvl w:val="0"/>
                <w:numId w:val="33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95935" w14:textId="77777777" w:rsidR="00305E87" w:rsidRPr="00B34950" w:rsidRDefault="00305E87" w:rsidP="00A62701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D015F9">
              <w:rPr>
                <w:rFonts w:eastAsia="Calibri" w:cs="Calibri"/>
              </w:rPr>
              <w:t>Zużycia paliwa według procedury pomiarowej WLTP</w:t>
            </w:r>
            <w:r>
              <w:rPr>
                <w:rFonts w:eastAsia="Calibri" w:cs="Calibri"/>
              </w:rPr>
              <w:t xml:space="preserve"> (z</w:t>
            </w:r>
            <w:r w:rsidRPr="00D015F9">
              <w:rPr>
                <w:rFonts w:eastAsia="Calibri" w:cs="Calibri"/>
              </w:rPr>
              <w:t>użycie w cyklu mieszanym</w:t>
            </w:r>
            <w:r>
              <w:rPr>
                <w:rFonts w:eastAsia="Calibri" w:cs="Calibri"/>
              </w:rPr>
              <w:t>): do 9l/100 km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620BDB1" w14:textId="77777777" w:rsidR="00305E87" w:rsidRPr="00D015F9" w:rsidRDefault="00305E87" w:rsidP="00A62701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3605158B" w14:textId="611A34AC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59E2F6" w14:textId="77777777" w:rsidR="00305E87" w:rsidRPr="004D0B22" w:rsidRDefault="00305E87" w:rsidP="006E053C">
            <w:pPr>
              <w:pStyle w:val="Akapitzlist"/>
              <w:numPr>
                <w:ilvl w:val="0"/>
                <w:numId w:val="33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4E07E" w14:textId="77777777" w:rsidR="00305E87" w:rsidRPr="00FD0EC5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 xml:space="preserve">Emisja gazów </w:t>
            </w:r>
            <w:proofErr w:type="spellStart"/>
            <w:r w:rsidRPr="00B34950">
              <w:rPr>
                <w:rFonts w:eastAsia="Calibri" w:cs="Calibri"/>
              </w:rPr>
              <w:t>tj</w:t>
            </w:r>
            <w:proofErr w:type="spellEnd"/>
            <w:r w:rsidRPr="00B34950">
              <w:rPr>
                <w:rFonts w:eastAsia="Calibri" w:cs="Calibri"/>
              </w:rPr>
              <w:t>: zanieczyszczeń tlenku azotu (</w:t>
            </w:r>
            <w:proofErr w:type="spellStart"/>
            <w:r w:rsidRPr="00B34950">
              <w:rPr>
                <w:rFonts w:eastAsia="Calibri" w:cs="Calibri"/>
              </w:rPr>
              <w:t>NOx</w:t>
            </w:r>
            <w:proofErr w:type="spellEnd"/>
            <w:r w:rsidRPr="00B34950">
              <w:rPr>
                <w:rFonts w:eastAsia="Calibri" w:cs="Calibri"/>
              </w:rPr>
              <w:t>), cząsteczek stałych (PM), węglowodór (HC) oraz tlenku węgla (CO), zgodnie z normą minimum EURO 6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563909D" w14:textId="77777777" w:rsidR="00305E87" w:rsidRPr="00B34950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751B0D3D" w14:textId="17AFA09E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18522E" w14:textId="77777777" w:rsidR="00305E87" w:rsidRPr="009B4DD6" w:rsidRDefault="00305E87" w:rsidP="00891885">
            <w:pPr>
              <w:pStyle w:val="Akapitzlist"/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I</w:t>
            </w:r>
            <w:r w:rsidRPr="009B4DD6">
              <w:rPr>
                <w:rFonts w:ascii="Calibri" w:hAnsi="Calibri" w:cs="Calibri"/>
                <w:b/>
                <w:sz w:val="28"/>
                <w:szCs w:val="28"/>
              </w:rPr>
              <w:t>V</w:t>
            </w: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5A300" w14:textId="77777777" w:rsidR="00305E87" w:rsidRPr="00FD0EC5" w:rsidRDefault="00305E87" w:rsidP="00B34950">
            <w:pPr>
              <w:pStyle w:val="Akapitzlist"/>
              <w:autoSpaceDN w:val="0"/>
              <w:ind w:left="0"/>
              <w:textAlignment w:val="baseline"/>
              <w:rPr>
                <w:rFonts w:eastAsia="Calibri" w:cs="Calibri"/>
              </w:rPr>
            </w:pPr>
            <w:r w:rsidRPr="00B34950">
              <w:rPr>
                <w:rFonts w:ascii="Calibri" w:hAnsi="Calibri" w:cs="Calibri"/>
                <w:b/>
                <w:sz w:val="28"/>
                <w:szCs w:val="28"/>
              </w:rPr>
              <w:t>UKŁAD HAMULCOWY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7B18F1C" w14:textId="77777777" w:rsidR="00305E87" w:rsidRPr="00B34950" w:rsidRDefault="00305E87" w:rsidP="00B34950">
            <w:pPr>
              <w:pStyle w:val="Akapitzlist"/>
              <w:autoSpaceDN w:val="0"/>
              <w:ind w:left="0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05E87" w:rsidRPr="004D0B22" w14:paraId="1BC83DCF" w14:textId="01CC0A7B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D7DFFD" w14:textId="77777777" w:rsidR="00305E87" w:rsidRPr="004D0B22" w:rsidRDefault="00305E87" w:rsidP="00891885">
            <w:pPr>
              <w:pStyle w:val="Akapitzlist"/>
              <w:numPr>
                <w:ilvl w:val="0"/>
                <w:numId w:val="22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8A614" w14:textId="77777777" w:rsidR="00305E87" w:rsidRPr="00FD0EC5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Układ hamulcowy musi być wyposażony w układ zapobiegający blokowaniu kół pojazdu podczas hamowania</w:t>
            </w:r>
            <w:r>
              <w:rPr>
                <w:rFonts w:eastAsia="Calibri" w:cs="Calibri"/>
              </w:rPr>
              <w:t xml:space="preserve"> (ABS)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BBAB3FA" w14:textId="77777777" w:rsidR="00305E87" w:rsidRPr="00B34950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5D672B" w14:paraId="26370491" w14:textId="14974682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8014B" w14:textId="77777777" w:rsidR="00305E87" w:rsidRPr="005D672B" w:rsidRDefault="00305E87" w:rsidP="00891885">
            <w:pPr>
              <w:pStyle w:val="Akapitzlist"/>
              <w:numPr>
                <w:ilvl w:val="0"/>
                <w:numId w:val="22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684F2" w14:textId="77777777" w:rsidR="00305E87" w:rsidRPr="005D672B" w:rsidRDefault="00305E87" w:rsidP="00B3495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5D672B">
              <w:rPr>
                <w:rFonts w:eastAsia="Calibri" w:cs="Calibri"/>
              </w:rPr>
              <w:t>System wspomagania nagłego hamowania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A7894AE" w14:textId="77777777" w:rsidR="00305E87" w:rsidRPr="005D672B" w:rsidRDefault="00305E87" w:rsidP="00B3495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04BB38B0" w14:textId="4EEC88ED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7018C" w14:textId="77777777" w:rsidR="00305E87" w:rsidRPr="009B4DD6" w:rsidRDefault="00305E87" w:rsidP="00891885">
            <w:pPr>
              <w:pStyle w:val="Akapitzlist"/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  <w:r w:rsidRPr="009B4DD6">
              <w:rPr>
                <w:rFonts w:ascii="Calibri" w:hAnsi="Calibri" w:cs="Calibri"/>
                <w:b/>
                <w:sz w:val="28"/>
                <w:szCs w:val="28"/>
              </w:rPr>
              <w:t>V</w:t>
            </w: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32DA7" w14:textId="77777777" w:rsidR="00305E87" w:rsidRPr="00FD0EC5" w:rsidRDefault="00305E87" w:rsidP="00B34950">
            <w:pPr>
              <w:pStyle w:val="Akapitzlist"/>
              <w:autoSpaceDN w:val="0"/>
              <w:ind w:left="0"/>
              <w:textAlignment w:val="baseline"/>
              <w:rPr>
                <w:rFonts w:eastAsia="Calibri" w:cs="Calibri"/>
              </w:rPr>
            </w:pPr>
            <w:r w:rsidRPr="00B34950">
              <w:rPr>
                <w:rFonts w:ascii="Calibri" w:hAnsi="Calibri" w:cs="Calibri"/>
                <w:b/>
                <w:sz w:val="28"/>
                <w:szCs w:val="28"/>
              </w:rPr>
              <w:t>UKŁAD KIEROWNICZY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34DC6A6" w14:textId="77777777" w:rsidR="00305E87" w:rsidRPr="00B34950" w:rsidRDefault="00305E87" w:rsidP="00B34950">
            <w:pPr>
              <w:pStyle w:val="Akapitzlist"/>
              <w:autoSpaceDN w:val="0"/>
              <w:ind w:left="0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05E87" w:rsidRPr="004D0B22" w14:paraId="0CA178EA" w14:textId="39CAA8AB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7A6353" w14:textId="77777777" w:rsidR="00305E87" w:rsidRPr="004D0B22" w:rsidRDefault="00305E87" w:rsidP="00891885">
            <w:pPr>
              <w:pStyle w:val="Akapitzlist"/>
              <w:numPr>
                <w:ilvl w:val="0"/>
                <w:numId w:val="23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12125" w14:textId="77777777" w:rsidR="00305E87" w:rsidRPr="00FD0EC5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Wspomaganie układu kierowniczego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EB58436" w14:textId="77777777" w:rsidR="00305E87" w:rsidRPr="00B34950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215724" w14:paraId="5DC16E22" w14:textId="049DC82A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84ED9" w14:textId="77777777" w:rsidR="00305E87" w:rsidRPr="00215724" w:rsidRDefault="00305E87" w:rsidP="00891885">
            <w:pPr>
              <w:pStyle w:val="Akapitzlist"/>
              <w:numPr>
                <w:ilvl w:val="0"/>
                <w:numId w:val="23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5AA42" w14:textId="77777777" w:rsidR="00305E87" w:rsidRPr="00215724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Regulacja kolumny kierowniczej w dwóch płaszczyznach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4149DBE" w14:textId="77777777" w:rsidR="00305E87" w:rsidRPr="00B34950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215724" w14:paraId="71B912D4" w14:textId="15F45B7E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AAE51E" w14:textId="77777777" w:rsidR="00305E87" w:rsidRPr="00215724" w:rsidRDefault="00305E87" w:rsidP="00891885">
            <w:pPr>
              <w:pStyle w:val="Akapitzlist"/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9B4DD6">
              <w:rPr>
                <w:rFonts w:ascii="Calibri" w:hAnsi="Calibri" w:cs="Calibri"/>
                <w:b/>
                <w:sz w:val="28"/>
                <w:szCs w:val="28"/>
              </w:rPr>
              <w:t>VI</w:t>
            </w: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496C7" w14:textId="77777777" w:rsidR="00305E87" w:rsidRPr="00FD0EC5" w:rsidRDefault="00305E87" w:rsidP="00B34950">
            <w:pPr>
              <w:pStyle w:val="Akapitzlist"/>
              <w:autoSpaceDN w:val="0"/>
              <w:ind w:left="0"/>
              <w:textAlignment w:val="baseline"/>
              <w:rPr>
                <w:rFonts w:eastAsia="Calibri" w:cs="Calibri"/>
              </w:rPr>
            </w:pPr>
            <w:r w:rsidRPr="00B34950">
              <w:rPr>
                <w:rFonts w:ascii="Calibri" w:hAnsi="Calibri" w:cs="Calibri"/>
                <w:b/>
                <w:sz w:val="28"/>
                <w:szCs w:val="28"/>
              </w:rPr>
              <w:t>UKŁAD NAPĘDOW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Y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A669F9A" w14:textId="77777777" w:rsidR="00305E87" w:rsidRPr="00B34950" w:rsidRDefault="00305E87" w:rsidP="00B34950">
            <w:pPr>
              <w:pStyle w:val="Akapitzlist"/>
              <w:autoSpaceDN w:val="0"/>
              <w:ind w:left="0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05E87" w:rsidRPr="00215724" w14:paraId="08090F14" w14:textId="2E05C4F1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14343E" w14:textId="77777777" w:rsidR="00305E87" w:rsidRPr="00215724" w:rsidRDefault="00305E87" w:rsidP="00891885">
            <w:pPr>
              <w:pStyle w:val="Akapitzlist"/>
              <w:numPr>
                <w:ilvl w:val="0"/>
                <w:numId w:val="24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2517A5" w14:textId="77777777" w:rsidR="00305E87" w:rsidRPr="00FD0EC5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Elektroniczny system stabilizacji toru jazdy</w:t>
            </w:r>
            <w:r>
              <w:rPr>
                <w:rFonts w:eastAsia="Calibri" w:cs="Calibri"/>
              </w:rPr>
              <w:t xml:space="preserve"> ESP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E611DE7" w14:textId="77777777" w:rsidR="00305E87" w:rsidRPr="00B34950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215724" w14:paraId="11C600AF" w14:textId="5EC50447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9428BD" w14:textId="77777777" w:rsidR="00305E87" w:rsidRPr="00215724" w:rsidRDefault="00305E87" w:rsidP="00891885">
            <w:pPr>
              <w:pStyle w:val="Akapitzlist"/>
              <w:numPr>
                <w:ilvl w:val="0"/>
                <w:numId w:val="24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BB685" w14:textId="77777777" w:rsidR="00305E87" w:rsidRPr="00B34950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CE7C51">
              <w:rPr>
                <w:rFonts w:eastAsia="Calibri" w:cs="Calibri"/>
              </w:rPr>
              <w:t>System kontroli trakcji ASR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741FE12" w14:textId="77777777" w:rsidR="00305E87" w:rsidRPr="00CE7C51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215724" w14:paraId="5B9F4C0D" w14:textId="49BCD00E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14F07E" w14:textId="77777777" w:rsidR="00305E87" w:rsidRPr="00215724" w:rsidRDefault="00305E87" w:rsidP="00891885">
            <w:pPr>
              <w:pStyle w:val="Akapitzlist"/>
              <w:numPr>
                <w:ilvl w:val="0"/>
                <w:numId w:val="24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B1772" w14:textId="77777777" w:rsidR="00305E87" w:rsidRPr="00FD0EC5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Układ zapobiegający poślizgowi kół przy ruszaniu pojazdu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B8688EB" w14:textId="77777777" w:rsidR="00305E87" w:rsidRPr="00B34950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215724" w14:paraId="2106FBBD" w14:textId="233F856D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356E2F" w14:textId="77777777" w:rsidR="00305E87" w:rsidRPr="009B4DD6" w:rsidRDefault="00305E87" w:rsidP="00891885">
            <w:pPr>
              <w:pStyle w:val="Akapitzlist"/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  <w:r w:rsidRPr="009B4DD6">
              <w:rPr>
                <w:rFonts w:ascii="Calibri" w:hAnsi="Calibri" w:cs="Calibri"/>
                <w:b/>
                <w:sz w:val="28"/>
                <w:szCs w:val="28"/>
              </w:rPr>
              <w:t>VII</w:t>
            </w: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0C448" w14:textId="77777777" w:rsidR="00305E87" w:rsidRPr="00FD0EC5" w:rsidRDefault="00305E87" w:rsidP="00B34950">
            <w:pPr>
              <w:pStyle w:val="Akapitzlist"/>
              <w:autoSpaceDN w:val="0"/>
              <w:ind w:left="0"/>
              <w:textAlignment w:val="baseline"/>
              <w:rPr>
                <w:rFonts w:eastAsia="Calibri" w:cs="Calibri"/>
              </w:rPr>
            </w:pPr>
            <w:r w:rsidRPr="00B34950">
              <w:rPr>
                <w:rFonts w:ascii="Calibri" w:hAnsi="Calibri" w:cs="Calibri"/>
                <w:b/>
                <w:sz w:val="28"/>
                <w:szCs w:val="28"/>
              </w:rPr>
              <w:t>K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O</w:t>
            </w:r>
            <w:r w:rsidRPr="00B34950">
              <w:rPr>
                <w:rFonts w:ascii="Calibri" w:hAnsi="Calibri" w:cs="Calibri"/>
                <w:b/>
                <w:sz w:val="28"/>
                <w:szCs w:val="28"/>
              </w:rPr>
              <w:t>Ł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Pr="00B34950">
              <w:rPr>
                <w:rFonts w:ascii="Calibri" w:hAnsi="Calibri" w:cs="Calibri"/>
                <w:b/>
                <w:sz w:val="28"/>
                <w:szCs w:val="28"/>
              </w:rPr>
              <w:t xml:space="preserve"> JEZDN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E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6EE695C" w14:textId="77777777" w:rsidR="00305E87" w:rsidRPr="00B34950" w:rsidRDefault="00305E87" w:rsidP="00B34950">
            <w:pPr>
              <w:pStyle w:val="Akapitzlist"/>
              <w:autoSpaceDN w:val="0"/>
              <w:ind w:left="0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05E87" w:rsidRPr="00215724" w14:paraId="746D1C4C" w14:textId="134CC232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F4459F" w14:textId="77777777" w:rsidR="00305E87" w:rsidRPr="00215724" w:rsidRDefault="00305E87" w:rsidP="00891885">
            <w:pPr>
              <w:pStyle w:val="Akapitzlist"/>
              <w:numPr>
                <w:ilvl w:val="0"/>
                <w:numId w:val="25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FB4EF" w14:textId="77777777" w:rsidR="00305E87" w:rsidRPr="00FD0EC5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Koła jezdne na poszczególnych osiach z ogumieniem bezdętkowym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2C2AE7E" w14:textId="77777777" w:rsidR="00305E87" w:rsidRPr="00B34950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215724" w14:paraId="246BA396" w14:textId="01ACBF57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E389F8" w14:textId="77777777" w:rsidR="00305E87" w:rsidRPr="00215724" w:rsidRDefault="00305E87" w:rsidP="00891885">
            <w:pPr>
              <w:pStyle w:val="Akapitzlist"/>
              <w:numPr>
                <w:ilvl w:val="0"/>
                <w:numId w:val="25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0BA65" w14:textId="77777777" w:rsidR="00305E87" w:rsidRPr="00FD0EC5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Komplet 4-ech kół z ogumieniem letnim z fabrycznej oferty producenta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B351C7C" w14:textId="77777777" w:rsidR="00305E87" w:rsidRPr="00B34950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215724" w14:paraId="24915EEE" w14:textId="25D3461E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08CA6B" w14:textId="77777777" w:rsidR="00305E87" w:rsidRPr="00215724" w:rsidRDefault="00305E87" w:rsidP="00891885">
            <w:pPr>
              <w:pStyle w:val="Akapitzlist"/>
              <w:numPr>
                <w:ilvl w:val="0"/>
                <w:numId w:val="25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A399E" w14:textId="096FB381" w:rsidR="00305E87" w:rsidRPr="00FD0EC5" w:rsidRDefault="00305E87" w:rsidP="00B3495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 xml:space="preserve">Pojazd musi być wyposażony w pełnowymiarowe koło zapasowe (felga + opona) </w:t>
            </w:r>
            <w:r w:rsidR="00BB6452">
              <w:rPr>
                <w:rFonts w:eastAsia="Calibri" w:cs="Calibri"/>
              </w:rPr>
              <w:t xml:space="preserve">lub koło dojazdowe </w:t>
            </w:r>
            <w:r w:rsidRPr="00B34950">
              <w:rPr>
                <w:rFonts w:eastAsia="Calibri" w:cs="Calibri"/>
              </w:rPr>
              <w:t>identyczne z kołami opisanymi w pkt. 2.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535C683" w14:textId="77777777" w:rsidR="00305E87" w:rsidRPr="00B34950" w:rsidRDefault="00305E87" w:rsidP="00B3495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215724" w14:paraId="59EBF29A" w14:textId="6B0D72B8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F3A61A" w14:textId="77777777" w:rsidR="00305E87" w:rsidRPr="00215724" w:rsidRDefault="00305E87" w:rsidP="00891885">
            <w:pPr>
              <w:pStyle w:val="Akapitzlist"/>
              <w:numPr>
                <w:ilvl w:val="0"/>
                <w:numId w:val="25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824E3" w14:textId="77777777" w:rsidR="00305E87" w:rsidRPr="00FD0EC5" w:rsidRDefault="00305E87" w:rsidP="00B34950">
            <w:pPr>
              <w:pStyle w:val="Standard"/>
              <w:tabs>
                <w:tab w:val="left" w:pos="1590"/>
              </w:tabs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Zastosowane zespoły opona/koło na poszczególnych osiach pojazdu opisane w pkt. 2</w:t>
            </w:r>
            <w:r>
              <w:rPr>
                <w:rFonts w:eastAsia="Calibri" w:cs="Calibri"/>
              </w:rPr>
              <w:t>.</w:t>
            </w:r>
            <w:r w:rsidRPr="00B34950">
              <w:rPr>
                <w:rFonts w:eastAsia="Calibri" w:cs="Calibri"/>
              </w:rPr>
              <w:t xml:space="preserve"> oraz 3</w:t>
            </w:r>
            <w:r>
              <w:rPr>
                <w:rFonts w:eastAsia="Calibri" w:cs="Calibri"/>
              </w:rPr>
              <w:t>.</w:t>
            </w:r>
            <w:r w:rsidRPr="00B34950">
              <w:rPr>
                <w:rFonts w:eastAsia="Calibri" w:cs="Calibri"/>
              </w:rPr>
              <w:t xml:space="preserve"> muszą być zgodne z danymi z</w:t>
            </w:r>
            <w:r>
              <w:rPr>
                <w:rFonts w:eastAsia="Calibri" w:cs="Calibri"/>
              </w:rPr>
              <w:t>e</w:t>
            </w:r>
            <w:r w:rsidRPr="00B34950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świadectwem</w:t>
            </w:r>
            <w:r w:rsidRPr="00B34950">
              <w:rPr>
                <w:rFonts w:eastAsia="Calibri" w:cs="Calibri"/>
              </w:rPr>
              <w:t xml:space="preserve"> zgodności WE pojazdu bazowego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DF6E298" w14:textId="77777777" w:rsidR="00305E87" w:rsidRPr="00B34950" w:rsidRDefault="00305E87" w:rsidP="00B34950">
            <w:pPr>
              <w:pStyle w:val="Standard"/>
              <w:tabs>
                <w:tab w:val="left" w:pos="1590"/>
              </w:tabs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215724" w14:paraId="1F96127C" w14:textId="32EAA8E9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B5DFDA" w14:textId="77777777" w:rsidR="00305E87" w:rsidRPr="00215724" w:rsidRDefault="00305E87" w:rsidP="00891885">
            <w:pPr>
              <w:pStyle w:val="Akapitzlist"/>
              <w:numPr>
                <w:ilvl w:val="0"/>
                <w:numId w:val="25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99AD8" w14:textId="77777777" w:rsidR="00305E87" w:rsidRPr="00FD0EC5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Opony muszą być fabrycznie nowe i homologowane. Zamawiający nie dopuszcza opon bieżnikowanych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F5ECA88" w14:textId="77777777" w:rsidR="00305E87" w:rsidRPr="00B34950" w:rsidRDefault="00305E87" w:rsidP="009D559E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215724" w14:paraId="3F7B26AA" w14:textId="228CC615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4FD37F" w14:textId="77777777" w:rsidR="00305E87" w:rsidRPr="009B4DD6" w:rsidRDefault="00305E87" w:rsidP="009B4DD6">
            <w:pPr>
              <w:pStyle w:val="Akapitzlist"/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VIII</w:t>
            </w: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18EAC" w14:textId="77777777" w:rsidR="00305E87" w:rsidRPr="00FD0EC5" w:rsidRDefault="00305E87" w:rsidP="00B34950">
            <w:pPr>
              <w:pStyle w:val="Akapitzlist"/>
              <w:keepNext/>
              <w:autoSpaceDN w:val="0"/>
              <w:ind w:left="0"/>
              <w:textAlignment w:val="baseline"/>
              <w:rPr>
                <w:rFonts w:eastAsia="Calibri" w:cs="Calibri"/>
              </w:rPr>
            </w:pPr>
            <w:r w:rsidRPr="00B34950">
              <w:rPr>
                <w:rFonts w:ascii="Calibri" w:hAnsi="Calibri" w:cs="Calibri"/>
                <w:b/>
                <w:sz w:val="28"/>
                <w:szCs w:val="28"/>
              </w:rPr>
              <w:t>INSTALACJ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Pr="00B34950">
              <w:rPr>
                <w:rFonts w:ascii="Calibri" w:hAnsi="Calibri" w:cs="Calibri"/>
                <w:b/>
                <w:sz w:val="28"/>
                <w:szCs w:val="28"/>
              </w:rPr>
              <w:t xml:space="preserve"> ELEKTRYCZN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A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D97E514" w14:textId="77777777" w:rsidR="00305E87" w:rsidRPr="00B34950" w:rsidRDefault="00305E87" w:rsidP="00B34950">
            <w:pPr>
              <w:pStyle w:val="Akapitzlist"/>
              <w:keepNext/>
              <w:autoSpaceDN w:val="0"/>
              <w:ind w:left="0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05E87" w:rsidRPr="004D0B22" w14:paraId="4F21A8D8" w14:textId="173BF4C1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871ADA" w14:textId="77777777" w:rsidR="00305E87" w:rsidRPr="004D0B22" w:rsidRDefault="00305E87" w:rsidP="00891885">
            <w:pPr>
              <w:pStyle w:val="Akapitzlist"/>
              <w:numPr>
                <w:ilvl w:val="0"/>
                <w:numId w:val="26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E07E5" w14:textId="77777777" w:rsidR="00305E87" w:rsidRPr="00D820C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Instalacja elektryczna o napięciu znamionowym 12V DC („-” na masie)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2294456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5C2CE611" w14:textId="342F883C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573957" w14:textId="77777777" w:rsidR="00305E87" w:rsidRPr="004D0B22" w:rsidRDefault="00305E87" w:rsidP="00891885">
            <w:pPr>
              <w:pStyle w:val="Akapitzlist"/>
              <w:numPr>
                <w:ilvl w:val="0"/>
                <w:numId w:val="26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F9467" w14:textId="77777777" w:rsidR="00305E87" w:rsidRPr="00D820C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Akumulator o największej pojemności z fabrycznej oferty producenta pojazdu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E8A3C57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215AAC24" w14:textId="3839A794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83124A" w14:textId="77777777" w:rsidR="00305E87" w:rsidRPr="004D0B22" w:rsidRDefault="00305E87" w:rsidP="00891885">
            <w:pPr>
              <w:pStyle w:val="Akapitzlist"/>
              <w:numPr>
                <w:ilvl w:val="0"/>
                <w:numId w:val="26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171E1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Alternator o największej mocy z fabrycznej oferty producenta pojazdu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6DEA7AB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41C6A931" w14:textId="76D308DC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8AAE08" w14:textId="77777777" w:rsidR="00305E87" w:rsidRPr="004D0B22" w:rsidRDefault="00305E87" w:rsidP="009B4DD6">
            <w:pPr>
              <w:pStyle w:val="Akapitzlist"/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I</w:t>
            </w:r>
            <w:r w:rsidRPr="009B4DD6">
              <w:rPr>
                <w:rFonts w:ascii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43314A" w14:textId="77777777" w:rsidR="00305E87" w:rsidRPr="00B34950" w:rsidRDefault="00305E87" w:rsidP="00B34950">
            <w:pPr>
              <w:pStyle w:val="Akapitzlist"/>
              <w:autoSpaceDN w:val="0"/>
              <w:ind w:left="0"/>
              <w:textAlignment w:val="baseline"/>
              <w:rPr>
                <w:rFonts w:eastAsia="Calibri" w:cs="Calibri"/>
              </w:rPr>
            </w:pPr>
            <w:r w:rsidRPr="00B34950">
              <w:rPr>
                <w:rFonts w:ascii="Calibri" w:hAnsi="Calibri" w:cs="Calibri"/>
                <w:b/>
                <w:sz w:val="28"/>
                <w:szCs w:val="28"/>
              </w:rPr>
              <w:t>WYPOSAŻENI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E</w:t>
            </w:r>
            <w:r w:rsidRPr="00B34950">
              <w:rPr>
                <w:rFonts w:ascii="Calibri" w:hAnsi="Calibri" w:cs="Calibri"/>
                <w:b/>
                <w:sz w:val="28"/>
                <w:szCs w:val="28"/>
              </w:rPr>
              <w:t xml:space="preserve"> POJAZDU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907D38A" w14:textId="77777777" w:rsidR="00305E87" w:rsidRPr="00B34950" w:rsidRDefault="00305E87" w:rsidP="00B34950">
            <w:pPr>
              <w:pStyle w:val="Akapitzlist"/>
              <w:autoSpaceDN w:val="0"/>
              <w:ind w:left="0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05E87" w:rsidRPr="004D0B22" w14:paraId="6714A0BA" w14:textId="5C4B1319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559750" w14:textId="77777777" w:rsidR="00305E87" w:rsidRPr="004D0B22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AC216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Trzypunktowe pasy bezpieczeństwa dla wszystkich miejsc siedzących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728883D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56958531" w14:textId="78FF640C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6FE80" w14:textId="77777777" w:rsidR="00305E87" w:rsidRPr="004D0B22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E42CE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</w:t>
            </w:r>
            <w:r w:rsidRPr="00D75134">
              <w:rPr>
                <w:rFonts w:eastAsia="Calibri" w:cs="Calibri"/>
              </w:rPr>
              <w:t xml:space="preserve">ygnalizacja niezapięcia pasów bezpieczeństwa kierowcy i </w:t>
            </w:r>
            <w:r>
              <w:rPr>
                <w:rFonts w:eastAsia="Calibri" w:cs="Calibri"/>
              </w:rPr>
              <w:t xml:space="preserve">wszystkich </w:t>
            </w:r>
            <w:r w:rsidRPr="00D75134">
              <w:rPr>
                <w:rFonts w:eastAsia="Calibri" w:cs="Calibri"/>
              </w:rPr>
              <w:t>pasażer</w:t>
            </w:r>
            <w:r>
              <w:rPr>
                <w:rFonts w:eastAsia="Calibri" w:cs="Calibri"/>
              </w:rPr>
              <w:t xml:space="preserve">ów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8AE2308" w14:textId="77777777" w:rsidR="00305E87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0955B5E7" w14:textId="4B82E1B7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239705" w14:textId="77777777" w:rsidR="00305E87" w:rsidRPr="004D0B22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657C14" w14:textId="77777777" w:rsidR="00305E87" w:rsidRPr="00BD77E7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D77E7">
              <w:rPr>
                <w:rFonts w:eastAsia="Calibri" w:cs="Calibri"/>
              </w:rPr>
              <w:t>Poduszki gazowe przednie i boczne, co najmniej dla I rzędu siedzeń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71A1466" w14:textId="77777777" w:rsidR="00305E87" w:rsidRPr="00BD77E7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1B4B6D63" w14:textId="3E8D94FA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301FF5" w14:textId="77777777" w:rsidR="00305E87" w:rsidRPr="004D0B22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6C6F5" w14:textId="77777777" w:rsidR="00305E87" w:rsidRPr="00BD77E7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Z</w:t>
            </w:r>
            <w:r w:rsidRPr="006E053C">
              <w:rPr>
                <w:rFonts w:eastAsia="Calibri" w:cs="Calibri"/>
              </w:rPr>
              <w:t>agłówki przednie i tylne regulowane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899017A" w14:textId="77777777" w:rsidR="00305E87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05527694" w14:textId="00DA8A2E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B03446" w14:textId="77777777" w:rsidR="00305E87" w:rsidRPr="004D0B22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23BF1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Elektrycznie opuszczane i podnoszone szyby co najmniej drzwi przednich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AF3A68E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1BDD713E" w14:textId="504976FE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9BC024" w14:textId="77777777" w:rsidR="00305E87" w:rsidRPr="004D0B22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6FDA5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Elektrycznie sterowane i podgrzewane lusterka zewnętrzne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D66D8AC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27ECAC48" w14:textId="5D9315A0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4E2A3F" w14:textId="77777777" w:rsidR="00305E87" w:rsidRPr="004D0B22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77ABE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Regulacja fotela kierowcy, co najmniej w dwu płaszczyznach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EB17E7A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03431FFF" w14:textId="2A4E08FB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9A1727" w14:textId="77777777" w:rsidR="00305E87" w:rsidRPr="004D0B22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71A91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Automatyczna k</w:t>
            </w:r>
            <w:r w:rsidRPr="00B34950">
              <w:rPr>
                <w:rFonts w:eastAsia="Calibri" w:cs="Calibri"/>
              </w:rPr>
              <w:t>limatyzacja</w:t>
            </w:r>
            <w:r>
              <w:rPr>
                <w:rFonts w:eastAsia="Calibri" w:cs="Calibri"/>
              </w:rPr>
              <w:t xml:space="preserve"> z filtrem przeciw pyłowym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EBB4600" w14:textId="77777777" w:rsidR="00305E87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732BC5D4" w14:textId="4179260C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2F1BA8" w14:textId="77777777" w:rsidR="00305E87" w:rsidRPr="004D0B22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4C158" w14:textId="77777777" w:rsidR="00305E87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Radioodbiornik montowany na linii fabrycznej z systemem nagłośnienia dla co najmniej  I rzędu siedzeń</w:t>
            </w:r>
          </w:p>
          <w:p w14:paraId="33BA181F" w14:textId="77777777" w:rsidR="00305E87" w:rsidRPr="00B34950" w:rsidRDefault="00305E87" w:rsidP="00B3495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a) </w:t>
            </w:r>
            <w:r w:rsidRPr="00B34950">
              <w:rPr>
                <w:rFonts w:eastAsia="Calibri" w:cs="Calibri"/>
              </w:rPr>
              <w:t xml:space="preserve">połączenie telefonu za pomocą Bluetooth </w:t>
            </w:r>
          </w:p>
          <w:p w14:paraId="053C3E39" w14:textId="77777777" w:rsidR="00305E87" w:rsidRPr="00B34950" w:rsidRDefault="00305E87" w:rsidP="00B3495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b) gniazdo USB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FB56F1A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7698AD0D" w14:textId="4E7422FE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514DE6" w14:textId="77777777" w:rsidR="00305E87" w:rsidRPr="004D0B22" w:rsidRDefault="00305E87" w:rsidP="001423D4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6625F" w14:textId="77777777" w:rsidR="00305E87" w:rsidRPr="00B75ED6" w:rsidRDefault="00305E87" w:rsidP="001423D4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Fabryczna n</w:t>
            </w:r>
            <w:r w:rsidRPr="00B75ED6">
              <w:rPr>
                <w:rFonts w:eastAsia="Calibri" w:cs="Calibri"/>
              </w:rPr>
              <w:t>awigacja satelitarna – z możliwością aktualizacji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86F4F5A" w14:textId="77777777" w:rsidR="00305E87" w:rsidRDefault="00305E87" w:rsidP="001423D4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7204F42D" w14:textId="41440ACF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33C40E" w14:textId="77777777" w:rsidR="00305E87" w:rsidRPr="004D0B22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54280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Tylna szyba podgrzewana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A5F7C3E" w14:textId="77777777" w:rsidR="00305E87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0C7AE8DA" w14:textId="6C2E3694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184DB8" w14:textId="77777777" w:rsidR="00305E87" w:rsidRPr="004D0B22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A70ED" w14:textId="77777777" w:rsidR="00305E87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</w:t>
            </w:r>
            <w:r w:rsidRPr="00D75134">
              <w:rPr>
                <w:rFonts w:eastAsia="Calibri" w:cs="Calibri"/>
              </w:rPr>
              <w:t>ycieraczka tylnej szyby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3F0C6B9" w14:textId="77777777" w:rsidR="00305E87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13B8ECEC" w14:textId="070483E6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43A1E0" w14:textId="77777777" w:rsidR="00305E87" w:rsidRPr="004D0B22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5EE6F" w14:textId="77777777" w:rsidR="00305E87" w:rsidRPr="00B75ED6" w:rsidRDefault="00305E87" w:rsidP="00B3495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Zabezpieczenie: Alarm lub </w:t>
            </w:r>
            <w:proofErr w:type="spellStart"/>
            <w:r w:rsidRPr="00B75ED6">
              <w:rPr>
                <w:rFonts w:eastAsia="Calibri" w:cs="Calibri"/>
              </w:rPr>
              <w:t>Immobilizer</w:t>
            </w:r>
            <w:proofErr w:type="spellEnd"/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344B61E" w14:textId="77777777" w:rsidR="00305E87" w:rsidRDefault="00305E87" w:rsidP="00B3495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5FBAD83A" w14:textId="0E0B7325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5CFFC" w14:textId="77777777" w:rsidR="00305E87" w:rsidRPr="004D0B22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8BD81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 xml:space="preserve">Komplet dywaników gumowych dla I </w:t>
            </w:r>
            <w:proofErr w:type="spellStart"/>
            <w:r w:rsidRPr="00B34950">
              <w:rPr>
                <w:rFonts w:eastAsia="Calibri" w:cs="Calibri"/>
              </w:rPr>
              <w:t>i</w:t>
            </w:r>
            <w:proofErr w:type="spellEnd"/>
            <w:r w:rsidRPr="00B34950">
              <w:rPr>
                <w:rFonts w:eastAsia="Calibri" w:cs="Calibri"/>
              </w:rPr>
              <w:t xml:space="preserve"> II rzędu siedzeń z oferty producenta/importera pojazdu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84D088A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616CB3" w14:paraId="7DCA4388" w14:textId="6E4D7584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060529" w14:textId="77777777" w:rsidR="00305E87" w:rsidRPr="00616CB3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0B26F" w14:textId="77777777" w:rsidR="00305E87" w:rsidRPr="00616CB3" w:rsidRDefault="00305E87" w:rsidP="002A56BF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616CB3">
              <w:rPr>
                <w:rFonts w:eastAsia="Calibri" w:cs="Calibri"/>
              </w:rPr>
              <w:t xml:space="preserve">Czujniki </w:t>
            </w:r>
            <w:r>
              <w:rPr>
                <w:rFonts w:eastAsia="Calibri" w:cs="Calibri"/>
              </w:rPr>
              <w:t>parkowania</w:t>
            </w:r>
            <w:r w:rsidRPr="00616CB3">
              <w:rPr>
                <w:rFonts w:eastAsia="Calibri" w:cs="Calibri"/>
              </w:rPr>
              <w:t xml:space="preserve"> przód i tył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CA22B8F" w14:textId="77777777" w:rsidR="00305E87" w:rsidRPr="00616CB3" w:rsidRDefault="00305E87" w:rsidP="002A56BF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326F59A6" w14:textId="646DE849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8DB83C" w14:textId="77777777" w:rsidR="00305E87" w:rsidRPr="004D0B22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1AB23" w14:textId="77777777" w:rsidR="00305E87" w:rsidRPr="00B34950" w:rsidRDefault="00305E87" w:rsidP="002A56BF">
            <w:pPr>
              <w:pStyle w:val="Standard"/>
              <w:spacing w:after="0" w:line="240" w:lineRule="auto"/>
              <w:rPr>
                <w:rFonts w:eastAsia="Calibri" w:cs="Calibri"/>
                <w:color w:val="FF0000"/>
              </w:rPr>
            </w:pPr>
            <w:r w:rsidRPr="00B34950">
              <w:rPr>
                <w:rFonts w:eastAsia="Calibri" w:cs="Calibri"/>
              </w:rPr>
              <w:t>Przednie światła przeciwmgłowe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7752277" w14:textId="77777777" w:rsidR="00305E87" w:rsidRPr="00B34950" w:rsidRDefault="00305E87" w:rsidP="002A56BF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60F9A190" w14:textId="13B8294B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CEF990" w14:textId="77777777" w:rsidR="00305E87" w:rsidRPr="004D0B22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8F55C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Minimum dwa komplety kluczyków/kart do pojazdu z pilotami do sterowania centralnym zamkiem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B14D19A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53DF819C" w14:textId="08B9D2FF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B7F4AA" w14:textId="77777777" w:rsidR="00305E87" w:rsidRPr="004D0B22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32186B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Gniazdo zapalniczki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BE03024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658E7D3A" w14:textId="42A3B510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7C151D" w14:textId="77777777" w:rsidR="00305E87" w:rsidRPr="004D0B22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2D266" w14:textId="77777777" w:rsidR="00305E87" w:rsidRPr="00B34950" w:rsidRDefault="00305E87" w:rsidP="00B3495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Apteczka samochodowa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D65F471" w14:textId="77777777" w:rsidR="00305E87" w:rsidRPr="00B34950" w:rsidRDefault="00305E87" w:rsidP="00B3495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5109FA2A" w14:textId="6B5F4D6B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6702BF" w14:textId="77777777" w:rsidR="00305E87" w:rsidRPr="004D0B22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129B5" w14:textId="77777777" w:rsidR="00305E87" w:rsidRPr="00B34950" w:rsidRDefault="00305E87" w:rsidP="00813FD4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 xml:space="preserve">Gaśnica proszkowa typu samochodowego, </w:t>
            </w:r>
            <w:r>
              <w:rPr>
                <w:rFonts w:eastAsia="Calibri" w:cs="Calibri"/>
              </w:rPr>
              <w:t xml:space="preserve"> </w:t>
            </w:r>
            <w:r w:rsidRPr="00B34950">
              <w:rPr>
                <w:rFonts w:eastAsia="Calibri" w:cs="Calibri"/>
              </w:rPr>
              <w:t>posiadająca odpowiedni certyfikat CNBOP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229EED1" w14:textId="77777777" w:rsidR="00305E87" w:rsidRPr="00B34950" w:rsidRDefault="00305E87" w:rsidP="00813FD4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76409F2F" w14:textId="5DBBA5F6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CF0F4D" w14:textId="77777777" w:rsidR="00305E87" w:rsidRPr="004D0B22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8AC1FB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Trójkąt ostrzegawczy posiadający homologację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2DAA6A3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6C701458" w14:textId="19376DA5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27C895" w14:textId="77777777" w:rsidR="00305E87" w:rsidRPr="004D0B22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46D55F" w14:textId="77777777" w:rsidR="00305E87" w:rsidRPr="00B34950" w:rsidRDefault="00305E87" w:rsidP="00B3495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Zestaw podręcznych narzędzi, w którego skład wchodzi, co najmniej:</w:t>
            </w:r>
          </w:p>
          <w:p w14:paraId="4D745DCD" w14:textId="77777777" w:rsidR="00305E87" w:rsidRPr="00B34950" w:rsidRDefault="00305E87" w:rsidP="00B3495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a) </w:t>
            </w:r>
            <w:r w:rsidRPr="00B34950">
              <w:rPr>
                <w:rFonts w:eastAsia="Calibri" w:cs="Calibri"/>
              </w:rPr>
              <w:t xml:space="preserve">podnośnik samochodowy dostosowany do DMC pojazdu, </w:t>
            </w:r>
          </w:p>
          <w:p w14:paraId="043F5579" w14:textId="77777777" w:rsidR="00305E87" w:rsidRPr="00B34950" w:rsidRDefault="00305E87" w:rsidP="00B3495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 xml:space="preserve">b) klucz do kół, </w:t>
            </w:r>
          </w:p>
          <w:p w14:paraId="0CBEA7D3" w14:textId="77777777" w:rsidR="00305E87" w:rsidRPr="00B34950" w:rsidRDefault="00305E87" w:rsidP="00B3495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c) wkrętak/klucz dostosowany do wkrętów zastosowanych w pojeździe,</w:t>
            </w:r>
          </w:p>
          <w:p w14:paraId="09390B38" w14:textId="77777777" w:rsidR="00305E87" w:rsidRPr="00B34950" w:rsidRDefault="00305E87" w:rsidP="00B3495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d) klucz umożliwiający odłączenie zacisków akumulatora,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E760FC8" w14:textId="77777777" w:rsidR="00305E87" w:rsidRPr="00B34950" w:rsidRDefault="00305E87" w:rsidP="00B3495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407446E2" w14:textId="12486F62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C96C3B" w14:textId="77777777" w:rsidR="00305E87" w:rsidRPr="004D0B22" w:rsidRDefault="00305E87" w:rsidP="00891885">
            <w:pPr>
              <w:pStyle w:val="Akapitzlist"/>
              <w:numPr>
                <w:ilvl w:val="0"/>
                <w:numId w:val="2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9DB71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M</w:t>
            </w:r>
            <w:r w:rsidRPr="00B34950">
              <w:rPr>
                <w:rFonts w:eastAsia="Calibri" w:cs="Calibri"/>
              </w:rPr>
              <w:t>iejsca transportowe dla wszystkich elementów wyposażenia pojazdu gwarantujące ich nie przemieszczanie się podczas jazdy pojazdem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FE5C2A9" w14:textId="77777777" w:rsidR="00305E87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315DF507" w14:textId="2C69D936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014DB" w14:textId="77777777" w:rsidR="00305E87" w:rsidRPr="004D0B22" w:rsidRDefault="00305E87" w:rsidP="009B4DD6">
            <w:pPr>
              <w:pStyle w:val="Akapitzlist"/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9B4DD6">
              <w:rPr>
                <w:rFonts w:ascii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CFDB6" w14:textId="77777777" w:rsidR="00305E87" w:rsidRPr="00B34950" w:rsidRDefault="00305E87" w:rsidP="00B34950">
            <w:pPr>
              <w:pStyle w:val="Akapitzlist"/>
              <w:autoSpaceDN w:val="0"/>
              <w:ind w:left="0"/>
              <w:textAlignment w:val="baseline"/>
              <w:rPr>
                <w:rFonts w:eastAsia="Calibri" w:cs="Calibri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LAKIER I </w:t>
            </w:r>
            <w:r w:rsidRPr="00B34950">
              <w:rPr>
                <w:rFonts w:ascii="Calibri" w:hAnsi="Calibri" w:cs="Calibri"/>
                <w:b/>
                <w:sz w:val="28"/>
                <w:szCs w:val="28"/>
              </w:rPr>
              <w:t>KOLORYSTYK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Pr="00B34950">
              <w:rPr>
                <w:rFonts w:ascii="Calibri" w:hAnsi="Calibri" w:cs="Calibri"/>
                <w:b/>
                <w:sz w:val="28"/>
                <w:szCs w:val="28"/>
              </w:rPr>
              <w:t xml:space="preserve"> POJAZDU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3BEC45B" w14:textId="77777777" w:rsidR="00305E87" w:rsidRDefault="00305E87" w:rsidP="00B34950">
            <w:pPr>
              <w:pStyle w:val="Akapitzlist"/>
              <w:autoSpaceDN w:val="0"/>
              <w:ind w:left="0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05E87" w:rsidRPr="004D0B22" w14:paraId="34A67A86" w14:textId="787FCBCB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8DD313" w14:textId="77777777" w:rsidR="00305E87" w:rsidRPr="004D0B22" w:rsidRDefault="00305E87" w:rsidP="00891885">
            <w:pPr>
              <w:pStyle w:val="Akapitzlist"/>
              <w:numPr>
                <w:ilvl w:val="0"/>
                <w:numId w:val="28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76F52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Wykonawca przedstawi propozycję co najmniej 4 stonowanych kolorów lakierów  z oficjalnej oferty handlowej. Zamawiający dokona wyboru kolorów lakierów spośród zaoferowanych przez Wykonawcę na etapie podpisywania umowy. Wykonawca zaznaczy oferowane kolory lakierów w oficjalnym katalogu producenta/importera pojazdu i dostarczy do Zamawiającego w dniu podpisania umowy.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9BA2AF2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684E9F5C" w14:textId="560E7E06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B7496F" w14:textId="77777777" w:rsidR="00305E87" w:rsidRPr="004D0B22" w:rsidRDefault="00305E87" w:rsidP="00891885">
            <w:pPr>
              <w:pStyle w:val="Akapitzlist"/>
              <w:numPr>
                <w:ilvl w:val="0"/>
                <w:numId w:val="28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89109A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Lakier tzw. metalik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5058C8B" w14:textId="77777777" w:rsidR="00305E87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019FC635" w14:textId="40ED543D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448E33" w14:textId="77777777" w:rsidR="00305E87" w:rsidRPr="004D0B22" w:rsidRDefault="00305E87" w:rsidP="00891885">
            <w:pPr>
              <w:pStyle w:val="Akapitzlist"/>
              <w:numPr>
                <w:ilvl w:val="0"/>
                <w:numId w:val="28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00516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 xml:space="preserve">Materiały obiciowe siedzeń I </w:t>
            </w:r>
            <w:proofErr w:type="spellStart"/>
            <w:r w:rsidRPr="00B34950">
              <w:rPr>
                <w:rFonts w:eastAsia="Calibri" w:cs="Calibri"/>
              </w:rPr>
              <w:t>i</w:t>
            </w:r>
            <w:proofErr w:type="spellEnd"/>
            <w:r w:rsidRPr="00B34950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 </w:t>
            </w:r>
            <w:r w:rsidRPr="00B34950">
              <w:rPr>
                <w:rFonts w:eastAsia="Calibri" w:cs="Calibri"/>
              </w:rPr>
              <w:t>II rzędu oraz wszystkich elementów wykończenia wnętrza pojazdu znajdujących się poniżej linii szyb muszą być w kolorze ciemnym, łatwe do utrzymania w czystości.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BC57449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3F82E595" w14:textId="110B0357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38EFB" w14:textId="77777777" w:rsidR="00305E87" w:rsidRPr="004D0B22" w:rsidRDefault="00305E87" w:rsidP="00891885">
            <w:pPr>
              <w:pStyle w:val="Akapitzlist"/>
              <w:numPr>
                <w:ilvl w:val="0"/>
                <w:numId w:val="28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135B9" w14:textId="77777777" w:rsidR="00305E87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B34950">
              <w:rPr>
                <w:rFonts w:eastAsia="Calibri" w:cs="Calibri"/>
              </w:rPr>
              <w:t>WYKAZ AUTORYZOWANYCH STACJI OBSŁUGI POJAZDÓW (nazwa i adres) - załączyć.</w:t>
            </w:r>
          </w:p>
          <w:p w14:paraId="6A46F71C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DB7B8D">
              <w:rPr>
                <w:rFonts w:eastAsia="Calibri" w:cs="Calibri"/>
              </w:rPr>
              <w:t>Zamawiający wymaga wskazania przez Wykonawcę, co najmniej jednej autoryzowanej stacji obsługi pojazdów, która ma lokalizację w odległości maksymalnie do 150 km od siedziby Zamawiającego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E8BECF4" w14:textId="77777777" w:rsidR="00305E87" w:rsidRPr="00B34950" w:rsidRDefault="00305E87" w:rsidP="00D820C0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tr w:rsidR="00305E87" w:rsidRPr="004D0B22" w14:paraId="2C4E4964" w14:textId="090E505E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AE5B00" w14:textId="77777777" w:rsidR="00305E87" w:rsidRDefault="00305E87" w:rsidP="009B4DD6">
            <w:pPr>
              <w:pStyle w:val="Akapitzlist"/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9B4DD6">
              <w:rPr>
                <w:rFonts w:ascii="Calibri" w:hAnsi="Calibri" w:cs="Calibri"/>
                <w:b/>
                <w:sz w:val="28"/>
                <w:szCs w:val="28"/>
              </w:rPr>
              <w:t>XI</w:t>
            </w: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5C8A0" w14:textId="77777777" w:rsidR="00305E87" w:rsidRPr="00B34950" w:rsidRDefault="00305E87" w:rsidP="00634EB9">
            <w:pPr>
              <w:pStyle w:val="Akapitzlist"/>
              <w:autoSpaceDN w:val="0"/>
              <w:ind w:left="0"/>
              <w:textAlignment w:val="baseline"/>
              <w:rPr>
                <w:rFonts w:eastAsia="Calibri" w:cs="Calibri"/>
              </w:rPr>
            </w:pPr>
            <w:r w:rsidRPr="00634EB9">
              <w:rPr>
                <w:rFonts w:ascii="Calibri" w:hAnsi="Calibri" w:cs="Calibri"/>
                <w:b/>
                <w:sz w:val="28"/>
                <w:szCs w:val="28"/>
              </w:rPr>
              <w:t>WYMAGANIA DOTYCZĄCE LEASINGU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52DE637" w14:textId="77777777" w:rsidR="00305E87" w:rsidRPr="00634EB9" w:rsidRDefault="00305E87" w:rsidP="00634EB9">
            <w:pPr>
              <w:pStyle w:val="Akapitzlist"/>
              <w:autoSpaceDN w:val="0"/>
              <w:ind w:left="0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05E87" w:rsidRPr="004D0B22" w14:paraId="12EC268F" w14:textId="4CE58B12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623BB2" w14:textId="77777777" w:rsidR="00305E87" w:rsidRDefault="00305E87" w:rsidP="00634EB9">
            <w:pPr>
              <w:pStyle w:val="Akapitzlist"/>
              <w:numPr>
                <w:ilvl w:val="0"/>
                <w:numId w:val="34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9089D" w14:textId="77777777" w:rsidR="00305E87" w:rsidRPr="00B34950" w:rsidRDefault="00305E87" w:rsidP="00A25994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AD7DCD">
              <w:rPr>
                <w:rFonts w:cs="Calibri"/>
              </w:rPr>
              <w:t xml:space="preserve">Leasing w walucie: </w:t>
            </w:r>
            <w:r>
              <w:rPr>
                <w:rFonts w:cs="Calibri"/>
              </w:rPr>
              <w:t>PLN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0922" w14:textId="77777777" w:rsidR="00305E87" w:rsidRPr="00AD7DCD" w:rsidRDefault="00305E87" w:rsidP="00A25994">
            <w:pPr>
              <w:pStyle w:val="Standard"/>
              <w:spacing w:after="0" w:line="240" w:lineRule="auto"/>
              <w:rPr>
                <w:rFonts w:cs="Calibri"/>
              </w:rPr>
            </w:pPr>
          </w:p>
        </w:tc>
      </w:tr>
      <w:tr w:rsidR="00305E87" w:rsidRPr="004D0B22" w14:paraId="77D22B1B" w14:textId="4B0C1DCA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900648" w14:textId="77777777" w:rsidR="00305E87" w:rsidRDefault="00305E87" w:rsidP="00634EB9">
            <w:pPr>
              <w:pStyle w:val="Akapitzlist"/>
              <w:numPr>
                <w:ilvl w:val="0"/>
                <w:numId w:val="34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DB2D4" w14:textId="77777777" w:rsidR="00305E87" w:rsidRPr="00B34950" w:rsidRDefault="00305E87" w:rsidP="00A25994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AD7DCD">
              <w:rPr>
                <w:rFonts w:cs="Calibri"/>
              </w:rPr>
              <w:t>Rodzaj rat leasingowych</w:t>
            </w:r>
            <w:r>
              <w:rPr>
                <w:rFonts w:cs="Calibri"/>
              </w:rPr>
              <w:t xml:space="preserve">: </w:t>
            </w:r>
            <w:r w:rsidRPr="00AD7DCD">
              <w:rPr>
                <w:rFonts w:cs="Calibri"/>
              </w:rPr>
              <w:t>równe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B051" w14:textId="77777777" w:rsidR="00305E87" w:rsidRPr="00AD7DCD" w:rsidRDefault="00305E87" w:rsidP="00A25994">
            <w:pPr>
              <w:pStyle w:val="Standard"/>
              <w:spacing w:after="0" w:line="240" w:lineRule="auto"/>
              <w:rPr>
                <w:rFonts w:cs="Calibri"/>
              </w:rPr>
            </w:pPr>
          </w:p>
        </w:tc>
      </w:tr>
      <w:tr w:rsidR="00305E87" w:rsidRPr="004D0B22" w14:paraId="295F3F40" w14:textId="627BD669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CC9E92" w14:textId="77777777" w:rsidR="00305E87" w:rsidRDefault="00305E87" w:rsidP="00634EB9">
            <w:pPr>
              <w:pStyle w:val="Akapitzlist"/>
              <w:numPr>
                <w:ilvl w:val="0"/>
                <w:numId w:val="34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C394E" w14:textId="77777777" w:rsidR="00305E87" w:rsidRPr="00B34950" w:rsidRDefault="00305E87" w:rsidP="00A25994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AD7DCD">
              <w:rPr>
                <w:rFonts w:cs="Calibri"/>
              </w:rPr>
              <w:t>Okres leasingu</w:t>
            </w:r>
            <w:r>
              <w:rPr>
                <w:rFonts w:cs="Calibri"/>
              </w:rPr>
              <w:t>: 12</w:t>
            </w:r>
            <w:r w:rsidRPr="00AD7DCD">
              <w:rPr>
                <w:rFonts w:cs="Calibri"/>
              </w:rPr>
              <w:t xml:space="preserve"> miesięcy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62D2" w14:textId="77777777" w:rsidR="00305E87" w:rsidRPr="00AD7DCD" w:rsidRDefault="00305E87" w:rsidP="00A25994">
            <w:pPr>
              <w:pStyle w:val="Standard"/>
              <w:spacing w:after="0" w:line="240" w:lineRule="auto"/>
              <w:rPr>
                <w:rFonts w:cs="Calibri"/>
              </w:rPr>
            </w:pPr>
          </w:p>
        </w:tc>
      </w:tr>
      <w:tr w:rsidR="00305E87" w:rsidRPr="004D0B22" w14:paraId="3FC7EFAF" w14:textId="1F24E29D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0A52E4" w14:textId="77777777" w:rsidR="00305E87" w:rsidRDefault="00305E87" w:rsidP="00634EB9">
            <w:pPr>
              <w:pStyle w:val="Akapitzlist"/>
              <w:numPr>
                <w:ilvl w:val="0"/>
                <w:numId w:val="34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ACA19" w14:textId="77777777" w:rsidR="00305E87" w:rsidRPr="00B34950" w:rsidRDefault="00305E87" w:rsidP="00A25994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AD7DCD">
              <w:rPr>
                <w:rFonts w:cs="Calibri"/>
              </w:rPr>
              <w:t>Wartość rat</w:t>
            </w:r>
            <w:r>
              <w:rPr>
                <w:rFonts w:cs="Calibri"/>
              </w:rPr>
              <w:t>: 12 równych rat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7015" w14:textId="77777777" w:rsidR="00305E87" w:rsidRPr="00AD7DCD" w:rsidRDefault="00305E87" w:rsidP="00A25994">
            <w:pPr>
              <w:pStyle w:val="Standard"/>
              <w:spacing w:after="0" w:line="240" w:lineRule="auto"/>
              <w:rPr>
                <w:rFonts w:cs="Calibri"/>
              </w:rPr>
            </w:pPr>
          </w:p>
        </w:tc>
      </w:tr>
      <w:tr w:rsidR="00305E87" w:rsidRPr="004D0B22" w14:paraId="42EA83DF" w14:textId="28D6C7AC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42D4CD" w14:textId="77777777" w:rsidR="00305E87" w:rsidRDefault="00305E87" w:rsidP="00634EB9">
            <w:pPr>
              <w:pStyle w:val="Akapitzlist"/>
              <w:numPr>
                <w:ilvl w:val="0"/>
                <w:numId w:val="34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AC092" w14:textId="77777777" w:rsidR="00305E87" w:rsidRPr="00AD7DCD" w:rsidRDefault="00305E87" w:rsidP="00A25994">
            <w:pPr>
              <w:pStyle w:val="Standard"/>
              <w:spacing w:after="0" w:line="240" w:lineRule="auto"/>
              <w:rPr>
                <w:rFonts w:cs="Calibri"/>
              </w:rPr>
            </w:pPr>
            <w:r w:rsidRPr="00263B5C">
              <w:rPr>
                <w:rFonts w:cs="Calibri"/>
              </w:rPr>
              <w:t>Termin płatności rat leasingowych - zgodnie z harmonogramem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D67E" w14:textId="77777777" w:rsidR="00305E87" w:rsidRPr="00263B5C" w:rsidRDefault="00305E87" w:rsidP="00A25994">
            <w:pPr>
              <w:pStyle w:val="Standard"/>
              <w:spacing w:after="0" w:line="240" w:lineRule="auto"/>
              <w:rPr>
                <w:rFonts w:cs="Calibri"/>
              </w:rPr>
            </w:pPr>
          </w:p>
        </w:tc>
      </w:tr>
      <w:tr w:rsidR="00305E87" w:rsidRPr="004D0B22" w14:paraId="33FA0254" w14:textId="4B4F84C7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D1CBE4" w14:textId="77777777" w:rsidR="00305E87" w:rsidRDefault="00305E87" w:rsidP="00634EB9">
            <w:pPr>
              <w:pStyle w:val="Akapitzlist"/>
              <w:numPr>
                <w:ilvl w:val="0"/>
                <w:numId w:val="34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7C76A" w14:textId="77777777" w:rsidR="00305E87" w:rsidRPr="00B34950" w:rsidRDefault="00305E87" w:rsidP="00A25994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>
              <w:rPr>
                <w:rFonts w:cs="Calibri"/>
              </w:rPr>
              <w:t>Wartość wykupu: 10% wartości pojazdu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9A70" w14:textId="77777777" w:rsidR="00305E87" w:rsidRDefault="00305E87" w:rsidP="00A25994">
            <w:pPr>
              <w:pStyle w:val="Standard"/>
              <w:spacing w:after="0" w:line="240" w:lineRule="auto"/>
              <w:rPr>
                <w:rFonts w:cs="Calibri"/>
              </w:rPr>
            </w:pPr>
          </w:p>
        </w:tc>
      </w:tr>
      <w:tr w:rsidR="00305E87" w:rsidRPr="00305E87" w14:paraId="0D2EEAC2" w14:textId="202293DB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381BAC" w14:textId="77777777" w:rsidR="00305E87" w:rsidRPr="00305E87" w:rsidRDefault="00305E87" w:rsidP="00634EB9">
            <w:pPr>
              <w:pStyle w:val="Akapitzlist"/>
              <w:numPr>
                <w:ilvl w:val="0"/>
                <w:numId w:val="34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8A5015" w14:textId="77777777" w:rsidR="00305E87" w:rsidRPr="00305E87" w:rsidRDefault="00305E87" w:rsidP="00A25994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305E87">
              <w:rPr>
                <w:rFonts w:cs="Calibri"/>
              </w:rPr>
              <w:t xml:space="preserve">Wydanie przedmiotu leasingu: </w:t>
            </w:r>
            <w:bookmarkStart w:id="1" w:name="_Hlk94785289"/>
            <w:r w:rsidRPr="00305E87">
              <w:rPr>
                <w:rFonts w:cs="Calibri"/>
              </w:rPr>
              <w:t>max do 3 tygodni od dnia zawarcia umowy</w:t>
            </w:r>
            <w:bookmarkEnd w:id="1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F1E0" w14:textId="77777777" w:rsidR="00305E87" w:rsidRPr="00305E87" w:rsidRDefault="00305E87" w:rsidP="00A25994">
            <w:pPr>
              <w:pStyle w:val="Standard"/>
              <w:spacing w:after="0" w:line="240" w:lineRule="auto"/>
              <w:rPr>
                <w:rFonts w:cs="Calibri"/>
              </w:rPr>
            </w:pPr>
          </w:p>
        </w:tc>
      </w:tr>
      <w:tr w:rsidR="00305E87" w:rsidRPr="004D0B22" w14:paraId="6C04C596" w14:textId="2BE21CDB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F0BFA2" w14:textId="77777777" w:rsidR="00305E87" w:rsidRDefault="00305E87" w:rsidP="009B4DD6">
            <w:pPr>
              <w:pStyle w:val="Akapitzlist"/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9B4DD6">
              <w:rPr>
                <w:rFonts w:ascii="Calibri" w:hAnsi="Calibri" w:cs="Calibri"/>
                <w:b/>
                <w:sz w:val="28"/>
                <w:szCs w:val="28"/>
              </w:rPr>
              <w:t>XII</w:t>
            </w: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49BAB" w14:textId="77777777" w:rsidR="00305E87" w:rsidRPr="00B34950" w:rsidRDefault="00305E87" w:rsidP="00F270C1">
            <w:pPr>
              <w:pStyle w:val="Akapitzlist"/>
              <w:autoSpaceDN w:val="0"/>
              <w:ind w:left="0"/>
              <w:textAlignment w:val="baseline"/>
              <w:rPr>
                <w:rFonts w:eastAsia="Calibri" w:cs="Calibri"/>
              </w:rPr>
            </w:pPr>
            <w:r w:rsidRPr="00F270C1">
              <w:rPr>
                <w:rFonts w:ascii="Calibri" w:hAnsi="Calibri" w:cs="Calibri"/>
                <w:b/>
                <w:sz w:val="28"/>
                <w:szCs w:val="28"/>
              </w:rPr>
              <w:t>ZAKRES UBEZPIECZENIA: Pełen pakiet ubezpieczenia(OC, AC, NNW)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C79C86A" w14:textId="77777777" w:rsidR="00305E87" w:rsidRPr="00F270C1" w:rsidRDefault="00305E87" w:rsidP="00F270C1">
            <w:pPr>
              <w:pStyle w:val="Akapitzlist"/>
              <w:autoSpaceDN w:val="0"/>
              <w:ind w:left="0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05E87" w:rsidRPr="004D0B22" w14:paraId="37E53629" w14:textId="070A4F98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1CFCDD" w14:textId="77777777" w:rsidR="00305E87" w:rsidRDefault="00305E87" w:rsidP="00AD67E8">
            <w:pPr>
              <w:pStyle w:val="Akapitzlist"/>
              <w:numPr>
                <w:ilvl w:val="0"/>
                <w:numId w:val="3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D5705" w14:textId="77777777" w:rsidR="00305E87" w:rsidRPr="00B75E50" w:rsidRDefault="00305E87" w:rsidP="00F270C1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  <w:u w:val="single"/>
              </w:rPr>
            </w:pPr>
            <w:r w:rsidRPr="00B75E50">
              <w:rPr>
                <w:rFonts w:eastAsia="Calibri" w:cs="Calibri"/>
                <w:b/>
                <w:bCs/>
                <w:u w:val="single"/>
              </w:rPr>
              <w:t>OC posiadaczy pojazdów:</w:t>
            </w:r>
          </w:p>
          <w:p w14:paraId="45A01F27" w14:textId="77777777" w:rsidR="00305E87" w:rsidRDefault="00305E87" w:rsidP="00F270C1">
            <w:pPr>
              <w:pStyle w:val="Standard"/>
              <w:spacing w:after="0" w:line="240" w:lineRule="auto"/>
              <w:ind w:left="140"/>
              <w:rPr>
                <w:rFonts w:eastAsia="Calibri" w:cs="Calibri"/>
              </w:rPr>
            </w:pPr>
            <w:r w:rsidRPr="00F270C1">
              <w:rPr>
                <w:rFonts w:eastAsia="Calibri" w:cs="Calibri"/>
              </w:rPr>
              <w:t>W zakresie określonym ustawą z dnia 22 maja 2003 r. o ubezpieczeniach obowiązkowych, Ubezpieczeniowym Funduszu Gwarancyjnym i Polskim Biurze Ubezpieczycieli Komunikacyjnych (</w:t>
            </w:r>
            <w:proofErr w:type="spellStart"/>
            <w:r w:rsidRPr="00F270C1">
              <w:rPr>
                <w:rFonts w:eastAsia="Calibri" w:cs="Calibri"/>
              </w:rPr>
              <w:t>t.j</w:t>
            </w:r>
            <w:proofErr w:type="spellEnd"/>
            <w:r w:rsidRPr="00F270C1">
              <w:rPr>
                <w:rFonts w:eastAsia="Calibri" w:cs="Calibri"/>
              </w:rPr>
              <w:t>. Dz. U. z 2021, poz. 854 ze zm.).</w:t>
            </w:r>
          </w:p>
          <w:p w14:paraId="2AD7E7D2" w14:textId="77777777" w:rsidR="00305E87" w:rsidRPr="00B75E50" w:rsidRDefault="00305E87" w:rsidP="009B4DD6">
            <w:pPr>
              <w:pStyle w:val="Standard"/>
              <w:spacing w:after="0" w:line="240" w:lineRule="auto"/>
              <w:ind w:left="424" w:hanging="284"/>
              <w:rPr>
                <w:rFonts w:eastAsia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19C3FD4" w14:textId="77777777" w:rsidR="00305E87" w:rsidRPr="00B75E50" w:rsidRDefault="00305E87" w:rsidP="00F270C1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  <w:u w:val="single"/>
              </w:rPr>
            </w:pPr>
          </w:p>
        </w:tc>
      </w:tr>
      <w:tr w:rsidR="00305E87" w:rsidRPr="004D0B22" w14:paraId="47A9C9F0" w14:textId="5249780A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5B98AF" w14:textId="77777777" w:rsidR="00305E87" w:rsidRDefault="00305E87" w:rsidP="00030108">
            <w:pPr>
              <w:pStyle w:val="Akapitzlist"/>
              <w:keepNext/>
              <w:numPr>
                <w:ilvl w:val="0"/>
                <w:numId w:val="3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D70F4" w14:textId="77777777" w:rsidR="00305E87" w:rsidRPr="00B75E50" w:rsidRDefault="00305E87" w:rsidP="00030108">
            <w:pPr>
              <w:pStyle w:val="Standard"/>
              <w:keepNext/>
              <w:spacing w:after="0" w:line="240" w:lineRule="auto"/>
              <w:ind w:left="140" w:hanging="140"/>
              <w:rPr>
                <w:rFonts w:eastAsia="Calibri" w:cs="Calibri"/>
                <w:b/>
                <w:bCs/>
                <w:u w:val="single"/>
              </w:rPr>
            </w:pPr>
            <w:r w:rsidRPr="00B75E50">
              <w:rPr>
                <w:rFonts w:eastAsia="Calibri" w:cs="Calibri"/>
                <w:b/>
                <w:bCs/>
                <w:u w:val="single"/>
              </w:rPr>
              <w:t>NNW – w związku z użytkowaniem pojazdów mechanicznych (10000 zł na jedno miejsce – system miejsc)</w:t>
            </w:r>
          </w:p>
          <w:p w14:paraId="40E31263" w14:textId="77777777" w:rsidR="00305E87" w:rsidRPr="00F270C1" w:rsidRDefault="00305E87" w:rsidP="00030108">
            <w:pPr>
              <w:pStyle w:val="Standard"/>
              <w:keepNext/>
              <w:spacing w:after="0" w:line="240" w:lineRule="auto"/>
              <w:ind w:left="140"/>
              <w:rPr>
                <w:rFonts w:eastAsia="Calibri" w:cs="Calibri"/>
              </w:rPr>
            </w:pPr>
            <w:r w:rsidRPr="00F270C1">
              <w:rPr>
                <w:rFonts w:eastAsia="Calibri" w:cs="Calibri"/>
              </w:rPr>
              <w:t xml:space="preserve">1. Ubezpieczeniem powinni być objęci: kierowca i każdy z pasażerów. </w:t>
            </w:r>
          </w:p>
          <w:p w14:paraId="62454052" w14:textId="77777777" w:rsidR="00305E87" w:rsidRPr="00F270C1" w:rsidRDefault="00305E87" w:rsidP="00030108">
            <w:pPr>
              <w:pStyle w:val="Standard"/>
              <w:keepNext/>
              <w:spacing w:after="0" w:line="240" w:lineRule="auto"/>
              <w:ind w:left="424" w:hanging="284"/>
              <w:rPr>
                <w:rFonts w:eastAsia="Calibri" w:cs="Calibri"/>
              </w:rPr>
            </w:pPr>
            <w:r w:rsidRPr="00F270C1">
              <w:rPr>
                <w:rFonts w:eastAsia="Calibri" w:cs="Calibri"/>
              </w:rPr>
              <w:t>2. Przedmiotem ubezpieczenia będą co najmniej trwałe następstwa nieszczęśliwych wypadków powstałych podczas:</w:t>
            </w:r>
          </w:p>
          <w:p w14:paraId="15C17A42" w14:textId="77777777" w:rsidR="00305E87" w:rsidRPr="00F270C1" w:rsidRDefault="00305E87" w:rsidP="00030108">
            <w:pPr>
              <w:pStyle w:val="Standard"/>
              <w:keepNext/>
              <w:spacing w:after="0" w:line="240" w:lineRule="auto"/>
              <w:ind w:left="424"/>
              <w:rPr>
                <w:rFonts w:eastAsia="Calibri" w:cs="Calibri"/>
              </w:rPr>
            </w:pPr>
            <w:r w:rsidRPr="00F270C1">
              <w:rPr>
                <w:rFonts w:eastAsia="Calibri" w:cs="Calibri"/>
              </w:rPr>
              <w:t>a.</w:t>
            </w:r>
            <w:r w:rsidRPr="00F270C1">
              <w:rPr>
                <w:rFonts w:eastAsia="Calibri" w:cs="Calibri"/>
              </w:rPr>
              <w:tab/>
              <w:t xml:space="preserve">podczas wsiadania do pojazdu i wysiadania z pojazdu </w:t>
            </w:r>
          </w:p>
          <w:p w14:paraId="3A7C021B" w14:textId="77777777" w:rsidR="00305E87" w:rsidRPr="00F270C1" w:rsidRDefault="00305E87" w:rsidP="00030108">
            <w:pPr>
              <w:pStyle w:val="Standard"/>
              <w:keepNext/>
              <w:spacing w:after="0" w:line="240" w:lineRule="auto"/>
              <w:ind w:left="707" w:hanging="283"/>
              <w:rPr>
                <w:rFonts w:eastAsia="Calibri" w:cs="Calibri"/>
              </w:rPr>
            </w:pPr>
            <w:r w:rsidRPr="00F270C1">
              <w:rPr>
                <w:rFonts w:eastAsia="Calibri" w:cs="Calibri"/>
              </w:rPr>
              <w:t>b.</w:t>
            </w:r>
            <w:r w:rsidRPr="00F270C1">
              <w:rPr>
                <w:rFonts w:eastAsia="Calibri" w:cs="Calibri"/>
              </w:rPr>
              <w:tab/>
              <w:t xml:space="preserve">podczas przebywania w pojeździe w przypadku zatrzymania pojazdu lub postoju na trasie jazdy, </w:t>
            </w:r>
          </w:p>
          <w:p w14:paraId="42698E44" w14:textId="77777777" w:rsidR="00305E87" w:rsidRPr="00F270C1" w:rsidRDefault="00305E87" w:rsidP="00030108">
            <w:pPr>
              <w:pStyle w:val="Standard"/>
              <w:keepNext/>
              <w:spacing w:after="0" w:line="240" w:lineRule="auto"/>
              <w:ind w:left="424"/>
              <w:rPr>
                <w:rFonts w:eastAsia="Calibri" w:cs="Calibri"/>
              </w:rPr>
            </w:pPr>
            <w:r w:rsidRPr="00F270C1">
              <w:rPr>
                <w:rFonts w:eastAsia="Calibri" w:cs="Calibri"/>
              </w:rPr>
              <w:t>c.</w:t>
            </w:r>
            <w:r w:rsidRPr="00F270C1">
              <w:rPr>
                <w:rFonts w:eastAsia="Calibri" w:cs="Calibri"/>
              </w:rPr>
              <w:tab/>
              <w:t xml:space="preserve">podczas naprawy pojazdu na trasie jazdy, </w:t>
            </w:r>
          </w:p>
          <w:p w14:paraId="668392FA" w14:textId="77777777" w:rsidR="00305E87" w:rsidRPr="00F270C1" w:rsidRDefault="00305E87" w:rsidP="00030108">
            <w:pPr>
              <w:pStyle w:val="Standard"/>
              <w:keepNext/>
              <w:spacing w:after="0" w:line="240" w:lineRule="auto"/>
              <w:ind w:left="140"/>
              <w:rPr>
                <w:rFonts w:eastAsia="Calibri" w:cs="Calibri"/>
              </w:rPr>
            </w:pPr>
            <w:r w:rsidRPr="00F270C1">
              <w:rPr>
                <w:rFonts w:eastAsia="Calibri" w:cs="Calibri"/>
              </w:rPr>
              <w:t>3.</w:t>
            </w:r>
            <w:r>
              <w:rPr>
                <w:rFonts w:eastAsia="Calibri" w:cs="Calibri"/>
              </w:rPr>
              <w:t xml:space="preserve"> W</w:t>
            </w:r>
            <w:r w:rsidRPr="00F270C1">
              <w:rPr>
                <w:rFonts w:eastAsia="Calibri" w:cs="Calibri"/>
              </w:rPr>
              <w:t xml:space="preserve"> ramach sumy ubezpieczenia Ubezpieczyciel powinien gwarantować następujące świadczenia:</w:t>
            </w:r>
          </w:p>
          <w:p w14:paraId="60AA7D93" w14:textId="77777777" w:rsidR="00305E87" w:rsidRPr="00F270C1" w:rsidRDefault="00305E87" w:rsidP="00030108">
            <w:pPr>
              <w:pStyle w:val="Standard"/>
              <w:keepNext/>
              <w:spacing w:after="0" w:line="240" w:lineRule="auto"/>
              <w:ind w:left="707" w:hanging="283"/>
              <w:rPr>
                <w:rFonts w:eastAsia="Calibri" w:cs="Calibri"/>
              </w:rPr>
            </w:pPr>
            <w:r w:rsidRPr="00F270C1">
              <w:rPr>
                <w:rFonts w:eastAsia="Calibri" w:cs="Calibri"/>
              </w:rPr>
              <w:t>a)</w:t>
            </w:r>
            <w:r w:rsidRPr="00F270C1">
              <w:rPr>
                <w:rFonts w:eastAsia="Calibri" w:cs="Calibri"/>
              </w:rPr>
              <w:tab/>
              <w:t>świadczenia z tytułu trwałego uszczerbku na zdrowiu będącego następstwem nieszczęśliwego wypadku w stosunku procentowym do sumy ubezpieczenia w jakim ubezpieczony doznał trwałego uszczerbku, w wysokości 1% sumy ubezpieczenia za każdy procent trwałego uszczerbku na zdrowiu,</w:t>
            </w:r>
          </w:p>
          <w:p w14:paraId="07A05ACE" w14:textId="77777777" w:rsidR="00305E87" w:rsidRPr="00F270C1" w:rsidRDefault="00305E87" w:rsidP="00030108">
            <w:pPr>
              <w:pStyle w:val="Standard"/>
              <w:keepNext/>
              <w:spacing w:after="0" w:line="240" w:lineRule="auto"/>
              <w:ind w:left="707" w:hanging="283"/>
              <w:rPr>
                <w:rFonts w:eastAsia="Calibri" w:cs="Calibri"/>
              </w:rPr>
            </w:pPr>
            <w:r w:rsidRPr="00F270C1">
              <w:rPr>
                <w:rFonts w:eastAsia="Calibri" w:cs="Calibri"/>
              </w:rPr>
              <w:t>b)</w:t>
            </w:r>
            <w:r w:rsidRPr="00F270C1">
              <w:rPr>
                <w:rFonts w:eastAsia="Calibri" w:cs="Calibri"/>
              </w:rPr>
              <w:tab/>
              <w:t xml:space="preserve">świadczenia z tytułu śmierci zaistniałej w wyniku NNW w wysokości 100% sumy ubezpieczenia, </w:t>
            </w:r>
          </w:p>
          <w:p w14:paraId="2DC8419E" w14:textId="77777777" w:rsidR="00305E87" w:rsidRPr="00F270C1" w:rsidRDefault="00305E87" w:rsidP="00030108">
            <w:pPr>
              <w:pStyle w:val="Standard"/>
              <w:keepNext/>
              <w:spacing w:after="0" w:line="240" w:lineRule="auto"/>
              <w:ind w:left="707" w:hanging="283"/>
              <w:rPr>
                <w:rFonts w:eastAsia="Calibri" w:cs="Calibri"/>
              </w:rPr>
            </w:pPr>
            <w:r w:rsidRPr="00F270C1">
              <w:rPr>
                <w:rFonts w:eastAsia="Calibri" w:cs="Calibri"/>
              </w:rPr>
              <w:t>c)</w:t>
            </w:r>
            <w:r w:rsidRPr="00F270C1">
              <w:rPr>
                <w:rFonts w:eastAsia="Calibri" w:cs="Calibri"/>
              </w:rPr>
              <w:tab/>
              <w:t xml:space="preserve">zwrot kosztów nabycia (w złotych) środków pomocniczych i protez proporcjonalnie do stopnia trwałego uszczerbku lecz nie więcej niż do wysokości 10% sumy ubezpieczenia, </w:t>
            </w:r>
          </w:p>
          <w:p w14:paraId="768A0763" w14:textId="77777777" w:rsidR="00305E87" w:rsidRPr="00F270C1" w:rsidRDefault="00305E87" w:rsidP="00030108">
            <w:pPr>
              <w:pStyle w:val="Standard"/>
              <w:keepNext/>
              <w:spacing w:after="0" w:line="240" w:lineRule="auto"/>
              <w:ind w:left="707" w:hanging="283"/>
              <w:rPr>
                <w:rFonts w:eastAsia="Calibri" w:cs="Calibri"/>
              </w:rPr>
            </w:pPr>
            <w:r w:rsidRPr="00F270C1">
              <w:rPr>
                <w:rFonts w:eastAsia="Calibri" w:cs="Calibri"/>
              </w:rPr>
              <w:t>d)</w:t>
            </w:r>
            <w:r w:rsidRPr="00F270C1">
              <w:rPr>
                <w:rFonts w:eastAsia="Calibri" w:cs="Calibri"/>
              </w:rPr>
              <w:tab/>
              <w:t xml:space="preserve">zwrot kosztów leczenia (w złotych) NNW proporcjonalnie do stopnia trwałego uszczerbku lecz nie więcej niż do wysokości 10% sumy ubezpieczenia, </w:t>
            </w:r>
          </w:p>
          <w:p w14:paraId="284A5BA0" w14:textId="77777777" w:rsidR="00305E87" w:rsidRPr="00AD67E8" w:rsidRDefault="00305E87" w:rsidP="00030108">
            <w:pPr>
              <w:pStyle w:val="Standard"/>
              <w:keepNext/>
              <w:spacing w:after="0" w:line="240" w:lineRule="auto"/>
              <w:ind w:left="707" w:hanging="283"/>
              <w:rPr>
                <w:rFonts w:eastAsia="Calibri" w:cs="Calibri"/>
              </w:rPr>
            </w:pPr>
            <w:r w:rsidRPr="00F270C1">
              <w:rPr>
                <w:rFonts w:eastAsia="Calibri" w:cs="Calibri"/>
              </w:rPr>
              <w:t>e)</w:t>
            </w:r>
            <w:r w:rsidRPr="00F270C1">
              <w:rPr>
                <w:rFonts w:eastAsia="Calibri" w:cs="Calibri"/>
              </w:rPr>
              <w:tab/>
              <w:t>zwrot udokumentowanych kosztów transportu zwłok od miejsca zgonu do miejsca pochowania.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78EF12C" w14:textId="77777777" w:rsidR="00305E87" w:rsidRPr="00B75E50" w:rsidRDefault="00305E87" w:rsidP="00030108">
            <w:pPr>
              <w:pStyle w:val="Standard"/>
              <w:keepNext/>
              <w:spacing w:after="0" w:line="240" w:lineRule="auto"/>
              <w:ind w:left="140" w:hanging="140"/>
              <w:rPr>
                <w:rFonts w:eastAsia="Calibri" w:cs="Calibri"/>
                <w:b/>
                <w:bCs/>
                <w:u w:val="single"/>
              </w:rPr>
            </w:pPr>
          </w:p>
        </w:tc>
      </w:tr>
      <w:tr w:rsidR="00305E87" w:rsidRPr="004D0B22" w14:paraId="7DBC0ECF" w14:textId="71C70125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B4DA99" w14:textId="77777777" w:rsidR="00305E87" w:rsidRDefault="00305E87" w:rsidP="00AD67E8">
            <w:pPr>
              <w:pStyle w:val="Akapitzlist"/>
              <w:numPr>
                <w:ilvl w:val="0"/>
                <w:numId w:val="37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2F453" w14:textId="77777777" w:rsidR="00305E87" w:rsidRDefault="00305E87" w:rsidP="00AD67E8">
            <w:pPr>
              <w:pStyle w:val="Standard"/>
              <w:spacing w:after="0" w:line="240" w:lineRule="auto"/>
              <w:ind w:left="140" w:hanging="140"/>
              <w:rPr>
                <w:rFonts w:eastAsia="Calibri" w:cs="Calibri"/>
                <w:b/>
                <w:bCs/>
                <w:u w:val="single"/>
              </w:rPr>
            </w:pPr>
            <w:r w:rsidRPr="00B75E50">
              <w:rPr>
                <w:rFonts w:eastAsia="Calibri" w:cs="Calibri"/>
                <w:b/>
                <w:bCs/>
                <w:u w:val="single"/>
              </w:rPr>
              <w:t>Ubezpieczenia Auto-Casco („AC w ruchu i postoju” oraz „AC kradzież”, suma ubezpieczenia powinna odpowiadać wartości pojazdu w dniu zawarcia umowy ubezpieczenia)</w:t>
            </w:r>
          </w:p>
          <w:p w14:paraId="4DD3FEB3" w14:textId="77777777" w:rsidR="00305E87" w:rsidRPr="00B75E50" w:rsidRDefault="00305E87" w:rsidP="00AD67E8">
            <w:pPr>
              <w:pStyle w:val="Standard"/>
              <w:spacing w:after="0" w:line="240" w:lineRule="auto"/>
              <w:ind w:left="424" w:hanging="284"/>
              <w:rPr>
                <w:rFonts w:eastAsia="Calibri" w:cs="Calibri"/>
              </w:rPr>
            </w:pPr>
            <w:r w:rsidRPr="00B75E50">
              <w:rPr>
                <w:rFonts w:eastAsia="Calibri" w:cs="Calibri"/>
              </w:rPr>
              <w:t>1. Ubezpieczeniem powinny być objęte szkody powstałe w pojeździe bądź jego wyposażeniu polegające na uszkodzeniu pojazdu w związku z ruchem i postojem wskutek:</w:t>
            </w:r>
          </w:p>
          <w:p w14:paraId="58DEFE1B" w14:textId="77777777" w:rsidR="00305E87" w:rsidRPr="00B75E50" w:rsidRDefault="00305E87" w:rsidP="00AD67E8">
            <w:pPr>
              <w:pStyle w:val="Standard"/>
              <w:spacing w:after="0" w:line="240" w:lineRule="auto"/>
              <w:ind w:left="707" w:hanging="283"/>
              <w:rPr>
                <w:rFonts w:eastAsia="Calibri" w:cs="Calibri"/>
              </w:rPr>
            </w:pPr>
            <w:r w:rsidRPr="00B75E50">
              <w:rPr>
                <w:rFonts w:eastAsia="Calibri" w:cs="Calibri"/>
              </w:rPr>
              <w:t>a) nagłego działania siły mechanicznej w chwili zetknięcia pojazdu z pochodzącymi z zewnątrz pojazdu: innym pojazdem, osobami, zwierzętami lub przedmiotami,</w:t>
            </w:r>
          </w:p>
          <w:p w14:paraId="7DC72CEB" w14:textId="77777777" w:rsidR="00305E87" w:rsidRPr="00B75E50" w:rsidRDefault="00305E87" w:rsidP="00AD67E8">
            <w:pPr>
              <w:pStyle w:val="Standard"/>
              <w:spacing w:after="0" w:line="240" w:lineRule="auto"/>
              <w:ind w:left="707" w:hanging="283"/>
              <w:rPr>
                <w:rFonts w:eastAsia="Calibri" w:cs="Calibri"/>
              </w:rPr>
            </w:pPr>
            <w:r w:rsidRPr="00B75E50">
              <w:rPr>
                <w:rFonts w:eastAsia="Calibri" w:cs="Calibri"/>
              </w:rPr>
              <w:t>b) działania osób trzecich, w tym również włamania;</w:t>
            </w:r>
          </w:p>
          <w:p w14:paraId="5D132EC7" w14:textId="77777777" w:rsidR="00305E87" w:rsidRPr="00B75E50" w:rsidRDefault="00305E87" w:rsidP="00AD67E8">
            <w:pPr>
              <w:pStyle w:val="Standard"/>
              <w:spacing w:after="0" w:line="240" w:lineRule="auto"/>
              <w:ind w:left="707" w:hanging="283"/>
              <w:rPr>
                <w:rFonts w:eastAsia="Calibri" w:cs="Calibri"/>
              </w:rPr>
            </w:pPr>
            <w:r w:rsidRPr="00B75E50">
              <w:rPr>
                <w:rFonts w:eastAsia="Calibri" w:cs="Calibri"/>
              </w:rPr>
              <w:t>c) uszkodzeniu lub utracie pojazdu wskutek następujących zdarzeń losowych:</w:t>
            </w:r>
          </w:p>
          <w:p w14:paraId="43F6686D" w14:textId="77777777" w:rsidR="00305E87" w:rsidRPr="00B75E50" w:rsidRDefault="00305E87" w:rsidP="00AD67E8">
            <w:pPr>
              <w:pStyle w:val="Standard"/>
              <w:spacing w:after="0" w:line="240" w:lineRule="auto"/>
              <w:ind w:left="707" w:hanging="142"/>
              <w:rPr>
                <w:rFonts w:eastAsia="Calibri" w:cs="Calibri"/>
              </w:rPr>
            </w:pPr>
            <w:r w:rsidRPr="00B75E50">
              <w:rPr>
                <w:rFonts w:eastAsia="Calibri" w:cs="Calibri"/>
              </w:rPr>
              <w:t>- powodzi, zatopienia, uderzenia pioruna, pożaru, wybuchu, opadu atmosferycznego, huraganu, osuwania lub zapadania się ziemi,</w:t>
            </w:r>
          </w:p>
          <w:p w14:paraId="5F10F929" w14:textId="77777777" w:rsidR="00305E87" w:rsidRPr="00B75E50" w:rsidRDefault="00305E87" w:rsidP="00AD67E8">
            <w:pPr>
              <w:pStyle w:val="Standard"/>
              <w:spacing w:after="0" w:line="240" w:lineRule="auto"/>
              <w:ind w:left="707" w:hanging="142"/>
              <w:rPr>
                <w:rFonts w:eastAsia="Calibri" w:cs="Calibri"/>
              </w:rPr>
            </w:pPr>
            <w:r w:rsidRPr="00B75E50">
              <w:rPr>
                <w:rFonts w:eastAsia="Calibri" w:cs="Calibri"/>
              </w:rPr>
              <w:t>- nagłego działania czynnika termicznego lub chemicznego pochodzącego z zewnątrz pojazdu;</w:t>
            </w:r>
          </w:p>
          <w:p w14:paraId="29337263" w14:textId="77777777" w:rsidR="00305E87" w:rsidRPr="00B75E50" w:rsidRDefault="00305E87" w:rsidP="00AD67E8">
            <w:pPr>
              <w:pStyle w:val="Standard"/>
              <w:spacing w:after="0" w:line="240" w:lineRule="auto"/>
              <w:ind w:left="707" w:hanging="283"/>
              <w:rPr>
                <w:rFonts w:eastAsia="Calibri" w:cs="Calibri"/>
              </w:rPr>
            </w:pPr>
            <w:r w:rsidRPr="00B75E50">
              <w:rPr>
                <w:rFonts w:eastAsia="Calibri" w:cs="Calibri"/>
              </w:rPr>
              <w:t>d) uszkodzeniu wnętrza pojazdu przez osoby, których przewóz</w:t>
            </w:r>
            <w:r>
              <w:rPr>
                <w:rFonts w:eastAsia="Calibri" w:cs="Calibri"/>
              </w:rPr>
              <w:t xml:space="preserve"> </w:t>
            </w:r>
            <w:r w:rsidRPr="00B75E50">
              <w:rPr>
                <w:rFonts w:eastAsia="Calibri" w:cs="Calibri"/>
              </w:rPr>
              <w:t>wymagany był potrzebą</w:t>
            </w:r>
            <w:r>
              <w:rPr>
                <w:rFonts w:eastAsia="Calibri" w:cs="Calibri"/>
              </w:rPr>
              <w:t xml:space="preserve"> </w:t>
            </w:r>
            <w:r w:rsidRPr="00B75E50">
              <w:rPr>
                <w:rFonts w:eastAsia="Calibri" w:cs="Calibri"/>
              </w:rPr>
              <w:t>udzielenia pomocy medycznej;</w:t>
            </w:r>
          </w:p>
          <w:p w14:paraId="35B8074C" w14:textId="77777777" w:rsidR="00305E87" w:rsidRPr="00B75E50" w:rsidRDefault="00305E87" w:rsidP="00AD67E8">
            <w:pPr>
              <w:pStyle w:val="Standard"/>
              <w:spacing w:after="0" w:line="240" w:lineRule="auto"/>
              <w:ind w:left="707" w:hanging="283"/>
              <w:rPr>
                <w:rFonts w:eastAsia="Calibri" w:cs="Calibri"/>
              </w:rPr>
            </w:pPr>
            <w:r w:rsidRPr="00B75E50">
              <w:rPr>
                <w:rFonts w:eastAsia="Calibri" w:cs="Calibri"/>
              </w:rPr>
              <w:t>e) kradzieży pojazdu, jego części lub wyposażenia;</w:t>
            </w:r>
          </w:p>
          <w:p w14:paraId="6FFCC573" w14:textId="77777777" w:rsidR="00305E87" w:rsidRPr="00B75E50" w:rsidRDefault="00305E87" w:rsidP="00AD67E8">
            <w:pPr>
              <w:pStyle w:val="Standard"/>
              <w:spacing w:after="0" w:line="240" w:lineRule="auto"/>
              <w:ind w:left="707" w:hanging="283"/>
              <w:rPr>
                <w:rFonts w:eastAsia="Calibri" w:cs="Calibri"/>
              </w:rPr>
            </w:pPr>
            <w:r w:rsidRPr="00B75E50">
              <w:rPr>
                <w:rFonts w:eastAsia="Calibri" w:cs="Calibri"/>
              </w:rPr>
              <w:t>f) uszkodzeniu pojazdu w następstwie jego zabrania w celu krótkotrwałego użycia, kradzieży pojazdu, jego części lub wyposażenia.</w:t>
            </w:r>
          </w:p>
          <w:p w14:paraId="4F2FBA9F" w14:textId="77777777" w:rsidR="00305E87" w:rsidRPr="00B75E50" w:rsidRDefault="00305E87" w:rsidP="00AD67E8">
            <w:pPr>
              <w:pStyle w:val="Standard"/>
              <w:spacing w:after="0" w:line="240" w:lineRule="auto"/>
              <w:ind w:left="424" w:hanging="284"/>
              <w:rPr>
                <w:rFonts w:eastAsia="Calibri" w:cs="Calibri"/>
              </w:rPr>
            </w:pPr>
            <w:r w:rsidRPr="00B75E50">
              <w:rPr>
                <w:rFonts w:eastAsia="Calibri" w:cs="Calibri"/>
              </w:rPr>
              <w:t>2. Przedmiot ubezpieczenia: pojazd wraz z wyposażeniem podstawowym oraz wyposażeniem dodatkowym.</w:t>
            </w:r>
          </w:p>
          <w:p w14:paraId="75174AB0" w14:textId="77777777" w:rsidR="00305E87" w:rsidRPr="00B75E50" w:rsidRDefault="00305E87" w:rsidP="00AD67E8">
            <w:pPr>
              <w:pStyle w:val="Standard"/>
              <w:spacing w:after="0" w:line="240" w:lineRule="auto"/>
              <w:ind w:left="424" w:hanging="284"/>
              <w:rPr>
                <w:rFonts w:eastAsia="Calibri" w:cs="Calibri"/>
              </w:rPr>
            </w:pPr>
            <w:r w:rsidRPr="00B75E50">
              <w:rPr>
                <w:rFonts w:eastAsia="Calibri" w:cs="Calibri"/>
              </w:rPr>
              <w:t>3.</w:t>
            </w:r>
            <w:r w:rsidRPr="00B75E50">
              <w:rPr>
                <w:rFonts w:eastAsia="Calibri" w:cs="Calibri"/>
              </w:rPr>
              <w:tab/>
              <w:t>Bez zastosowania udziału własnego w szkodach „AC w ruchu i postoju” oraz „AC kradzież”.</w:t>
            </w:r>
          </w:p>
          <w:p w14:paraId="1999357B" w14:textId="77777777" w:rsidR="00305E87" w:rsidRPr="00B75E50" w:rsidRDefault="00305E87" w:rsidP="00AD67E8">
            <w:pPr>
              <w:pStyle w:val="Standard"/>
              <w:spacing w:after="0" w:line="240" w:lineRule="auto"/>
              <w:ind w:left="424" w:hanging="284"/>
              <w:rPr>
                <w:rFonts w:eastAsia="Calibri" w:cs="Calibri"/>
              </w:rPr>
            </w:pPr>
            <w:r w:rsidRPr="00B75E50">
              <w:rPr>
                <w:rFonts w:eastAsia="Calibri" w:cs="Calibri"/>
              </w:rPr>
              <w:t>4.</w:t>
            </w:r>
            <w:r w:rsidRPr="00B75E50">
              <w:rPr>
                <w:rFonts w:eastAsia="Calibri" w:cs="Calibri"/>
              </w:rPr>
              <w:tab/>
              <w:t>Wysokość odszkodowania zostanie ustalona od pełnej wartości samochodu wraz z podatkiem VAT.</w:t>
            </w:r>
          </w:p>
          <w:p w14:paraId="25A566C2" w14:textId="77777777" w:rsidR="00305E87" w:rsidRPr="00B75E50" w:rsidRDefault="00305E87" w:rsidP="00AD67E8">
            <w:pPr>
              <w:pStyle w:val="Standard"/>
              <w:spacing w:after="0" w:line="240" w:lineRule="auto"/>
              <w:ind w:left="424" w:hanging="284"/>
              <w:rPr>
                <w:rFonts w:eastAsia="Calibri" w:cs="Calibri"/>
              </w:rPr>
            </w:pPr>
            <w:r w:rsidRPr="00B75E50">
              <w:rPr>
                <w:rFonts w:eastAsia="Calibri" w:cs="Calibri"/>
              </w:rPr>
              <w:t>5.</w:t>
            </w:r>
            <w:r w:rsidRPr="00B75E50">
              <w:rPr>
                <w:rFonts w:eastAsia="Calibri" w:cs="Calibri"/>
              </w:rPr>
              <w:tab/>
              <w:t>W szkodach polegających na uszkodzeniu ubezpieczonych pojazdów przy ustaleniu wartości szkody nie będzie potrącane zużycie eksploatacyjne części zamiennych zakwalifikowanych do wymiany – zniesienie amortyzacji.</w:t>
            </w:r>
          </w:p>
          <w:p w14:paraId="5563E75C" w14:textId="77777777" w:rsidR="00305E87" w:rsidRPr="00B75E50" w:rsidRDefault="00305E87" w:rsidP="00AD67E8">
            <w:pPr>
              <w:pStyle w:val="Standard"/>
              <w:spacing w:after="0" w:line="240" w:lineRule="auto"/>
              <w:ind w:left="424" w:hanging="284"/>
              <w:rPr>
                <w:rFonts w:eastAsia="Calibri" w:cs="Calibri"/>
              </w:rPr>
            </w:pPr>
            <w:r w:rsidRPr="00B75E50">
              <w:rPr>
                <w:rFonts w:eastAsia="Calibri" w:cs="Calibri"/>
              </w:rPr>
              <w:lastRenderedPageBreak/>
              <w:t>6.</w:t>
            </w:r>
            <w:r w:rsidRPr="00B75E50">
              <w:rPr>
                <w:rFonts w:eastAsia="Calibri" w:cs="Calibri"/>
              </w:rPr>
              <w:tab/>
              <w:t>Na wysokość wypłaconego odszkodowania nie będzie miało wpływu naruszenie przez Ubezpieczonego przepisów „Prawa o ruchu drogowym”.</w:t>
            </w:r>
          </w:p>
          <w:p w14:paraId="74AF87D0" w14:textId="77777777" w:rsidR="00305E87" w:rsidRPr="00B75E50" w:rsidRDefault="00305E87" w:rsidP="00AD67E8">
            <w:pPr>
              <w:pStyle w:val="Standard"/>
              <w:spacing w:after="0" w:line="240" w:lineRule="auto"/>
              <w:ind w:left="424" w:hanging="284"/>
              <w:rPr>
                <w:rFonts w:eastAsia="Calibri" w:cs="Calibri"/>
              </w:rPr>
            </w:pPr>
            <w:r w:rsidRPr="00B75E50">
              <w:rPr>
                <w:rFonts w:eastAsia="Calibri" w:cs="Calibri"/>
              </w:rPr>
              <w:t>7.</w:t>
            </w:r>
            <w:r w:rsidRPr="00B75E50">
              <w:rPr>
                <w:rFonts w:eastAsia="Calibri" w:cs="Calibri"/>
              </w:rPr>
              <w:tab/>
              <w:t>Likwidacja szkód poprzez bezgotówkową naprawę w autoryzowanym serwisie naprawczym.</w:t>
            </w:r>
          </w:p>
          <w:p w14:paraId="0CFA3D23" w14:textId="77777777" w:rsidR="00305E87" w:rsidRPr="00B75E50" w:rsidRDefault="00305E87" w:rsidP="00AD67E8">
            <w:pPr>
              <w:pStyle w:val="Standard"/>
              <w:spacing w:after="0" w:line="240" w:lineRule="auto"/>
              <w:ind w:left="424" w:hanging="284"/>
              <w:rPr>
                <w:rFonts w:eastAsia="Calibri" w:cs="Calibri"/>
              </w:rPr>
            </w:pPr>
            <w:r w:rsidRPr="00B75E50">
              <w:rPr>
                <w:rFonts w:eastAsia="Calibri" w:cs="Calibri"/>
              </w:rPr>
              <w:t>8.</w:t>
            </w:r>
            <w:r w:rsidRPr="00B75E50">
              <w:rPr>
                <w:rFonts w:eastAsia="Calibri" w:cs="Calibri"/>
              </w:rPr>
              <w:tab/>
              <w:t>W przypadku braku naprawy rozliczenie kosztorysowe.</w:t>
            </w:r>
          </w:p>
          <w:p w14:paraId="770823E1" w14:textId="77777777" w:rsidR="00305E87" w:rsidRPr="00B75E50" w:rsidRDefault="00305E87" w:rsidP="00AD67E8">
            <w:pPr>
              <w:pStyle w:val="Standard"/>
              <w:spacing w:after="0" w:line="240" w:lineRule="auto"/>
              <w:ind w:left="424" w:hanging="284"/>
              <w:rPr>
                <w:rFonts w:eastAsia="Calibri" w:cs="Calibri"/>
              </w:rPr>
            </w:pPr>
            <w:r w:rsidRPr="00B75E50">
              <w:rPr>
                <w:rFonts w:eastAsia="Calibri" w:cs="Calibri"/>
              </w:rPr>
              <w:t>9.</w:t>
            </w:r>
            <w:r w:rsidRPr="00B75E50">
              <w:rPr>
                <w:rFonts w:eastAsia="Calibri" w:cs="Calibri"/>
              </w:rPr>
              <w:tab/>
              <w:t>Zakres terytorialny: RP oraz UE.</w:t>
            </w:r>
          </w:p>
          <w:p w14:paraId="0E556979" w14:textId="77777777" w:rsidR="00305E87" w:rsidRPr="00B75E50" w:rsidRDefault="00305E87" w:rsidP="00AD67E8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  <w:u w:val="single"/>
              </w:rPr>
            </w:pPr>
            <w:r w:rsidRPr="00B75E50">
              <w:rPr>
                <w:rFonts w:eastAsia="Calibri" w:cs="Calibri"/>
              </w:rPr>
              <w:t>10.</w:t>
            </w:r>
            <w:r w:rsidRPr="00B75E50">
              <w:rPr>
                <w:rFonts w:eastAsia="Calibri" w:cs="Calibri"/>
              </w:rPr>
              <w:tab/>
              <w:t>Stała suma odszkodowania – suma ubezpieczenia pojazdów nie podlega pomniejszeniu o wypłacone odszkodowania oraz utratę wartości pojazdu (brak konieczności do ubezpieczania pojazdu po szkodzie).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A83D250" w14:textId="77777777" w:rsidR="00305E87" w:rsidRPr="00B75E50" w:rsidRDefault="00305E87" w:rsidP="00AD67E8">
            <w:pPr>
              <w:pStyle w:val="Standard"/>
              <w:spacing w:after="0" w:line="240" w:lineRule="auto"/>
              <w:ind w:left="140" w:hanging="140"/>
              <w:rPr>
                <w:rFonts w:eastAsia="Calibri" w:cs="Calibri"/>
                <w:b/>
                <w:bCs/>
                <w:u w:val="single"/>
              </w:rPr>
            </w:pPr>
          </w:p>
        </w:tc>
      </w:tr>
      <w:tr w:rsidR="00305E87" w:rsidRPr="004D0B22" w14:paraId="4517CEA9" w14:textId="2E283A3B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9122D2" w14:textId="77777777" w:rsidR="00305E87" w:rsidRPr="00634EB9" w:rsidRDefault="00305E87" w:rsidP="009B4DD6">
            <w:pPr>
              <w:pStyle w:val="Akapitzlist"/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XIII</w:t>
            </w: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1A371" w14:textId="77777777" w:rsidR="00305E87" w:rsidRPr="00634EB9" w:rsidRDefault="00305E87" w:rsidP="00634EB9">
            <w:pPr>
              <w:pStyle w:val="Akapitzlist"/>
              <w:autoSpaceDN w:val="0"/>
              <w:ind w:left="0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  <w:r w:rsidRPr="00634EB9">
              <w:rPr>
                <w:rFonts w:ascii="Calibri" w:hAnsi="Calibri" w:cs="Calibri"/>
                <w:b/>
                <w:sz w:val="28"/>
                <w:szCs w:val="28"/>
              </w:rPr>
              <w:t>INFORMACJE DODATKOWE.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84EA3F4" w14:textId="77777777" w:rsidR="00305E87" w:rsidRPr="00634EB9" w:rsidRDefault="00305E87" w:rsidP="00634EB9">
            <w:pPr>
              <w:pStyle w:val="Akapitzlist"/>
              <w:autoSpaceDN w:val="0"/>
              <w:ind w:left="0"/>
              <w:textAlignment w:val="baseline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05E87" w:rsidRPr="004D0B22" w14:paraId="11A185D7" w14:textId="5BF49C29" w:rsidTr="00305E87">
        <w:trPr>
          <w:trHeight w:val="277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601478" w14:textId="77777777" w:rsidR="00305E87" w:rsidRDefault="00305E87" w:rsidP="00634EB9">
            <w:pPr>
              <w:pStyle w:val="Akapitzlist"/>
              <w:numPr>
                <w:ilvl w:val="0"/>
                <w:numId w:val="35"/>
              </w:numPr>
              <w:autoSpaceDN w:val="0"/>
              <w:ind w:left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E08BA" w14:textId="77777777" w:rsidR="00305E87" w:rsidRPr="00B34950" w:rsidRDefault="00305E87" w:rsidP="00A25994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 w:rsidRPr="00634EB9">
              <w:rPr>
                <w:rFonts w:eastAsia="Calibri" w:cs="Calibri"/>
              </w:rPr>
              <w:t>Samochody powinny spełniać warunki, od których właściwe przepisy prawa w tym ustawy z dnia 20 czerwca 1997 r. Prawo o ruchu drogowym uzależniają dopuszczenie danego pojazdu do ruchu na terytorium RP, potwierdzone świadectwem homologacji dla danego samochodu lub świadectwem homologacji dla danego typu pojazdu.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217A689" w14:textId="77777777" w:rsidR="00305E87" w:rsidRPr="00634EB9" w:rsidRDefault="00305E87" w:rsidP="00A25994">
            <w:pPr>
              <w:pStyle w:val="Standard"/>
              <w:spacing w:after="0" w:line="240" w:lineRule="auto"/>
              <w:rPr>
                <w:rFonts w:eastAsia="Calibri" w:cs="Calibri"/>
              </w:rPr>
            </w:pPr>
          </w:p>
        </w:tc>
      </w:tr>
      <w:bookmarkEnd w:id="0"/>
    </w:tbl>
    <w:p w14:paraId="7C983A68" w14:textId="77777777" w:rsidR="009B688A" w:rsidRDefault="009B688A" w:rsidP="004D0B22">
      <w:pPr>
        <w:pStyle w:val="Standard"/>
        <w:spacing w:after="0" w:line="240" w:lineRule="auto"/>
        <w:jc w:val="both"/>
        <w:rPr>
          <w:rFonts w:cs="Calibri"/>
        </w:rPr>
      </w:pPr>
    </w:p>
    <w:p w14:paraId="7705958C" w14:textId="77777777" w:rsidR="00C42643" w:rsidRDefault="00C42643" w:rsidP="004D0B22">
      <w:pPr>
        <w:pStyle w:val="Standard"/>
        <w:spacing w:after="0" w:line="240" w:lineRule="auto"/>
        <w:jc w:val="both"/>
        <w:rPr>
          <w:rFonts w:cs="Calibri"/>
        </w:rPr>
      </w:pPr>
    </w:p>
    <w:p w14:paraId="2C47201C" w14:textId="77777777" w:rsidR="00C42643" w:rsidRDefault="00C42643" w:rsidP="00C42643">
      <w:pPr>
        <w:spacing w:line="240" w:lineRule="auto"/>
        <w:ind w:right="-1"/>
        <w:rPr>
          <w:rFonts w:cs="Arial"/>
          <w:iCs/>
          <w:sz w:val="24"/>
          <w:szCs w:val="24"/>
        </w:rPr>
      </w:pPr>
    </w:p>
    <w:sectPr w:rsidR="00C42643" w:rsidSect="00BC1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2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BAC2" w14:textId="77777777" w:rsidR="006C2E99" w:rsidRDefault="006C2E99">
      <w:pPr>
        <w:spacing w:line="240" w:lineRule="auto"/>
      </w:pPr>
      <w:r>
        <w:separator/>
      </w:r>
    </w:p>
  </w:endnote>
  <w:endnote w:type="continuationSeparator" w:id="0">
    <w:p w14:paraId="212D143F" w14:textId="77777777" w:rsidR="006C2E99" w:rsidRDefault="006C2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15C8" w14:textId="77777777" w:rsidR="001F4707" w:rsidRDefault="001F47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DBC8" w14:textId="77777777" w:rsidR="00FD0EC5" w:rsidRDefault="00FD0EC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2E42">
      <w:rPr>
        <w:noProof/>
      </w:rPr>
      <w:t>1</w:t>
    </w:r>
    <w:r>
      <w:fldChar w:fldCharType="end"/>
    </w:r>
  </w:p>
  <w:p w14:paraId="66BF6072" w14:textId="77777777" w:rsidR="009E5332" w:rsidRDefault="009E53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395D" w14:textId="77777777" w:rsidR="001F4707" w:rsidRDefault="001F47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F89C" w14:textId="77777777" w:rsidR="006C2E99" w:rsidRDefault="006C2E99">
      <w:pPr>
        <w:spacing w:line="240" w:lineRule="auto"/>
      </w:pPr>
      <w:r>
        <w:separator/>
      </w:r>
    </w:p>
  </w:footnote>
  <w:footnote w:type="continuationSeparator" w:id="0">
    <w:p w14:paraId="0449F7E4" w14:textId="77777777" w:rsidR="006C2E99" w:rsidRDefault="006C2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0842" w14:textId="77777777" w:rsidR="001F4707" w:rsidRDefault="001F47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400E" w14:textId="77777777" w:rsidR="00AF037B" w:rsidRPr="007102FD" w:rsidRDefault="00AF037B" w:rsidP="00AF037B">
    <w:pPr>
      <w:pStyle w:val="Nagwek"/>
      <w:pBdr>
        <w:bottom w:val="thickThinSmallGap" w:sz="24" w:space="1" w:color="622423"/>
      </w:pBdr>
    </w:pPr>
  </w:p>
  <w:p w14:paraId="2E6826B7" w14:textId="77777777" w:rsidR="00AF037B" w:rsidRPr="001F4707" w:rsidRDefault="00BC1F0C" w:rsidP="001F4707">
    <w:pPr>
      <w:ind w:left="360"/>
      <w:jc w:val="center"/>
      <w:rPr>
        <w:b/>
        <w:i/>
      </w:rPr>
    </w:pPr>
    <w:bookmarkStart w:id="2" w:name="_Hlk93220170"/>
    <w:r>
      <w:rPr>
        <w:b/>
        <w:i/>
      </w:rPr>
      <w:t>Leasing</w:t>
    </w:r>
    <w:r w:rsidR="00AF037B" w:rsidRPr="00921A17">
      <w:rPr>
        <w:b/>
        <w:i/>
      </w:rPr>
      <w:t xml:space="preserve"> </w:t>
    </w:r>
    <w:r w:rsidR="00AF037B">
      <w:rPr>
        <w:b/>
        <w:i/>
      </w:rPr>
      <w:t>pojazdu osobow</w:t>
    </w:r>
    <w:r w:rsidR="00681F90">
      <w:rPr>
        <w:b/>
        <w:i/>
      </w:rPr>
      <w:t>ego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121E" w14:textId="77777777" w:rsidR="001F4707" w:rsidRDefault="001F47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center"/>
      <w:pPr>
        <w:tabs>
          <w:tab w:val="num" w:pos="0"/>
        </w:tabs>
        <w:ind w:left="501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393D60"/>
    <w:multiLevelType w:val="hybridMultilevel"/>
    <w:tmpl w:val="C64CD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9CA"/>
    <w:multiLevelType w:val="multilevel"/>
    <w:tmpl w:val="AB6602AA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0C1F4460"/>
    <w:multiLevelType w:val="hybridMultilevel"/>
    <w:tmpl w:val="967825EE"/>
    <w:lvl w:ilvl="0" w:tplc="3040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912"/>
    <w:multiLevelType w:val="multilevel"/>
    <w:tmpl w:val="45AAF5A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2DF3A47"/>
    <w:multiLevelType w:val="multilevel"/>
    <w:tmpl w:val="45AAF5A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413537F"/>
    <w:multiLevelType w:val="hybridMultilevel"/>
    <w:tmpl w:val="05C6D224"/>
    <w:lvl w:ilvl="0" w:tplc="9756663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24E48"/>
    <w:multiLevelType w:val="hybridMultilevel"/>
    <w:tmpl w:val="BF909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82EF5"/>
    <w:multiLevelType w:val="hybridMultilevel"/>
    <w:tmpl w:val="46FECF68"/>
    <w:lvl w:ilvl="0" w:tplc="FE9C72CC">
      <w:start w:val="1"/>
      <w:numFmt w:val="bullet"/>
      <w:lvlText w:val=""/>
      <w:lvlJc w:val="left"/>
      <w:rPr>
        <w:rFonts w:ascii="Symbol" w:hAnsi="Symbol" w:hint="default"/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F710C7"/>
    <w:multiLevelType w:val="hybridMultilevel"/>
    <w:tmpl w:val="89227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A3FE8"/>
    <w:multiLevelType w:val="hybridMultilevel"/>
    <w:tmpl w:val="F95C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D2125"/>
    <w:multiLevelType w:val="hybridMultilevel"/>
    <w:tmpl w:val="8354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80FAC"/>
    <w:multiLevelType w:val="multilevel"/>
    <w:tmpl w:val="D1564CCC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31A0732F"/>
    <w:multiLevelType w:val="multilevel"/>
    <w:tmpl w:val="3278B38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36AF1E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1378B7"/>
    <w:multiLevelType w:val="multilevel"/>
    <w:tmpl w:val="45AAF5A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DE00853"/>
    <w:multiLevelType w:val="hybridMultilevel"/>
    <w:tmpl w:val="5C0CBEF6"/>
    <w:lvl w:ilvl="0" w:tplc="764A8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34948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11CDA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CB14E3"/>
    <w:multiLevelType w:val="multilevel"/>
    <w:tmpl w:val="45AAF5A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41227E57"/>
    <w:multiLevelType w:val="hybridMultilevel"/>
    <w:tmpl w:val="39E2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410E0"/>
    <w:multiLevelType w:val="multilevel"/>
    <w:tmpl w:val="45AAF5A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41FF0FBB"/>
    <w:multiLevelType w:val="multilevel"/>
    <w:tmpl w:val="45AAF5A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2E51EA7"/>
    <w:multiLevelType w:val="multilevel"/>
    <w:tmpl w:val="45AAF5A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43AF4906"/>
    <w:multiLevelType w:val="multilevel"/>
    <w:tmpl w:val="45AAF5A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44582593"/>
    <w:multiLevelType w:val="multilevel"/>
    <w:tmpl w:val="45AAF5A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48D42335"/>
    <w:multiLevelType w:val="multilevel"/>
    <w:tmpl w:val="45AAF5A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4E7D44DE"/>
    <w:multiLevelType w:val="multilevel"/>
    <w:tmpl w:val="45AAF5A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502B3A0F"/>
    <w:multiLevelType w:val="multilevel"/>
    <w:tmpl w:val="30ACA46A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A121AF4"/>
    <w:multiLevelType w:val="hybridMultilevel"/>
    <w:tmpl w:val="1424135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 w15:restartNumberingAfterBreak="0">
    <w:nsid w:val="60783544"/>
    <w:multiLevelType w:val="multilevel"/>
    <w:tmpl w:val="45AAF5A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E131938"/>
    <w:multiLevelType w:val="multilevel"/>
    <w:tmpl w:val="45AAF5A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A9F0999"/>
    <w:multiLevelType w:val="multilevel"/>
    <w:tmpl w:val="45AAF5A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CB577F7"/>
    <w:multiLevelType w:val="multilevel"/>
    <w:tmpl w:val="45AAF5A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30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27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8"/>
  </w:num>
  <w:num w:numId="16">
    <w:abstractNumId w:val="28"/>
  </w:num>
  <w:num w:numId="17">
    <w:abstractNumId w:val="11"/>
  </w:num>
  <w:num w:numId="18">
    <w:abstractNumId w:val="7"/>
  </w:num>
  <w:num w:numId="19">
    <w:abstractNumId w:val="2"/>
  </w:num>
  <w:num w:numId="20">
    <w:abstractNumId w:val="29"/>
  </w:num>
  <w:num w:numId="21">
    <w:abstractNumId w:val="18"/>
  </w:num>
  <w:num w:numId="22">
    <w:abstractNumId w:val="31"/>
  </w:num>
  <w:num w:numId="23">
    <w:abstractNumId w:val="20"/>
  </w:num>
  <w:num w:numId="24">
    <w:abstractNumId w:val="24"/>
  </w:num>
  <w:num w:numId="25">
    <w:abstractNumId w:val="23"/>
  </w:num>
  <w:num w:numId="26">
    <w:abstractNumId w:val="16"/>
  </w:num>
  <w:num w:numId="27">
    <w:abstractNumId w:val="21"/>
  </w:num>
  <w:num w:numId="28">
    <w:abstractNumId w:val="6"/>
  </w:num>
  <w:num w:numId="29">
    <w:abstractNumId w:val="33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2"/>
  </w:num>
  <w:num w:numId="33">
    <w:abstractNumId w:val="25"/>
  </w:num>
  <w:num w:numId="34">
    <w:abstractNumId w:val="26"/>
  </w:num>
  <w:num w:numId="35">
    <w:abstractNumId w:val="22"/>
  </w:num>
  <w:num w:numId="36">
    <w:abstractNumId w:val="15"/>
  </w:num>
  <w:num w:numId="37">
    <w:abstractNumId w:val="5"/>
  </w:num>
  <w:num w:numId="38">
    <w:abstractNumId w:val="1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22"/>
    <w:rsid w:val="00003AB8"/>
    <w:rsid w:val="00030108"/>
    <w:rsid w:val="000671A7"/>
    <w:rsid w:val="000676F9"/>
    <w:rsid w:val="000773CC"/>
    <w:rsid w:val="000D5444"/>
    <w:rsid w:val="000F116B"/>
    <w:rsid w:val="00104016"/>
    <w:rsid w:val="00113638"/>
    <w:rsid w:val="001423D4"/>
    <w:rsid w:val="00182248"/>
    <w:rsid w:val="001828C9"/>
    <w:rsid w:val="001A73DD"/>
    <w:rsid w:val="001C020A"/>
    <w:rsid w:val="001F4707"/>
    <w:rsid w:val="001F50E3"/>
    <w:rsid w:val="00211C72"/>
    <w:rsid w:val="00215724"/>
    <w:rsid w:val="0022218B"/>
    <w:rsid w:val="00263B5C"/>
    <w:rsid w:val="002A56BF"/>
    <w:rsid w:val="002B7455"/>
    <w:rsid w:val="002F2E7F"/>
    <w:rsid w:val="002F70BE"/>
    <w:rsid w:val="003003AB"/>
    <w:rsid w:val="00305E87"/>
    <w:rsid w:val="00327769"/>
    <w:rsid w:val="003A21EA"/>
    <w:rsid w:val="00400B6C"/>
    <w:rsid w:val="0041028F"/>
    <w:rsid w:val="00457013"/>
    <w:rsid w:val="004775BE"/>
    <w:rsid w:val="004860C8"/>
    <w:rsid w:val="004B3F48"/>
    <w:rsid w:val="004D0B22"/>
    <w:rsid w:val="004D68CF"/>
    <w:rsid w:val="004F003D"/>
    <w:rsid w:val="005009BE"/>
    <w:rsid w:val="00535657"/>
    <w:rsid w:val="00544AE2"/>
    <w:rsid w:val="00555DA9"/>
    <w:rsid w:val="00574108"/>
    <w:rsid w:val="005D672B"/>
    <w:rsid w:val="005E5F20"/>
    <w:rsid w:val="005F439B"/>
    <w:rsid w:val="00605E03"/>
    <w:rsid w:val="00616CB3"/>
    <w:rsid w:val="00634EB9"/>
    <w:rsid w:val="00681F90"/>
    <w:rsid w:val="006906AA"/>
    <w:rsid w:val="006A0618"/>
    <w:rsid w:val="006B6736"/>
    <w:rsid w:val="006C2E99"/>
    <w:rsid w:val="006E053C"/>
    <w:rsid w:val="006F0ABE"/>
    <w:rsid w:val="006F5C58"/>
    <w:rsid w:val="00714AC1"/>
    <w:rsid w:val="00745E77"/>
    <w:rsid w:val="007957E2"/>
    <w:rsid w:val="007A49FA"/>
    <w:rsid w:val="007D7712"/>
    <w:rsid w:val="00813FD4"/>
    <w:rsid w:val="008220B6"/>
    <w:rsid w:val="008306E8"/>
    <w:rsid w:val="008672C7"/>
    <w:rsid w:val="00880D04"/>
    <w:rsid w:val="00891885"/>
    <w:rsid w:val="0089262B"/>
    <w:rsid w:val="008C0BD0"/>
    <w:rsid w:val="008C2E42"/>
    <w:rsid w:val="008D68CD"/>
    <w:rsid w:val="008E30A6"/>
    <w:rsid w:val="008F055A"/>
    <w:rsid w:val="00901D95"/>
    <w:rsid w:val="0091329D"/>
    <w:rsid w:val="00917166"/>
    <w:rsid w:val="00966054"/>
    <w:rsid w:val="00976E9F"/>
    <w:rsid w:val="00996DF2"/>
    <w:rsid w:val="009B4DD6"/>
    <w:rsid w:val="009B688A"/>
    <w:rsid w:val="009D559E"/>
    <w:rsid w:val="009E5332"/>
    <w:rsid w:val="009E6EE6"/>
    <w:rsid w:val="00A25994"/>
    <w:rsid w:val="00A42964"/>
    <w:rsid w:val="00A62701"/>
    <w:rsid w:val="00A76931"/>
    <w:rsid w:val="00AC2032"/>
    <w:rsid w:val="00AC78F3"/>
    <w:rsid w:val="00AD54CF"/>
    <w:rsid w:val="00AD67E8"/>
    <w:rsid w:val="00AF037B"/>
    <w:rsid w:val="00B34950"/>
    <w:rsid w:val="00B75E50"/>
    <w:rsid w:val="00B75ED6"/>
    <w:rsid w:val="00B8431C"/>
    <w:rsid w:val="00BB6452"/>
    <w:rsid w:val="00BB67E4"/>
    <w:rsid w:val="00BC1F0C"/>
    <w:rsid w:val="00BD77E7"/>
    <w:rsid w:val="00C026D9"/>
    <w:rsid w:val="00C41A8E"/>
    <w:rsid w:val="00C42643"/>
    <w:rsid w:val="00C550A1"/>
    <w:rsid w:val="00C565D1"/>
    <w:rsid w:val="00C7252F"/>
    <w:rsid w:val="00C94A00"/>
    <w:rsid w:val="00CB6995"/>
    <w:rsid w:val="00CB6B2E"/>
    <w:rsid w:val="00CC4AD3"/>
    <w:rsid w:val="00CE7C51"/>
    <w:rsid w:val="00D015F9"/>
    <w:rsid w:val="00D24B80"/>
    <w:rsid w:val="00D36078"/>
    <w:rsid w:val="00D64022"/>
    <w:rsid w:val="00D75134"/>
    <w:rsid w:val="00D753EA"/>
    <w:rsid w:val="00D820C0"/>
    <w:rsid w:val="00DA440C"/>
    <w:rsid w:val="00DB7B8D"/>
    <w:rsid w:val="00DC5D16"/>
    <w:rsid w:val="00E17FA5"/>
    <w:rsid w:val="00E22425"/>
    <w:rsid w:val="00E32603"/>
    <w:rsid w:val="00E34E1A"/>
    <w:rsid w:val="00E43550"/>
    <w:rsid w:val="00E459BD"/>
    <w:rsid w:val="00E50BA0"/>
    <w:rsid w:val="00EA01E4"/>
    <w:rsid w:val="00EA480E"/>
    <w:rsid w:val="00EC1337"/>
    <w:rsid w:val="00EC6B9B"/>
    <w:rsid w:val="00ED6D2F"/>
    <w:rsid w:val="00ED6E68"/>
    <w:rsid w:val="00EE15A5"/>
    <w:rsid w:val="00F00389"/>
    <w:rsid w:val="00F270C1"/>
    <w:rsid w:val="00F30347"/>
    <w:rsid w:val="00F32ECC"/>
    <w:rsid w:val="00F4114D"/>
    <w:rsid w:val="00F64EE9"/>
    <w:rsid w:val="00FD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14F4"/>
  <w15:chartTrackingRefBased/>
  <w15:docId w15:val="{E2A63B14-8A70-4E1C-ABDA-7A9D3536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0" w:lineRule="atLeast"/>
    </w:pPr>
    <w:rPr>
      <w:rFonts w:ascii="Calibri" w:eastAsia="Calibri" w:hAnsi="Calibri" w:cs="Calibri"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688A"/>
    <w:pPr>
      <w:keepNext/>
      <w:suppressAutoHyphens w:val="0"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67E4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eastAsia="Times New Roman" w:hAnsi="Wingdings" w:cs="Tahoma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eastAsia="Times New Roman" w:hAnsi="Wingdings" w:cs="Tahoma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Times New Roman" w:hAnsi="Wingdings" w:cs="Tahoma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Cambria" w:hAnsi="Cambria"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pPr>
      <w:widowControl w:val="0"/>
      <w:autoSpaceDE w:val="0"/>
      <w:spacing w:line="240" w:lineRule="auto"/>
      <w:jc w:val="center"/>
    </w:pPr>
    <w:rPr>
      <w:rFonts w:ascii="Trebuchet MS" w:eastAsia="Times New Roman" w:hAnsi="Trebuchet MS" w:cs="Trebuchet MS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4D0B22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numbering" w:customStyle="1" w:styleId="WWNum3">
    <w:name w:val="WWNum3"/>
    <w:basedOn w:val="Bezlisty"/>
    <w:rsid w:val="004D0B22"/>
    <w:pPr>
      <w:numPr>
        <w:numId w:val="3"/>
      </w:numPr>
    </w:pPr>
  </w:style>
  <w:style w:type="table" w:styleId="Tabela-Siatka">
    <w:name w:val="Table Grid"/>
    <w:basedOn w:val="Standardowy"/>
    <w:uiPriority w:val="59"/>
    <w:rsid w:val="00EE15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">
    <w:name w:val="WWNum1"/>
    <w:basedOn w:val="Bezlisty"/>
    <w:rsid w:val="009D559E"/>
    <w:pPr>
      <w:numPr>
        <w:numId w:val="5"/>
      </w:numPr>
    </w:pPr>
  </w:style>
  <w:style w:type="character" w:customStyle="1" w:styleId="Nagwek3Znak">
    <w:name w:val="Nagłówek 3 Znak"/>
    <w:link w:val="Nagwek3"/>
    <w:uiPriority w:val="9"/>
    <w:rsid w:val="009B688A"/>
    <w:rPr>
      <w:rFonts w:ascii="Cambria" w:hAnsi="Cambria"/>
      <w:b/>
      <w:bCs/>
      <w:sz w:val="26"/>
      <w:szCs w:val="26"/>
      <w:lang w:val="x-none" w:eastAsia="en-US"/>
    </w:rPr>
  </w:style>
  <w:style w:type="character" w:styleId="Hipercze">
    <w:name w:val="Hyperlink"/>
    <w:rsid w:val="00AF037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037B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A8E"/>
    <w:pPr>
      <w:spacing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41A8E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Nagwek7Znak">
    <w:name w:val="Nagłówek 7 Znak"/>
    <w:link w:val="Nagwek7"/>
    <w:uiPriority w:val="9"/>
    <w:semiHidden/>
    <w:rsid w:val="00BB67E4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zwa">
    <w:name w:val="nazwa"/>
    <w:basedOn w:val="Domylnaczcionkaakapitu"/>
    <w:rsid w:val="00BB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740E-3F7F-4D4C-A50C-FE3DE92F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1525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cp:lastModifiedBy>`Krzysztof Jach</cp:lastModifiedBy>
  <cp:revision>4</cp:revision>
  <cp:lastPrinted>2022-02-15T10:33:00Z</cp:lastPrinted>
  <dcterms:created xsi:type="dcterms:W3CDTF">2022-01-19T19:43:00Z</dcterms:created>
  <dcterms:modified xsi:type="dcterms:W3CDTF">2022-02-15T10:54:00Z</dcterms:modified>
</cp:coreProperties>
</file>