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064B3" w14:textId="77777777" w:rsidR="00DC783C" w:rsidRPr="00F162F9" w:rsidRDefault="00DC783C" w:rsidP="00E12FC7">
      <w:pPr>
        <w:jc w:val="center"/>
        <w:rPr>
          <w:rFonts w:ascii="Arial" w:hAnsi="Arial" w:cs="Arial"/>
          <w:sz w:val="24"/>
          <w:szCs w:val="24"/>
        </w:rPr>
      </w:pPr>
      <w:r>
        <w:rPr>
          <w:rFonts w:ascii="Arial" w:hAnsi="Arial" w:cs="Arial"/>
          <w:b/>
          <w:bCs/>
          <w:sz w:val="24"/>
          <w:szCs w:val="24"/>
        </w:rPr>
        <w:t>Remont</w:t>
      </w:r>
      <w:r w:rsidRPr="00F162F9">
        <w:rPr>
          <w:rFonts w:ascii="Arial" w:hAnsi="Arial" w:cs="Arial"/>
          <w:b/>
          <w:bCs/>
          <w:sz w:val="24"/>
          <w:szCs w:val="24"/>
        </w:rPr>
        <w:t xml:space="preserve"> drogi gminnej nr </w:t>
      </w:r>
      <w:r>
        <w:rPr>
          <w:rFonts w:ascii="Arial" w:hAnsi="Arial" w:cs="Arial"/>
          <w:b/>
          <w:bCs/>
          <w:sz w:val="24"/>
          <w:szCs w:val="24"/>
        </w:rPr>
        <w:t>189015</w:t>
      </w:r>
      <w:r w:rsidRPr="00F162F9">
        <w:rPr>
          <w:rFonts w:ascii="Arial" w:hAnsi="Arial" w:cs="Arial"/>
          <w:b/>
          <w:bCs/>
          <w:sz w:val="24"/>
          <w:szCs w:val="24"/>
        </w:rPr>
        <w:t xml:space="preserve">G </w:t>
      </w:r>
      <w:r>
        <w:rPr>
          <w:rFonts w:ascii="Arial" w:hAnsi="Arial" w:cs="Arial"/>
          <w:b/>
          <w:bCs/>
          <w:sz w:val="24"/>
          <w:szCs w:val="24"/>
        </w:rPr>
        <w:t>na odcinku Kłodawa - Zła Wieś</w:t>
      </w:r>
    </w:p>
    <w:p w14:paraId="55E3D688" w14:textId="77777777" w:rsidR="00DC783C" w:rsidRDefault="00DC783C" w:rsidP="00DC783C">
      <w:pPr>
        <w:rPr>
          <w:rFonts w:ascii="Arial" w:hAnsi="Arial" w:cs="Arial"/>
          <w:sz w:val="24"/>
          <w:szCs w:val="24"/>
        </w:rPr>
      </w:pPr>
      <w:r>
        <w:rPr>
          <w:rFonts w:ascii="Arial" w:hAnsi="Arial" w:cs="Arial"/>
          <w:sz w:val="24"/>
          <w:szCs w:val="24"/>
        </w:rPr>
        <w:t>ZAKRES PRAC REMONTOWYCH</w:t>
      </w:r>
    </w:p>
    <w:p w14:paraId="20A9FF64" w14:textId="77777777" w:rsidR="00DC783C" w:rsidRPr="00EB2894" w:rsidRDefault="00DC783C" w:rsidP="00DC783C">
      <w:pPr>
        <w:jc w:val="both"/>
        <w:rPr>
          <w:rFonts w:ascii="Arial" w:hAnsi="Arial" w:cs="Arial"/>
          <w:b/>
          <w:bCs/>
          <w:sz w:val="24"/>
          <w:szCs w:val="24"/>
          <w:u w:val="single"/>
        </w:rPr>
      </w:pPr>
      <w:r w:rsidRPr="00EB2894">
        <w:rPr>
          <w:rFonts w:ascii="Arial" w:hAnsi="Arial" w:cs="Arial"/>
          <w:b/>
          <w:bCs/>
          <w:sz w:val="24"/>
          <w:szCs w:val="24"/>
          <w:u w:val="single"/>
        </w:rPr>
        <w:t>1. Remont nawierzchni</w:t>
      </w:r>
    </w:p>
    <w:p w14:paraId="34B76CF4" w14:textId="77777777" w:rsidR="00DC783C" w:rsidRPr="006A606E" w:rsidRDefault="00DC783C" w:rsidP="00DC783C">
      <w:pPr>
        <w:jc w:val="both"/>
        <w:rPr>
          <w:rFonts w:ascii="Arial" w:hAnsi="Arial" w:cs="Arial"/>
          <w:sz w:val="24"/>
          <w:szCs w:val="24"/>
        </w:rPr>
      </w:pPr>
      <w:r w:rsidRPr="006A606E">
        <w:rPr>
          <w:rFonts w:ascii="Arial" w:hAnsi="Arial" w:cs="Arial"/>
          <w:sz w:val="24"/>
          <w:szCs w:val="24"/>
        </w:rPr>
        <w:t>Planuje się remont drogi gminnej nr 189015G relacji Kłodawa - Zła Wieś na odcinku o długości 1332,4 m polegający na wykonaniu nakładki bitumicznej nawierzchni jezdni na pełnej szerokości jezdni w dwóch warstwach bitumicznych z warstwą przeciwspękaniową.</w:t>
      </w:r>
    </w:p>
    <w:p w14:paraId="7BDBAD5F" w14:textId="77777777" w:rsidR="00DC783C" w:rsidRPr="006A606E" w:rsidRDefault="00DC783C" w:rsidP="00DC783C">
      <w:pPr>
        <w:spacing w:after="120" w:line="240" w:lineRule="auto"/>
        <w:jc w:val="both"/>
        <w:rPr>
          <w:rFonts w:ascii="Arial" w:hAnsi="Arial" w:cs="Arial"/>
          <w:sz w:val="24"/>
          <w:szCs w:val="24"/>
          <w:u w:val="single"/>
        </w:rPr>
      </w:pPr>
      <w:r w:rsidRPr="006A606E">
        <w:rPr>
          <w:rFonts w:ascii="Arial" w:hAnsi="Arial" w:cs="Arial"/>
          <w:sz w:val="24"/>
          <w:szCs w:val="24"/>
          <w:u w:val="single"/>
        </w:rPr>
        <w:t>Jezdnia w km od 0+000 do 1+332,4:</w:t>
      </w:r>
    </w:p>
    <w:p w14:paraId="35970275" w14:textId="77777777" w:rsidR="00DC783C" w:rsidRPr="006A606E" w:rsidRDefault="00DC783C">
      <w:pPr>
        <w:pStyle w:val="Akapitzlist"/>
        <w:numPr>
          <w:ilvl w:val="0"/>
          <w:numId w:val="1"/>
        </w:numPr>
        <w:jc w:val="both"/>
        <w:rPr>
          <w:rFonts w:ascii="Arial" w:hAnsi="Arial" w:cs="Arial"/>
          <w:sz w:val="24"/>
          <w:szCs w:val="24"/>
        </w:rPr>
      </w:pPr>
      <w:r w:rsidRPr="006A606E">
        <w:rPr>
          <w:rFonts w:ascii="Arial" w:hAnsi="Arial" w:cs="Arial"/>
          <w:sz w:val="24"/>
          <w:szCs w:val="24"/>
        </w:rPr>
        <w:t>warstwa ścieralna bitumiczna z BA AC11S KR2 (</w:t>
      </w:r>
      <w:r w:rsidRPr="006A606E">
        <w:rPr>
          <w:rFonts w:ascii="Arial" w:hAnsi="Arial" w:cs="Arial"/>
          <w:b/>
          <w:bCs/>
          <w:sz w:val="24"/>
          <w:szCs w:val="24"/>
        </w:rPr>
        <w:t>asfalt drogowy 50/70</w:t>
      </w:r>
      <w:r w:rsidRPr="006A606E">
        <w:rPr>
          <w:rFonts w:ascii="Arial" w:hAnsi="Arial" w:cs="Arial"/>
          <w:sz w:val="24"/>
          <w:szCs w:val="24"/>
        </w:rPr>
        <w:t xml:space="preserve">) </w:t>
      </w:r>
      <w:r w:rsidRPr="006A606E">
        <w:rPr>
          <w:rFonts w:ascii="Arial" w:hAnsi="Arial" w:cs="Arial"/>
          <w:b/>
          <w:bCs/>
          <w:sz w:val="24"/>
          <w:szCs w:val="24"/>
        </w:rPr>
        <w:t>gr. 5 cm</w:t>
      </w:r>
      <w:r w:rsidRPr="006A606E">
        <w:rPr>
          <w:rFonts w:ascii="Arial" w:hAnsi="Arial" w:cs="Arial"/>
          <w:sz w:val="24"/>
          <w:szCs w:val="24"/>
        </w:rPr>
        <w:t>,</w:t>
      </w:r>
    </w:p>
    <w:p w14:paraId="7D462089" w14:textId="77777777" w:rsidR="00DC783C" w:rsidRPr="006A606E" w:rsidRDefault="00DC783C">
      <w:pPr>
        <w:pStyle w:val="Akapitzlist"/>
        <w:numPr>
          <w:ilvl w:val="0"/>
          <w:numId w:val="1"/>
        </w:numPr>
        <w:jc w:val="both"/>
        <w:rPr>
          <w:rFonts w:ascii="Arial" w:hAnsi="Arial" w:cs="Arial"/>
          <w:sz w:val="24"/>
          <w:szCs w:val="24"/>
        </w:rPr>
      </w:pPr>
      <w:r w:rsidRPr="006A606E">
        <w:rPr>
          <w:rFonts w:ascii="Arial" w:hAnsi="Arial" w:cs="Arial"/>
          <w:sz w:val="24"/>
          <w:szCs w:val="24"/>
        </w:rPr>
        <w:t xml:space="preserve">siatka </w:t>
      </w:r>
      <w:proofErr w:type="spellStart"/>
      <w:r w:rsidRPr="006A606E">
        <w:rPr>
          <w:rFonts w:ascii="Arial" w:hAnsi="Arial" w:cs="Arial"/>
          <w:sz w:val="24"/>
          <w:szCs w:val="24"/>
        </w:rPr>
        <w:t>przeciwspękaniowa</w:t>
      </w:r>
      <w:proofErr w:type="spellEnd"/>
      <w:r w:rsidRPr="006A606E">
        <w:rPr>
          <w:rFonts w:ascii="Arial" w:hAnsi="Arial" w:cs="Arial"/>
          <w:sz w:val="24"/>
          <w:szCs w:val="24"/>
        </w:rPr>
        <w:t xml:space="preserve"> z włókien szklanych przesączona asfaltem o wytrzymałości na rozciąganie w obu kierunkach min. 120 </w:t>
      </w:r>
      <w:proofErr w:type="spellStart"/>
      <w:r w:rsidRPr="006A606E">
        <w:rPr>
          <w:rFonts w:ascii="Arial" w:hAnsi="Arial" w:cs="Arial"/>
          <w:sz w:val="24"/>
          <w:szCs w:val="24"/>
        </w:rPr>
        <w:t>kN</w:t>
      </w:r>
      <w:proofErr w:type="spellEnd"/>
      <w:r w:rsidRPr="006A606E">
        <w:rPr>
          <w:rFonts w:ascii="Arial" w:hAnsi="Arial" w:cs="Arial"/>
          <w:sz w:val="24"/>
          <w:szCs w:val="24"/>
        </w:rPr>
        <w:t xml:space="preserve"> przyklejona do warstwy wyrównawczej emulsją asfaltową modyfikowaną polimerami,</w:t>
      </w:r>
    </w:p>
    <w:p w14:paraId="065B2667" w14:textId="77777777" w:rsidR="00DC783C" w:rsidRPr="006A606E" w:rsidRDefault="00DC783C">
      <w:pPr>
        <w:pStyle w:val="Akapitzlist"/>
        <w:numPr>
          <w:ilvl w:val="0"/>
          <w:numId w:val="1"/>
        </w:numPr>
        <w:jc w:val="both"/>
        <w:rPr>
          <w:rFonts w:ascii="Arial" w:hAnsi="Arial" w:cs="Arial"/>
          <w:sz w:val="24"/>
          <w:szCs w:val="24"/>
        </w:rPr>
      </w:pPr>
      <w:r w:rsidRPr="006A606E">
        <w:rPr>
          <w:rFonts w:ascii="Arial" w:hAnsi="Arial" w:cs="Arial"/>
          <w:sz w:val="24"/>
          <w:szCs w:val="24"/>
        </w:rPr>
        <w:t>warstwa wyrównawcza z betonu asfaltowego AC11W KR2 (</w:t>
      </w:r>
      <w:r w:rsidRPr="006A606E">
        <w:rPr>
          <w:rFonts w:ascii="Arial" w:hAnsi="Arial" w:cs="Arial"/>
          <w:b/>
          <w:bCs/>
          <w:sz w:val="24"/>
          <w:szCs w:val="24"/>
        </w:rPr>
        <w:t>asfalt drogowy 35/50</w:t>
      </w:r>
      <w:r w:rsidRPr="006A606E">
        <w:rPr>
          <w:rFonts w:ascii="Arial" w:hAnsi="Arial" w:cs="Arial"/>
          <w:sz w:val="24"/>
          <w:szCs w:val="24"/>
        </w:rPr>
        <w:t xml:space="preserve">) w ilości min. 100 kg/m2 (minimalna grubość warstwy </w:t>
      </w:r>
      <w:r w:rsidRPr="006A606E">
        <w:rPr>
          <w:rFonts w:ascii="Arial" w:hAnsi="Arial" w:cs="Arial"/>
          <w:b/>
          <w:bCs/>
          <w:sz w:val="24"/>
          <w:szCs w:val="24"/>
        </w:rPr>
        <w:t>3 cm</w:t>
      </w:r>
      <w:r w:rsidRPr="006A606E">
        <w:rPr>
          <w:rFonts w:ascii="Arial" w:hAnsi="Arial" w:cs="Arial"/>
          <w:sz w:val="24"/>
          <w:szCs w:val="24"/>
        </w:rPr>
        <w:t>),</w:t>
      </w:r>
    </w:p>
    <w:p w14:paraId="71DCEFFE" w14:textId="77777777" w:rsidR="00DC783C" w:rsidRPr="006A606E" w:rsidRDefault="00DC783C">
      <w:pPr>
        <w:pStyle w:val="Akapitzlist"/>
        <w:numPr>
          <w:ilvl w:val="0"/>
          <w:numId w:val="1"/>
        </w:numPr>
        <w:jc w:val="both"/>
        <w:rPr>
          <w:rFonts w:ascii="Arial" w:hAnsi="Arial" w:cs="Arial"/>
          <w:sz w:val="24"/>
          <w:szCs w:val="24"/>
        </w:rPr>
      </w:pPr>
      <w:r w:rsidRPr="006A606E">
        <w:rPr>
          <w:rFonts w:ascii="Arial" w:hAnsi="Arial" w:cs="Arial"/>
          <w:sz w:val="24"/>
          <w:szCs w:val="24"/>
        </w:rPr>
        <w:t>skropienie międzywarstwowe z emulsji asfaltowej 0,5 kg/m2;</w:t>
      </w:r>
    </w:p>
    <w:p w14:paraId="43EFD46A" w14:textId="77777777" w:rsidR="00DC783C" w:rsidRPr="006A606E" w:rsidRDefault="00DC783C">
      <w:pPr>
        <w:pStyle w:val="Akapitzlist"/>
        <w:numPr>
          <w:ilvl w:val="0"/>
          <w:numId w:val="1"/>
        </w:numPr>
        <w:jc w:val="both"/>
        <w:rPr>
          <w:rFonts w:ascii="Arial" w:hAnsi="Arial" w:cs="Arial"/>
          <w:sz w:val="24"/>
          <w:szCs w:val="24"/>
        </w:rPr>
      </w:pPr>
      <w:r w:rsidRPr="006A606E">
        <w:rPr>
          <w:rFonts w:ascii="Arial" w:hAnsi="Arial" w:cs="Arial"/>
          <w:sz w:val="24"/>
          <w:szCs w:val="24"/>
        </w:rPr>
        <w:t>istniejąca nawierzchnia bitumiczna jezdni po frezowaniu z nadaniem profilu poprzecznego i podłużnego,</w:t>
      </w:r>
    </w:p>
    <w:p w14:paraId="62B4CB22" w14:textId="77777777" w:rsidR="00DC783C" w:rsidRPr="006A606E" w:rsidRDefault="00DC783C">
      <w:pPr>
        <w:pStyle w:val="Akapitzlist"/>
        <w:numPr>
          <w:ilvl w:val="0"/>
          <w:numId w:val="1"/>
        </w:numPr>
        <w:jc w:val="both"/>
        <w:rPr>
          <w:rFonts w:ascii="Arial" w:hAnsi="Arial" w:cs="Arial"/>
          <w:sz w:val="24"/>
          <w:szCs w:val="24"/>
        </w:rPr>
      </w:pPr>
      <w:r w:rsidRPr="006A606E">
        <w:rPr>
          <w:rFonts w:ascii="Arial" w:hAnsi="Arial" w:cs="Arial"/>
          <w:sz w:val="24"/>
          <w:szCs w:val="24"/>
        </w:rPr>
        <w:t>istniejąca konstrukcja jezdni.</w:t>
      </w:r>
    </w:p>
    <w:p w14:paraId="4CE1D561" w14:textId="77777777" w:rsidR="00DC783C" w:rsidRPr="00EB2894" w:rsidRDefault="00DC783C" w:rsidP="00DC783C">
      <w:pPr>
        <w:jc w:val="both"/>
        <w:rPr>
          <w:rFonts w:ascii="Arial" w:hAnsi="Arial" w:cs="Arial"/>
          <w:b/>
          <w:bCs/>
          <w:sz w:val="24"/>
          <w:szCs w:val="24"/>
          <w:u w:val="single"/>
        </w:rPr>
      </w:pPr>
      <w:r w:rsidRPr="00EB2894">
        <w:rPr>
          <w:rFonts w:ascii="Arial" w:hAnsi="Arial" w:cs="Arial"/>
          <w:b/>
          <w:bCs/>
          <w:sz w:val="24"/>
          <w:szCs w:val="24"/>
          <w:u w:val="single"/>
        </w:rPr>
        <w:t>2. Remont poboczy</w:t>
      </w:r>
    </w:p>
    <w:p w14:paraId="17BDE3FC" w14:textId="77777777" w:rsidR="00896116" w:rsidRPr="006A606E" w:rsidRDefault="00896116" w:rsidP="00896116">
      <w:pPr>
        <w:jc w:val="both"/>
        <w:rPr>
          <w:rFonts w:ascii="Arial" w:hAnsi="Arial" w:cs="Arial"/>
          <w:sz w:val="24"/>
          <w:szCs w:val="24"/>
        </w:rPr>
      </w:pPr>
      <w:r w:rsidRPr="00C8458D">
        <w:rPr>
          <w:rFonts w:ascii="Arial" w:hAnsi="Arial" w:cs="Arial"/>
          <w:sz w:val="24"/>
          <w:szCs w:val="24"/>
        </w:rPr>
        <w:t>W ramach prac remontowych istniejące pobocza należy uzupełnić destruktem z frezowania drobnej frakcji w celu eliminacji uskoku powstałego po wykonaniu nakładek. Przed ułożeniem destruktu należy na szerokości około 0,5 m usunąć zalegającą niską roślinność w niezbędnym zakresie. Destrukt z frezowania drobnej frakcji należy ułożyć ręcznie lub mechanicznie, profilując spadek 6-8% od krawędzi jezdni w kierunku terenów zielonych. Szerokość uzupełnienia poboczy około 0,5 m. Nawierzchnię poboczy należy stabilizować mechanicznie (zagęścić) za pomocą zagęszczarki płytowej lub walca gładkiego. W miejscach zjazdów gruntowych uzupełnienie destruktem należy wykonać na długości do granicy pasa drogowego na pełną szerokość zjazdu wraz ze skosami. Pozostały destrukt należy wywieźć na składowisko Zamawiającego tj. na skład węgla w miejscowości Trąbki Wielkie. W przypadku gdy zabraknie destruktu na uzupełnienie poboczy i zjazdów zgodnie z niniejszym opisem, Wykonawca dostarczy brakujący destrukt lub inny materiał w ramach ceny kontraktowej bez dodatkowego wynagrodzenia.</w:t>
      </w:r>
    </w:p>
    <w:p w14:paraId="10B38450" w14:textId="77777777" w:rsidR="006A606E" w:rsidRPr="00EB2894" w:rsidRDefault="006A606E" w:rsidP="006A606E">
      <w:pPr>
        <w:jc w:val="both"/>
        <w:rPr>
          <w:rFonts w:ascii="Arial" w:hAnsi="Arial" w:cs="Arial"/>
          <w:b/>
          <w:bCs/>
          <w:sz w:val="24"/>
          <w:szCs w:val="24"/>
          <w:u w:val="single"/>
        </w:rPr>
      </w:pPr>
      <w:r>
        <w:rPr>
          <w:rFonts w:ascii="Arial" w:hAnsi="Arial" w:cs="Arial"/>
          <w:b/>
          <w:bCs/>
          <w:sz w:val="24"/>
          <w:szCs w:val="24"/>
          <w:u w:val="single"/>
        </w:rPr>
        <w:t>3</w:t>
      </w:r>
      <w:r w:rsidRPr="00EB2894">
        <w:rPr>
          <w:rFonts w:ascii="Arial" w:hAnsi="Arial" w:cs="Arial"/>
          <w:b/>
          <w:bCs/>
          <w:sz w:val="24"/>
          <w:szCs w:val="24"/>
          <w:u w:val="single"/>
        </w:rPr>
        <w:t xml:space="preserve">. Remont </w:t>
      </w:r>
      <w:r>
        <w:rPr>
          <w:rFonts w:ascii="Arial" w:hAnsi="Arial" w:cs="Arial"/>
          <w:b/>
          <w:bCs/>
          <w:sz w:val="24"/>
          <w:szCs w:val="24"/>
          <w:u w:val="single"/>
        </w:rPr>
        <w:t>elementów BRD (bezpieczeństwa ruchu drogowego)</w:t>
      </w:r>
    </w:p>
    <w:p w14:paraId="7B0ED740" w14:textId="443896F9" w:rsidR="006A606E" w:rsidRDefault="006A606E" w:rsidP="00DC783C">
      <w:pPr>
        <w:jc w:val="both"/>
        <w:rPr>
          <w:rFonts w:ascii="Arial" w:hAnsi="Arial" w:cs="Arial"/>
          <w:sz w:val="24"/>
          <w:szCs w:val="24"/>
        </w:rPr>
      </w:pPr>
      <w:r>
        <w:rPr>
          <w:rFonts w:ascii="Arial" w:hAnsi="Arial" w:cs="Arial"/>
          <w:sz w:val="24"/>
          <w:szCs w:val="24"/>
        </w:rPr>
        <w:t>W ramach prac remontowych należy wykonać remont istniejącej stalowej balustrady o długości ok. 12 m na obiekcie mostowym w km 0+020 po obu jego stronach. Istniejącą balustradę należy oczyścić mechanicznie za pomocą szczotki stalowej osadzonej w wiertarce i pomalować zestawem farb: podkładowa i nawierzchniowa. Kolor farby nawierzchniowej ustalić z Zamawiającym na etapie realizacji prac.</w:t>
      </w:r>
    </w:p>
    <w:p w14:paraId="6AF1A05B" w14:textId="77777777" w:rsidR="00896116" w:rsidRDefault="00896116" w:rsidP="00DC783C">
      <w:pPr>
        <w:jc w:val="both"/>
        <w:rPr>
          <w:rFonts w:ascii="Arial" w:hAnsi="Arial" w:cs="Arial"/>
          <w:sz w:val="24"/>
          <w:szCs w:val="24"/>
          <w:u w:val="single"/>
        </w:rPr>
      </w:pPr>
    </w:p>
    <w:p w14:paraId="74B4B22C" w14:textId="0F7DDF71" w:rsidR="006A606E" w:rsidRPr="00A9757C" w:rsidRDefault="006A606E" w:rsidP="00DC783C">
      <w:pPr>
        <w:jc w:val="both"/>
        <w:rPr>
          <w:rFonts w:ascii="Arial" w:hAnsi="Arial" w:cs="Arial"/>
          <w:sz w:val="24"/>
          <w:szCs w:val="24"/>
          <w:u w:val="single"/>
        </w:rPr>
      </w:pPr>
      <w:r w:rsidRPr="00A9757C">
        <w:rPr>
          <w:rFonts w:ascii="Arial" w:hAnsi="Arial" w:cs="Arial"/>
          <w:sz w:val="24"/>
          <w:szCs w:val="24"/>
          <w:u w:val="single"/>
        </w:rPr>
        <w:lastRenderedPageBreak/>
        <w:t>Oznakowanie pionowe:</w:t>
      </w:r>
    </w:p>
    <w:p w14:paraId="3D23760D" w14:textId="0FBAEE5D" w:rsidR="006A606E" w:rsidRDefault="006A606E" w:rsidP="00DC783C">
      <w:pPr>
        <w:jc w:val="both"/>
        <w:rPr>
          <w:rFonts w:ascii="Arial" w:hAnsi="Arial" w:cs="Arial"/>
          <w:sz w:val="24"/>
          <w:szCs w:val="24"/>
        </w:rPr>
      </w:pPr>
      <w:r>
        <w:rPr>
          <w:rFonts w:ascii="Arial" w:hAnsi="Arial" w:cs="Arial"/>
          <w:sz w:val="24"/>
          <w:szCs w:val="24"/>
        </w:rPr>
        <w:t xml:space="preserve">W ramach prac należy zamontować nowe oznakowanie pionowe w 2 </w:t>
      </w:r>
      <w:proofErr w:type="spellStart"/>
      <w:r>
        <w:rPr>
          <w:rFonts w:ascii="Arial" w:hAnsi="Arial" w:cs="Arial"/>
          <w:sz w:val="24"/>
          <w:szCs w:val="24"/>
        </w:rPr>
        <w:t>kpl</w:t>
      </w:r>
      <w:proofErr w:type="spellEnd"/>
      <w:r>
        <w:rPr>
          <w:rFonts w:ascii="Arial" w:hAnsi="Arial" w:cs="Arial"/>
          <w:sz w:val="24"/>
          <w:szCs w:val="24"/>
        </w:rPr>
        <w:t>. w km 0+100 strona prawa oraz 1+250 strona lewa</w:t>
      </w:r>
      <w:r w:rsidR="00A9757C">
        <w:rPr>
          <w:rFonts w:ascii="Arial" w:hAnsi="Arial" w:cs="Arial"/>
          <w:sz w:val="24"/>
          <w:szCs w:val="24"/>
        </w:rPr>
        <w:t>:</w:t>
      </w:r>
    </w:p>
    <w:p w14:paraId="1474AF6F" w14:textId="47DBC182" w:rsidR="006A606E" w:rsidRDefault="006A606E">
      <w:pPr>
        <w:pStyle w:val="Akapitzlist"/>
        <w:numPr>
          <w:ilvl w:val="0"/>
          <w:numId w:val="2"/>
        </w:numPr>
        <w:jc w:val="both"/>
        <w:rPr>
          <w:rFonts w:ascii="Arial" w:hAnsi="Arial" w:cs="Arial"/>
          <w:sz w:val="24"/>
          <w:szCs w:val="24"/>
        </w:rPr>
      </w:pPr>
      <w:r w:rsidRPr="00423820">
        <w:rPr>
          <w:rFonts w:ascii="Arial" w:hAnsi="Arial" w:cs="Arial"/>
          <w:sz w:val="24"/>
          <w:szCs w:val="24"/>
        </w:rPr>
        <w:t xml:space="preserve">Tarcze znaków powinny być wykonane z blachy aluminiowej </w:t>
      </w:r>
      <w:r w:rsidR="00A9757C">
        <w:rPr>
          <w:rFonts w:ascii="Arial" w:hAnsi="Arial" w:cs="Arial"/>
          <w:sz w:val="24"/>
          <w:szCs w:val="24"/>
        </w:rPr>
        <w:t xml:space="preserve">lub stalowej ocynkowanej </w:t>
      </w:r>
      <w:r w:rsidRPr="00423820">
        <w:rPr>
          <w:rFonts w:ascii="Arial" w:hAnsi="Arial" w:cs="Arial"/>
          <w:sz w:val="24"/>
          <w:szCs w:val="24"/>
        </w:rPr>
        <w:t>grubości minimum 1,5</w:t>
      </w:r>
      <w:r>
        <w:rPr>
          <w:rFonts w:ascii="Arial" w:hAnsi="Arial" w:cs="Arial"/>
          <w:sz w:val="24"/>
          <w:szCs w:val="24"/>
        </w:rPr>
        <w:t xml:space="preserve"> </w:t>
      </w:r>
      <w:r w:rsidRPr="00423820">
        <w:rPr>
          <w:rFonts w:ascii="Arial" w:hAnsi="Arial" w:cs="Arial"/>
          <w:sz w:val="24"/>
          <w:szCs w:val="24"/>
        </w:rPr>
        <w:t>mm</w:t>
      </w:r>
      <w:r>
        <w:rPr>
          <w:rFonts w:ascii="Arial" w:hAnsi="Arial" w:cs="Arial"/>
          <w:sz w:val="24"/>
          <w:szCs w:val="24"/>
        </w:rPr>
        <w:t>,</w:t>
      </w:r>
    </w:p>
    <w:p w14:paraId="5B7AFF94" w14:textId="77777777" w:rsidR="006A606E" w:rsidRDefault="006A606E">
      <w:pPr>
        <w:pStyle w:val="Akapitzlist"/>
        <w:numPr>
          <w:ilvl w:val="0"/>
          <w:numId w:val="2"/>
        </w:numPr>
        <w:jc w:val="both"/>
        <w:rPr>
          <w:rFonts w:ascii="Arial" w:hAnsi="Arial" w:cs="Arial"/>
          <w:sz w:val="24"/>
          <w:szCs w:val="24"/>
        </w:rPr>
      </w:pPr>
      <w:r w:rsidRPr="00423820">
        <w:rPr>
          <w:rFonts w:ascii="Arial" w:hAnsi="Arial" w:cs="Arial"/>
          <w:sz w:val="24"/>
          <w:szCs w:val="24"/>
        </w:rPr>
        <w:t xml:space="preserve">Wielkość tarczy znaków: </w:t>
      </w:r>
      <w:r>
        <w:rPr>
          <w:rFonts w:ascii="Arial" w:hAnsi="Arial" w:cs="Arial"/>
          <w:sz w:val="24"/>
          <w:szCs w:val="24"/>
        </w:rPr>
        <w:t>małe,</w:t>
      </w:r>
    </w:p>
    <w:p w14:paraId="18ABAAD5" w14:textId="77777777" w:rsidR="006A606E" w:rsidRDefault="006A606E">
      <w:pPr>
        <w:pStyle w:val="Akapitzlist"/>
        <w:numPr>
          <w:ilvl w:val="0"/>
          <w:numId w:val="2"/>
        </w:numPr>
        <w:jc w:val="both"/>
        <w:rPr>
          <w:rFonts w:ascii="Arial" w:hAnsi="Arial" w:cs="Arial"/>
          <w:sz w:val="24"/>
          <w:szCs w:val="24"/>
        </w:rPr>
      </w:pPr>
      <w:r>
        <w:rPr>
          <w:rFonts w:ascii="Arial" w:hAnsi="Arial" w:cs="Arial"/>
          <w:sz w:val="24"/>
          <w:szCs w:val="24"/>
        </w:rPr>
        <w:t>Do wyklejenia lica znaku należy stosować folię odblaskową II generacji,</w:t>
      </w:r>
    </w:p>
    <w:p w14:paraId="0CC56D99" w14:textId="77777777" w:rsidR="006A606E" w:rsidRDefault="006A606E">
      <w:pPr>
        <w:pStyle w:val="Akapitzlist"/>
        <w:numPr>
          <w:ilvl w:val="0"/>
          <w:numId w:val="2"/>
        </w:numPr>
        <w:jc w:val="both"/>
        <w:rPr>
          <w:rFonts w:ascii="Arial" w:hAnsi="Arial" w:cs="Arial"/>
          <w:sz w:val="24"/>
          <w:szCs w:val="24"/>
        </w:rPr>
      </w:pPr>
      <w:r w:rsidRPr="00423820">
        <w:rPr>
          <w:rFonts w:ascii="Arial" w:hAnsi="Arial" w:cs="Arial"/>
          <w:sz w:val="24"/>
          <w:szCs w:val="24"/>
        </w:rPr>
        <w:t xml:space="preserve">Konstrukcje wsporcze z rur stalowych ocynkowanych o średnicy zewnętrznej </w:t>
      </w:r>
      <w:r>
        <w:rPr>
          <w:rFonts w:ascii="Arial" w:hAnsi="Arial" w:cs="Arial"/>
          <w:sz w:val="24"/>
          <w:szCs w:val="24"/>
        </w:rPr>
        <w:br/>
        <w:t xml:space="preserve">50 ÷ </w:t>
      </w:r>
      <w:r w:rsidRPr="00423820">
        <w:rPr>
          <w:rFonts w:ascii="Arial" w:hAnsi="Arial" w:cs="Arial"/>
          <w:sz w:val="24"/>
          <w:szCs w:val="24"/>
        </w:rPr>
        <w:t>60</w:t>
      </w:r>
      <w:r>
        <w:rPr>
          <w:rFonts w:ascii="Arial" w:hAnsi="Arial" w:cs="Arial"/>
          <w:sz w:val="24"/>
          <w:szCs w:val="24"/>
        </w:rPr>
        <w:t xml:space="preserve"> </w:t>
      </w:r>
      <w:r w:rsidRPr="00423820">
        <w:rPr>
          <w:rFonts w:ascii="Arial" w:hAnsi="Arial" w:cs="Arial"/>
          <w:sz w:val="24"/>
          <w:szCs w:val="24"/>
        </w:rPr>
        <w:t>mm</w:t>
      </w:r>
      <w:r>
        <w:rPr>
          <w:rFonts w:ascii="Arial" w:hAnsi="Arial" w:cs="Arial"/>
          <w:sz w:val="24"/>
          <w:szCs w:val="24"/>
        </w:rPr>
        <w:t>,</w:t>
      </w:r>
    </w:p>
    <w:p w14:paraId="0D0A2D40" w14:textId="77777777" w:rsidR="006A606E" w:rsidRDefault="006A606E">
      <w:pPr>
        <w:pStyle w:val="Akapitzlist"/>
        <w:numPr>
          <w:ilvl w:val="0"/>
          <w:numId w:val="2"/>
        </w:numPr>
        <w:jc w:val="both"/>
        <w:rPr>
          <w:rFonts w:ascii="Arial" w:hAnsi="Arial" w:cs="Arial"/>
          <w:sz w:val="24"/>
          <w:szCs w:val="24"/>
        </w:rPr>
      </w:pPr>
      <w:r>
        <w:rPr>
          <w:rFonts w:ascii="Arial" w:hAnsi="Arial" w:cs="Arial"/>
          <w:sz w:val="24"/>
          <w:szCs w:val="24"/>
        </w:rPr>
        <w:t>Fundament konstrukcji wsporczej znaków z betonu klasy C</w:t>
      </w:r>
      <w:r w:rsidRPr="0074420A">
        <w:rPr>
          <w:rFonts w:ascii="Arial" w:hAnsi="Arial" w:cs="Arial"/>
          <w:sz w:val="24"/>
          <w:szCs w:val="24"/>
          <w:vertAlign w:val="subscript"/>
        </w:rPr>
        <w:t>16/20</w:t>
      </w:r>
      <w:r>
        <w:rPr>
          <w:rFonts w:ascii="Arial" w:hAnsi="Arial" w:cs="Arial"/>
          <w:sz w:val="24"/>
          <w:szCs w:val="24"/>
        </w:rPr>
        <w:t>,</w:t>
      </w:r>
    </w:p>
    <w:p w14:paraId="5A76993C" w14:textId="77777777" w:rsidR="006A606E" w:rsidRPr="00423820" w:rsidRDefault="006A606E">
      <w:pPr>
        <w:pStyle w:val="Akapitzlist"/>
        <w:numPr>
          <w:ilvl w:val="0"/>
          <w:numId w:val="2"/>
        </w:numPr>
        <w:jc w:val="both"/>
        <w:rPr>
          <w:rFonts w:ascii="Arial" w:hAnsi="Arial" w:cs="Arial"/>
          <w:sz w:val="24"/>
          <w:szCs w:val="24"/>
        </w:rPr>
      </w:pPr>
      <w:r>
        <w:rPr>
          <w:rFonts w:ascii="Arial" w:hAnsi="Arial" w:cs="Arial"/>
          <w:sz w:val="24"/>
          <w:szCs w:val="24"/>
        </w:rPr>
        <w:t>Łączniki systemowe: uchwyty, śruby nakrętki - ocynkowane.</w:t>
      </w:r>
    </w:p>
    <w:p w14:paraId="0EC3D803" w14:textId="06E7D7D5" w:rsidR="00DC783C" w:rsidRPr="006A606E" w:rsidRDefault="006A606E" w:rsidP="00DC783C">
      <w:pPr>
        <w:jc w:val="both"/>
        <w:rPr>
          <w:rFonts w:ascii="Arial" w:hAnsi="Arial" w:cs="Arial"/>
          <w:sz w:val="24"/>
          <w:szCs w:val="24"/>
        </w:rPr>
      </w:pPr>
      <w:r>
        <w:rPr>
          <w:rFonts w:ascii="Arial" w:hAnsi="Arial" w:cs="Arial"/>
          <w:sz w:val="24"/>
          <w:szCs w:val="24"/>
        </w:rPr>
        <w:t xml:space="preserve">Konstrukcję wsporczą znaków zamontować w podłożu w sposób wykluczający ich przemieszczanie i obrót. Tarcze znaków należy montować do konstrukcji wsporczych </w:t>
      </w:r>
      <w:r>
        <w:rPr>
          <w:rFonts w:ascii="Arial" w:hAnsi="Arial" w:cs="Arial"/>
          <w:sz w:val="24"/>
          <w:szCs w:val="24"/>
        </w:rPr>
        <w:br/>
        <w:t>w sposób uniemożliwiający ich obrót oraz pionowe przemieszczenie.</w:t>
      </w:r>
    </w:p>
    <w:p w14:paraId="0A42A28A" w14:textId="6B4900E2" w:rsidR="00DC783C" w:rsidRPr="00EB2894" w:rsidRDefault="006A606E" w:rsidP="00DC783C">
      <w:pPr>
        <w:jc w:val="both"/>
        <w:rPr>
          <w:rFonts w:ascii="Arial" w:hAnsi="Arial" w:cs="Arial"/>
          <w:b/>
          <w:bCs/>
          <w:sz w:val="24"/>
          <w:szCs w:val="24"/>
          <w:u w:val="single"/>
        </w:rPr>
      </w:pPr>
      <w:r>
        <w:rPr>
          <w:rFonts w:ascii="Arial" w:hAnsi="Arial" w:cs="Arial"/>
          <w:b/>
          <w:bCs/>
          <w:sz w:val="24"/>
          <w:szCs w:val="24"/>
          <w:u w:val="single"/>
        </w:rPr>
        <w:t>4</w:t>
      </w:r>
      <w:r w:rsidR="00DC783C" w:rsidRPr="00EB2894">
        <w:rPr>
          <w:rFonts w:ascii="Arial" w:hAnsi="Arial" w:cs="Arial"/>
          <w:b/>
          <w:bCs/>
          <w:sz w:val="24"/>
          <w:szCs w:val="24"/>
          <w:u w:val="single"/>
        </w:rPr>
        <w:t xml:space="preserve">. </w:t>
      </w:r>
      <w:r w:rsidR="00DC783C">
        <w:rPr>
          <w:rFonts w:ascii="Arial" w:hAnsi="Arial" w:cs="Arial"/>
          <w:b/>
          <w:bCs/>
          <w:sz w:val="24"/>
          <w:szCs w:val="24"/>
          <w:u w:val="single"/>
        </w:rPr>
        <w:t>Istniejące zjazdy</w:t>
      </w:r>
    </w:p>
    <w:p w14:paraId="0AF705EE" w14:textId="427F0B81" w:rsidR="00DC783C" w:rsidRPr="00A9757C" w:rsidRDefault="00DC783C" w:rsidP="00DC783C">
      <w:pPr>
        <w:jc w:val="both"/>
        <w:rPr>
          <w:rFonts w:ascii="Arial" w:hAnsi="Arial" w:cs="Arial"/>
          <w:sz w:val="24"/>
          <w:szCs w:val="24"/>
        </w:rPr>
      </w:pPr>
      <w:r w:rsidRPr="00A9757C">
        <w:rPr>
          <w:rFonts w:ascii="Arial" w:hAnsi="Arial" w:cs="Arial"/>
          <w:sz w:val="24"/>
          <w:szCs w:val="24"/>
        </w:rPr>
        <w:t xml:space="preserve">W ramach prac nie planuje się remontu nawierzchni istniejących zjazdów. W przypadku gdy wystąpi konieczność dostosowania wysokości nawierzchni ulepszonej istniejących zjazdów do wykonanej nakładki Wykonawca wyreguluje wysokościowo nawierzchnię istniejących zjazdów w niezbędnym zakresie w taki sposób aby nie pogorszył się dostęp do drogi publicznej z przed wykonaniem remontu. Nawierzchnie nieulepszone istniejących zjazdów należy uzupełnić destruktem zgodnie z opisem w punkcie 2 powyżej. Na wysokości zjazdów, których spadek jest w kierunku posesji należy unikać podniesienia niwelety zgodnie z uwagami zawartymi na rysunkach. W sytuacji gdy spadek nawierzchni zjazdu biegnie w kierunku posesji a wykonanie nakładki spowoduje podniesienie niwelety o kilka centymetrów, należy ułożyć betonowy krawężnik najazdowy ze światłem 2-3 cm na długości całej szerokości zjazdu wraz z łukami/skosami - w przypadku gdy spadek poprzeczny jezdni jest w kierunku zjazdu - aby ograniczyć spływ wód opadowych na posesję.   </w:t>
      </w:r>
    </w:p>
    <w:p w14:paraId="41AB372E" w14:textId="112D8A78" w:rsidR="00DC783C" w:rsidRPr="00EB2894" w:rsidRDefault="006A606E" w:rsidP="00DC783C">
      <w:pPr>
        <w:jc w:val="both"/>
        <w:rPr>
          <w:rFonts w:ascii="Arial" w:hAnsi="Arial" w:cs="Arial"/>
          <w:b/>
          <w:bCs/>
          <w:sz w:val="24"/>
          <w:szCs w:val="24"/>
          <w:u w:val="single"/>
        </w:rPr>
      </w:pPr>
      <w:r>
        <w:rPr>
          <w:rFonts w:ascii="Arial" w:hAnsi="Arial" w:cs="Arial"/>
          <w:b/>
          <w:bCs/>
          <w:sz w:val="24"/>
          <w:szCs w:val="24"/>
          <w:u w:val="single"/>
        </w:rPr>
        <w:t>5</w:t>
      </w:r>
      <w:r w:rsidR="00DC783C" w:rsidRPr="00EB2894">
        <w:rPr>
          <w:rFonts w:ascii="Arial" w:hAnsi="Arial" w:cs="Arial"/>
          <w:b/>
          <w:bCs/>
          <w:sz w:val="24"/>
          <w:szCs w:val="24"/>
          <w:u w:val="single"/>
        </w:rPr>
        <w:t xml:space="preserve">. </w:t>
      </w:r>
      <w:r w:rsidR="00DC783C">
        <w:rPr>
          <w:rFonts w:ascii="Arial" w:hAnsi="Arial" w:cs="Arial"/>
          <w:b/>
          <w:bCs/>
          <w:sz w:val="24"/>
          <w:szCs w:val="24"/>
          <w:u w:val="single"/>
        </w:rPr>
        <w:t>Tereny zielone</w:t>
      </w:r>
    </w:p>
    <w:p w14:paraId="6070B0A2" w14:textId="77777777" w:rsidR="00DC783C" w:rsidRPr="00A9757C" w:rsidRDefault="00DC783C" w:rsidP="00DC783C">
      <w:pPr>
        <w:jc w:val="both"/>
        <w:rPr>
          <w:rFonts w:ascii="Arial" w:hAnsi="Arial" w:cs="Arial"/>
          <w:sz w:val="24"/>
          <w:szCs w:val="24"/>
        </w:rPr>
      </w:pPr>
      <w:r w:rsidRPr="00A9757C">
        <w:rPr>
          <w:rFonts w:ascii="Arial" w:hAnsi="Arial" w:cs="Arial"/>
          <w:sz w:val="24"/>
          <w:szCs w:val="24"/>
        </w:rPr>
        <w:t xml:space="preserve">W ramach prac nie planuje się profilowania i humusowania terenów zielonych. Wykonawca po wykonaniu wszystkich prac odtworzy przyległe tereny zielone do niepogorszonego stanu z przed remontu. Wykonawca usunie, wywiezie i zutylizuje wszystkie odpady powstałe podczas wykonywania robót remontowych w pasie drogowym drogi gminnej.      </w:t>
      </w:r>
    </w:p>
    <w:p w14:paraId="5E351748" w14:textId="14FD8F46" w:rsidR="00DC783C" w:rsidRPr="00EB2894" w:rsidRDefault="006A606E" w:rsidP="00DC783C">
      <w:pPr>
        <w:jc w:val="both"/>
        <w:rPr>
          <w:rFonts w:ascii="Arial" w:hAnsi="Arial" w:cs="Arial"/>
          <w:b/>
          <w:bCs/>
          <w:sz w:val="24"/>
          <w:szCs w:val="24"/>
          <w:u w:val="single"/>
        </w:rPr>
      </w:pPr>
      <w:r>
        <w:rPr>
          <w:rFonts w:ascii="Arial" w:hAnsi="Arial" w:cs="Arial"/>
          <w:b/>
          <w:bCs/>
          <w:sz w:val="24"/>
          <w:szCs w:val="24"/>
          <w:u w:val="single"/>
        </w:rPr>
        <w:t>6</w:t>
      </w:r>
      <w:r w:rsidR="00DC783C" w:rsidRPr="00EB2894">
        <w:rPr>
          <w:rFonts w:ascii="Arial" w:hAnsi="Arial" w:cs="Arial"/>
          <w:b/>
          <w:bCs/>
          <w:sz w:val="24"/>
          <w:szCs w:val="24"/>
          <w:u w:val="single"/>
        </w:rPr>
        <w:t xml:space="preserve">. </w:t>
      </w:r>
      <w:r w:rsidR="00DC783C">
        <w:rPr>
          <w:rFonts w:ascii="Arial" w:hAnsi="Arial" w:cs="Arial"/>
          <w:b/>
          <w:bCs/>
          <w:sz w:val="24"/>
          <w:szCs w:val="24"/>
          <w:u w:val="single"/>
        </w:rPr>
        <w:t>Infrastruktura techniczna</w:t>
      </w:r>
    </w:p>
    <w:p w14:paraId="15798925" w14:textId="4A04B808" w:rsidR="00A9757C" w:rsidRPr="00A9757C" w:rsidRDefault="00DC783C" w:rsidP="00DC783C">
      <w:pPr>
        <w:jc w:val="both"/>
        <w:rPr>
          <w:rFonts w:ascii="Arial" w:hAnsi="Arial" w:cs="Arial"/>
          <w:sz w:val="24"/>
          <w:szCs w:val="24"/>
        </w:rPr>
      </w:pPr>
      <w:r w:rsidRPr="00A9757C">
        <w:rPr>
          <w:rFonts w:ascii="Arial" w:hAnsi="Arial" w:cs="Arial"/>
          <w:sz w:val="24"/>
          <w:szCs w:val="24"/>
        </w:rPr>
        <w:t xml:space="preserve">W ramach prac remontowych w strefie wykonywania robót należy wyregulować istniejącą infrastrukturę (włazy, obudowy zaworów, itp.) jeśli zajdzie taka konieczność.      </w:t>
      </w:r>
    </w:p>
    <w:p w14:paraId="1E82A47E" w14:textId="77777777" w:rsidR="00896116" w:rsidRDefault="00896116" w:rsidP="00DC783C">
      <w:pPr>
        <w:jc w:val="both"/>
        <w:rPr>
          <w:rFonts w:ascii="Arial" w:hAnsi="Arial" w:cs="Arial"/>
          <w:b/>
          <w:bCs/>
          <w:sz w:val="24"/>
          <w:szCs w:val="24"/>
          <w:u w:val="single"/>
        </w:rPr>
      </w:pPr>
    </w:p>
    <w:p w14:paraId="6A822057" w14:textId="77777777" w:rsidR="00896116" w:rsidRDefault="00896116" w:rsidP="00DC783C">
      <w:pPr>
        <w:jc w:val="both"/>
        <w:rPr>
          <w:rFonts w:ascii="Arial" w:hAnsi="Arial" w:cs="Arial"/>
          <w:b/>
          <w:bCs/>
          <w:sz w:val="24"/>
          <w:szCs w:val="24"/>
          <w:u w:val="single"/>
        </w:rPr>
      </w:pPr>
    </w:p>
    <w:p w14:paraId="4C14BB39" w14:textId="14ED311F" w:rsidR="00DC783C" w:rsidRPr="00EB2894" w:rsidRDefault="006A606E" w:rsidP="00DC783C">
      <w:pPr>
        <w:jc w:val="both"/>
        <w:rPr>
          <w:rFonts w:ascii="Arial" w:hAnsi="Arial" w:cs="Arial"/>
          <w:b/>
          <w:bCs/>
          <w:sz w:val="24"/>
          <w:szCs w:val="24"/>
          <w:u w:val="single"/>
        </w:rPr>
      </w:pPr>
      <w:r>
        <w:rPr>
          <w:rFonts w:ascii="Arial" w:hAnsi="Arial" w:cs="Arial"/>
          <w:b/>
          <w:bCs/>
          <w:sz w:val="24"/>
          <w:szCs w:val="24"/>
          <w:u w:val="single"/>
        </w:rPr>
        <w:lastRenderedPageBreak/>
        <w:t>7</w:t>
      </w:r>
      <w:r w:rsidR="00DC783C" w:rsidRPr="00EB2894">
        <w:rPr>
          <w:rFonts w:ascii="Arial" w:hAnsi="Arial" w:cs="Arial"/>
          <w:b/>
          <w:bCs/>
          <w:sz w:val="24"/>
          <w:szCs w:val="24"/>
          <w:u w:val="single"/>
        </w:rPr>
        <w:t xml:space="preserve">. </w:t>
      </w:r>
      <w:r w:rsidR="00DC783C">
        <w:rPr>
          <w:rFonts w:ascii="Arial" w:hAnsi="Arial" w:cs="Arial"/>
          <w:b/>
          <w:bCs/>
          <w:sz w:val="24"/>
          <w:szCs w:val="24"/>
          <w:u w:val="single"/>
        </w:rPr>
        <w:t>Obsługa geodezyjna</w:t>
      </w:r>
    </w:p>
    <w:p w14:paraId="525F68E6" w14:textId="77777777" w:rsidR="00DC783C" w:rsidRPr="00A9757C" w:rsidRDefault="00DC783C" w:rsidP="00DC783C">
      <w:pPr>
        <w:spacing w:after="240"/>
        <w:jc w:val="both"/>
        <w:rPr>
          <w:rFonts w:ascii="Arial" w:hAnsi="Arial" w:cs="Arial"/>
          <w:sz w:val="24"/>
          <w:szCs w:val="24"/>
        </w:rPr>
      </w:pPr>
      <w:r w:rsidRPr="00A9757C">
        <w:rPr>
          <w:rFonts w:ascii="Arial" w:hAnsi="Arial" w:cs="Arial"/>
          <w:sz w:val="24"/>
          <w:szCs w:val="24"/>
        </w:rPr>
        <w:t>Wykonawca robót zapewni na własny koszt kompleksową obsługę geodezyjną realizowanej inwestycji. Przed rozpoczęciem prac wykonawca robót wykona kompletną inwentaryzację geodezyjną stanu istniejącego strefy robót na całym odcinku, wszystkich charakterystycznych elementów trasy robót oraz znaków geodezyjnych osnowy i reperów wraz z ich zabezpieczeniem, a po wykonaniu prac odtworzy punkty charakterystyczne osnowy geodezyjnej. W ramach kompleksowej obsługi geodezyjnej wykonawca robót wykona geodezyjną inwentaryzację powykonawczą pasa drogowego i zaktualizuje w ośrodku geodezyjnym. Opracowanie końcowe należy załączyć do operatu kolaudacyjnego wraz z potwierdzeniem przyjęcia przez właściwą jednostkę geodezyjną bez uwag.</w:t>
      </w:r>
    </w:p>
    <w:p w14:paraId="31482EAD" w14:textId="2F21A644" w:rsidR="00DC783C" w:rsidRPr="00EB2894" w:rsidRDefault="006A606E" w:rsidP="00DC783C">
      <w:pPr>
        <w:jc w:val="both"/>
        <w:rPr>
          <w:rFonts w:ascii="Arial" w:hAnsi="Arial" w:cs="Arial"/>
          <w:b/>
          <w:bCs/>
          <w:sz w:val="24"/>
          <w:szCs w:val="24"/>
          <w:u w:val="single"/>
        </w:rPr>
      </w:pPr>
      <w:r>
        <w:rPr>
          <w:rFonts w:ascii="Arial" w:hAnsi="Arial" w:cs="Arial"/>
          <w:b/>
          <w:bCs/>
          <w:sz w:val="24"/>
          <w:szCs w:val="24"/>
          <w:u w:val="single"/>
        </w:rPr>
        <w:t>8</w:t>
      </w:r>
      <w:r w:rsidR="00DC783C" w:rsidRPr="00EB2894">
        <w:rPr>
          <w:rFonts w:ascii="Arial" w:hAnsi="Arial" w:cs="Arial"/>
          <w:b/>
          <w:bCs/>
          <w:sz w:val="24"/>
          <w:szCs w:val="24"/>
          <w:u w:val="single"/>
        </w:rPr>
        <w:t xml:space="preserve">. </w:t>
      </w:r>
      <w:r w:rsidR="00DC783C">
        <w:rPr>
          <w:rFonts w:ascii="Arial" w:hAnsi="Arial" w:cs="Arial"/>
          <w:b/>
          <w:bCs/>
          <w:sz w:val="24"/>
          <w:szCs w:val="24"/>
          <w:u w:val="single"/>
        </w:rPr>
        <w:t>Tymczasowa organizacja ruchu</w:t>
      </w:r>
    </w:p>
    <w:p w14:paraId="393364A3" w14:textId="77777777" w:rsidR="00DC783C" w:rsidRPr="00A9757C" w:rsidRDefault="00DC783C" w:rsidP="00DC783C">
      <w:pPr>
        <w:spacing w:after="240"/>
        <w:jc w:val="both"/>
        <w:rPr>
          <w:rFonts w:ascii="Arial" w:hAnsi="Arial" w:cs="Arial"/>
          <w:sz w:val="24"/>
          <w:szCs w:val="24"/>
        </w:rPr>
      </w:pPr>
      <w:r w:rsidRPr="00A9757C">
        <w:rPr>
          <w:rFonts w:ascii="Arial" w:hAnsi="Arial" w:cs="Arial"/>
          <w:sz w:val="24"/>
          <w:szCs w:val="24"/>
        </w:rPr>
        <w:t xml:space="preserve">Wykonawca robót wykona na własny koszt projekt tymczasowej organizacji ruchu na czas prowadzenia robót i uzyska pozytywne uzgodnienie zgodnie z obowiązującymi przepisami. Wykonawca przed rozpoczęciem robót zamontuje tymczasowe oznakowanie zgodnie z zatwierdzonym projektem, a po wykonaniu robót przywróci stałą organizację ruchu. Wszystkie prace związane z tymczasową organizacją ruchu, w tym projekt, montaż oznakowania, utrzymanie tymczasowego oznakowania, aktualizacja tymczasowej organizacji ruchu, przywrócenie stałej organizacji ruchu Wykonawca wykona własnym staraniem i na własny koszt w ramach ceny ofertowej. </w:t>
      </w:r>
    </w:p>
    <w:p w14:paraId="03A88720" w14:textId="107A03BB" w:rsidR="00DC783C" w:rsidRPr="00EB2894" w:rsidRDefault="006A606E" w:rsidP="00DC783C">
      <w:pPr>
        <w:jc w:val="both"/>
        <w:rPr>
          <w:rFonts w:ascii="Arial" w:hAnsi="Arial" w:cs="Arial"/>
          <w:b/>
          <w:bCs/>
          <w:sz w:val="24"/>
          <w:szCs w:val="24"/>
          <w:u w:val="single"/>
        </w:rPr>
      </w:pPr>
      <w:r>
        <w:rPr>
          <w:rFonts w:ascii="Arial" w:hAnsi="Arial" w:cs="Arial"/>
          <w:b/>
          <w:bCs/>
          <w:sz w:val="24"/>
          <w:szCs w:val="24"/>
          <w:u w:val="single"/>
        </w:rPr>
        <w:t>9</w:t>
      </w:r>
      <w:r w:rsidR="00DC783C" w:rsidRPr="00EB2894">
        <w:rPr>
          <w:rFonts w:ascii="Arial" w:hAnsi="Arial" w:cs="Arial"/>
          <w:b/>
          <w:bCs/>
          <w:sz w:val="24"/>
          <w:szCs w:val="24"/>
          <w:u w:val="single"/>
        </w:rPr>
        <w:t xml:space="preserve">. </w:t>
      </w:r>
      <w:r w:rsidR="00DC783C">
        <w:rPr>
          <w:rFonts w:ascii="Arial" w:hAnsi="Arial" w:cs="Arial"/>
          <w:b/>
          <w:bCs/>
          <w:sz w:val="24"/>
          <w:szCs w:val="24"/>
          <w:u w:val="single"/>
        </w:rPr>
        <w:t>Uwagi końcowe</w:t>
      </w:r>
    </w:p>
    <w:p w14:paraId="73549C28" w14:textId="77777777" w:rsidR="00DC783C" w:rsidRPr="00A9757C" w:rsidRDefault="00DC783C" w:rsidP="00DC783C">
      <w:pPr>
        <w:jc w:val="both"/>
        <w:rPr>
          <w:rFonts w:ascii="Arial" w:hAnsi="Arial" w:cs="Arial"/>
          <w:sz w:val="24"/>
          <w:szCs w:val="24"/>
        </w:rPr>
      </w:pPr>
      <w:r w:rsidRPr="00A9757C">
        <w:rPr>
          <w:rFonts w:ascii="Arial" w:hAnsi="Arial" w:cs="Arial"/>
          <w:sz w:val="24"/>
          <w:szCs w:val="24"/>
        </w:rPr>
        <w:t xml:space="preserve">Wszystkie roboty należy prowadzić zgodnie z zatwierdzonym harmonogramem prac uzgodnionym z Zamawiającym. </w:t>
      </w:r>
      <w:r w:rsidRPr="00A9757C">
        <w:rPr>
          <w:rFonts w:ascii="Arial" w:hAnsi="Arial" w:cs="Arial"/>
          <w:sz w:val="24"/>
          <w:szCs w:val="24"/>
          <w:u w:val="single"/>
        </w:rPr>
        <w:t xml:space="preserve">Zaleca się dokonanie wizyty technicznej lokalizacji oraz terenu na którym mają być prowadzone roboty, w celu oszacowania przez wykonawcę robót na jego własną odpowiedzialność, kosztów i </w:t>
      </w:r>
      <w:proofErr w:type="spellStart"/>
      <w:r w:rsidRPr="00A9757C">
        <w:rPr>
          <w:rFonts w:ascii="Arial" w:hAnsi="Arial" w:cs="Arial"/>
          <w:sz w:val="24"/>
          <w:szCs w:val="24"/>
          <w:u w:val="single"/>
        </w:rPr>
        <w:t>ryzyk</w:t>
      </w:r>
      <w:proofErr w:type="spellEnd"/>
      <w:r w:rsidRPr="00A9757C">
        <w:rPr>
          <w:rFonts w:ascii="Arial" w:hAnsi="Arial" w:cs="Arial"/>
          <w:sz w:val="24"/>
          <w:szCs w:val="24"/>
          <w:u w:val="single"/>
        </w:rPr>
        <w:t xml:space="preserve"> oraz wszelkich danych jakie mogą okazać się niezbędne do prawidłowego przygotowania oferty</w:t>
      </w:r>
      <w:r w:rsidRPr="00A9757C">
        <w:rPr>
          <w:rFonts w:ascii="Arial" w:hAnsi="Arial" w:cs="Arial"/>
          <w:sz w:val="24"/>
          <w:szCs w:val="24"/>
        </w:rPr>
        <w:t>.</w:t>
      </w:r>
    </w:p>
    <w:p w14:paraId="0FF799F4" w14:textId="77777777" w:rsidR="00DC783C" w:rsidRPr="00A9757C" w:rsidRDefault="00DC783C" w:rsidP="00DC783C">
      <w:pPr>
        <w:jc w:val="both"/>
        <w:rPr>
          <w:rFonts w:ascii="Arial" w:hAnsi="Arial" w:cs="Arial"/>
          <w:sz w:val="24"/>
          <w:szCs w:val="24"/>
        </w:rPr>
      </w:pPr>
      <w:r w:rsidRPr="00A9757C">
        <w:rPr>
          <w:rFonts w:ascii="Arial" w:hAnsi="Arial" w:cs="Arial"/>
          <w:sz w:val="24"/>
          <w:szCs w:val="24"/>
        </w:rPr>
        <w:t xml:space="preserve">Wykonawca powinien wkalkulować w cenę oferty wszelkiego rodzaju opłaty administracyjne, koszty ubezpieczenia, zysk, koszty </w:t>
      </w:r>
      <w:proofErr w:type="spellStart"/>
      <w:r w:rsidRPr="00A9757C">
        <w:rPr>
          <w:rFonts w:ascii="Arial" w:hAnsi="Arial" w:cs="Arial"/>
          <w:sz w:val="24"/>
          <w:szCs w:val="24"/>
        </w:rPr>
        <w:t>ryzyk</w:t>
      </w:r>
      <w:proofErr w:type="spellEnd"/>
      <w:r w:rsidRPr="00A9757C">
        <w:rPr>
          <w:rFonts w:ascii="Arial" w:hAnsi="Arial" w:cs="Arial"/>
          <w:sz w:val="24"/>
          <w:szCs w:val="24"/>
        </w:rPr>
        <w:t>, podatków i innych opłat, w tym koszty stałe, związanych bezpośrednio oraz pośrednio z realizacją przedmiotu zamówienia.</w:t>
      </w:r>
    </w:p>
    <w:p w14:paraId="28D9DD04" w14:textId="77777777" w:rsidR="00DC783C" w:rsidRPr="00A9757C" w:rsidRDefault="00DC783C" w:rsidP="00DC783C">
      <w:pPr>
        <w:spacing w:after="120" w:line="240" w:lineRule="auto"/>
        <w:rPr>
          <w:rFonts w:ascii="Arial" w:hAnsi="Arial" w:cs="Arial"/>
          <w:sz w:val="24"/>
          <w:szCs w:val="24"/>
        </w:rPr>
      </w:pPr>
      <w:r w:rsidRPr="00A9757C">
        <w:rPr>
          <w:rFonts w:ascii="Arial" w:hAnsi="Arial" w:cs="Arial"/>
          <w:sz w:val="24"/>
          <w:szCs w:val="24"/>
        </w:rPr>
        <w:t>Podstawą wykonania oferty cenowej Wykonawcy są:</w:t>
      </w:r>
    </w:p>
    <w:p w14:paraId="49009ED8" w14:textId="77777777" w:rsidR="00DC783C" w:rsidRPr="00A9757C" w:rsidRDefault="00DC783C" w:rsidP="00DC783C">
      <w:pPr>
        <w:spacing w:after="120" w:line="240" w:lineRule="auto"/>
        <w:rPr>
          <w:rFonts w:ascii="Arial" w:hAnsi="Arial" w:cs="Arial"/>
          <w:sz w:val="24"/>
          <w:szCs w:val="24"/>
        </w:rPr>
      </w:pPr>
      <w:r w:rsidRPr="00A9757C">
        <w:rPr>
          <w:rFonts w:ascii="Arial" w:hAnsi="Arial" w:cs="Arial"/>
          <w:sz w:val="24"/>
          <w:szCs w:val="24"/>
        </w:rPr>
        <w:t>1. Specyfikacja Warunków Zamówienia,</w:t>
      </w:r>
    </w:p>
    <w:p w14:paraId="37DAADBE" w14:textId="77777777" w:rsidR="00DC783C" w:rsidRPr="00A9757C" w:rsidRDefault="00DC783C" w:rsidP="00DC783C">
      <w:pPr>
        <w:spacing w:after="120" w:line="240" w:lineRule="auto"/>
        <w:rPr>
          <w:rFonts w:ascii="Arial" w:hAnsi="Arial" w:cs="Arial"/>
          <w:sz w:val="24"/>
          <w:szCs w:val="24"/>
        </w:rPr>
      </w:pPr>
      <w:r w:rsidRPr="00A9757C">
        <w:rPr>
          <w:rFonts w:ascii="Arial" w:hAnsi="Arial" w:cs="Arial"/>
          <w:sz w:val="24"/>
          <w:szCs w:val="24"/>
        </w:rPr>
        <w:t>2. Opis przedmiotu zamówienia,</w:t>
      </w:r>
    </w:p>
    <w:p w14:paraId="5B4833BB" w14:textId="781E90D7" w:rsidR="00DC783C" w:rsidRPr="00A9757C" w:rsidRDefault="00DC783C" w:rsidP="00DC783C">
      <w:pPr>
        <w:spacing w:after="120" w:line="240" w:lineRule="auto"/>
        <w:rPr>
          <w:rFonts w:ascii="Arial" w:hAnsi="Arial" w:cs="Arial"/>
          <w:sz w:val="24"/>
          <w:szCs w:val="24"/>
        </w:rPr>
      </w:pPr>
      <w:r w:rsidRPr="00A9757C">
        <w:rPr>
          <w:rFonts w:ascii="Arial" w:hAnsi="Arial" w:cs="Arial"/>
          <w:sz w:val="24"/>
          <w:szCs w:val="24"/>
        </w:rPr>
        <w:t>3. Część rysunkowa,</w:t>
      </w:r>
    </w:p>
    <w:p w14:paraId="7BF56160" w14:textId="77777777" w:rsidR="00DC783C" w:rsidRPr="00A9757C" w:rsidRDefault="00DC783C" w:rsidP="00DC783C">
      <w:pPr>
        <w:spacing w:after="120" w:line="240" w:lineRule="auto"/>
        <w:rPr>
          <w:rFonts w:ascii="Arial" w:hAnsi="Arial" w:cs="Arial"/>
          <w:sz w:val="24"/>
          <w:szCs w:val="24"/>
        </w:rPr>
      </w:pPr>
      <w:r w:rsidRPr="00A9757C">
        <w:rPr>
          <w:rFonts w:ascii="Arial" w:hAnsi="Arial" w:cs="Arial"/>
          <w:sz w:val="24"/>
          <w:szCs w:val="24"/>
        </w:rPr>
        <w:t>4. Odpowiedzi na pytania zadane na etapie procedury przetargowej,</w:t>
      </w:r>
    </w:p>
    <w:p w14:paraId="0FA594EB" w14:textId="77777777" w:rsidR="00DC783C" w:rsidRPr="00A9757C" w:rsidRDefault="00DC783C" w:rsidP="00DC783C">
      <w:pPr>
        <w:spacing w:after="120" w:line="240" w:lineRule="auto"/>
        <w:rPr>
          <w:rFonts w:ascii="Arial" w:hAnsi="Arial" w:cs="Arial"/>
          <w:sz w:val="24"/>
          <w:szCs w:val="24"/>
        </w:rPr>
      </w:pPr>
      <w:r w:rsidRPr="00A9757C">
        <w:rPr>
          <w:rFonts w:ascii="Arial" w:hAnsi="Arial" w:cs="Arial"/>
          <w:sz w:val="24"/>
          <w:szCs w:val="24"/>
        </w:rPr>
        <w:t>5. Specyfikacje Techniczne Wykonania i Odbioru Robót,</w:t>
      </w:r>
    </w:p>
    <w:p w14:paraId="5E4EA45B" w14:textId="77777777" w:rsidR="00DC783C" w:rsidRPr="00A9757C" w:rsidRDefault="00DC783C" w:rsidP="00DC783C">
      <w:pPr>
        <w:spacing w:after="120" w:line="240" w:lineRule="auto"/>
        <w:rPr>
          <w:rFonts w:ascii="Arial" w:hAnsi="Arial" w:cs="Arial"/>
          <w:sz w:val="24"/>
          <w:szCs w:val="24"/>
        </w:rPr>
      </w:pPr>
      <w:r w:rsidRPr="00A9757C">
        <w:rPr>
          <w:rFonts w:ascii="Arial" w:hAnsi="Arial" w:cs="Arial"/>
          <w:sz w:val="24"/>
          <w:szCs w:val="24"/>
        </w:rPr>
        <w:t>6. Wizyta techniczna w terenie realizacji robót wraz z pomiarami uzupełniającymi - zalecana,</w:t>
      </w:r>
    </w:p>
    <w:p w14:paraId="5FC0B9D3" w14:textId="62998A3B" w:rsidR="001C6C25" w:rsidRPr="00A9757C" w:rsidRDefault="00DC783C" w:rsidP="00DC783C">
      <w:pPr>
        <w:spacing w:after="120" w:line="240" w:lineRule="auto"/>
        <w:rPr>
          <w:rFonts w:ascii="Arial" w:hAnsi="Arial" w:cs="Arial"/>
          <w:sz w:val="24"/>
          <w:szCs w:val="24"/>
        </w:rPr>
      </w:pPr>
      <w:r w:rsidRPr="00A9757C">
        <w:rPr>
          <w:rFonts w:ascii="Arial" w:hAnsi="Arial" w:cs="Arial"/>
          <w:sz w:val="24"/>
          <w:szCs w:val="24"/>
        </w:rPr>
        <w:t>7. Przedmiar Robót, który został wykonany jako dokument pomocniczy.</w:t>
      </w:r>
    </w:p>
    <w:sectPr w:rsidR="001C6C25" w:rsidRPr="00A9757C" w:rsidSect="00E12FC7">
      <w:footerReference w:type="default" r:id="rId8"/>
      <w:pgSz w:w="11906" w:h="16838"/>
      <w:pgMar w:top="993" w:right="991" w:bottom="1135"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408E5" w14:textId="77777777" w:rsidR="001F129D" w:rsidRDefault="001F129D" w:rsidP="00532F27">
      <w:pPr>
        <w:spacing w:after="0" w:line="240" w:lineRule="auto"/>
      </w:pPr>
      <w:r>
        <w:separator/>
      </w:r>
    </w:p>
  </w:endnote>
  <w:endnote w:type="continuationSeparator" w:id="0">
    <w:p w14:paraId="09A3E245" w14:textId="77777777" w:rsidR="001F129D" w:rsidRDefault="001F129D" w:rsidP="00532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5A0B1" w14:textId="77777777" w:rsidR="00555FC5" w:rsidRPr="00DC2969" w:rsidRDefault="00555FC5">
    <w:pPr>
      <w:pStyle w:val="Stopka"/>
      <w:jc w:val="right"/>
      <w:rPr>
        <w:sz w:val="16"/>
        <w:szCs w:val="16"/>
      </w:rPr>
    </w:pPr>
  </w:p>
  <w:p w14:paraId="7B425D4B" w14:textId="77777777" w:rsidR="00555FC5" w:rsidRDefault="00555F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49FD3" w14:textId="77777777" w:rsidR="001F129D" w:rsidRDefault="001F129D" w:rsidP="00532F27">
      <w:pPr>
        <w:spacing w:after="0" w:line="240" w:lineRule="auto"/>
      </w:pPr>
      <w:r>
        <w:separator/>
      </w:r>
    </w:p>
  </w:footnote>
  <w:footnote w:type="continuationSeparator" w:id="0">
    <w:p w14:paraId="23BEAA35" w14:textId="77777777" w:rsidR="001F129D" w:rsidRDefault="001F129D" w:rsidP="00532F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24994"/>
    <w:multiLevelType w:val="hybridMultilevel"/>
    <w:tmpl w:val="D0A27AC2"/>
    <w:lvl w:ilvl="0" w:tplc="0415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67F203B6"/>
    <w:multiLevelType w:val="hybridMultilevel"/>
    <w:tmpl w:val="1206D170"/>
    <w:lvl w:ilvl="0" w:tplc="0415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050151126">
    <w:abstractNumId w:val="0"/>
  </w:num>
  <w:num w:numId="2" w16cid:durableId="141809372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2F27"/>
    <w:rsid w:val="0000361F"/>
    <w:rsid w:val="00007627"/>
    <w:rsid w:val="00007769"/>
    <w:rsid w:val="0001229F"/>
    <w:rsid w:val="00015F42"/>
    <w:rsid w:val="0002333A"/>
    <w:rsid w:val="00024683"/>
    <w:rsid w:val="000266D2"/>
    <w:rsid w:val="00026A9C"/>
    <w:rsid w:val="00026C56"/>
    <w:rsid w:val="0003354A"/>
    <w:rsid w:val="000425AD"/>
    <w:rsid w:val="0004289F"/>
    <w:rsid w:val="0004458B"/>
    <w:rsid w:val="000460B4"/>
    <w:rsid w:val="0004633F"/>
    <w:rsid w:val="0004710C"/>
    <w:rsid w:val="0005071D"/>
    <w:rsid w:val="000546C7"/>
    <w:rsid w:val="000551DF"/>
    <w:rsid w:val="000565FA"/>
    <w:rsid w:val="0005757F"/>
    <w:rsid w:val="0005789B"/>
    <w:rsid w:val="00057FFE"/>
    <w:rsid w:val="00070EE6"/>
    <w:rsid w:val="00073D69"/>
    <w:rsid w:val="0007438F"/>
    <w:rsid w:val="00074B8C"/>
    <w:rsid w:val="00075CD0"/>
    <w:rsid w:val="000762A2"/>
    <w:rsid w:val="000774AB"/>
    <w:rsid w:val="00080DB4"/>
    <w:rsid w:val="000816CC"/>
    <w:rsid w:val="000844FA"/>
    <w:rsid w:val="000866A5"/>
    <w:rsid w:val="00090315"/>
    <w:rsid w:val="000903A3"/>
    <w:rsid w:val="00093142"/>
    <w:rsid w:val="000A4121"/>
    <w:rsid w:val="000A4E9B"/>
    <w:rsid w:val="000A788B"/>
    <w:rsid w:val="000B1797"/>
    <w:rsid w:val="000B20A6"/>
    <w:rsid w:val="000B4B65"/>
    <w:rsid w:val="000C1445"/>
    <w:rsid w:val="000C1D04"/>
    <w:rsid w:val="000C4180"/>
    <w:rsid w:val="000C63CE"/>
    <w:rsid w:val="000D1E9D"/>
    <w:rsid w:val="000D20F8"/>
    <w:rsid w:val="000D34D6"/>
    <w:rsid w:val="000D38A2"/>
    <w:rsid w:val="000D3F9D"/>
    <w:rsid w:val="000D3FBA"/>
    <w:rsid w:val="000D4215"/>
    <w:rsid w:val="000E1423"/>
    <w:rsid w:val="000E3ADF"/>
    <w:rsid w:val="000F0228"/>
    <w:rsid w:val="000F2280"/>
    <w:rsid w:val="000F475D"/>
    <w:rsid w:val="000F5C67"/>
    <w:rsid w:val="000F7DD7"/>
    <w:rsid w:val="00102FED"/>
    <w:rsid w:val="00104A6D"/>
    <w:rsid w:val="001050B6"/>
    <w:rsid w:val="00105BDC"/>
    <w:rsid w:val="00117F9A"/>
    <w:rsid w:val="001200DA"/>
    <w:rsid w:val="00120883"/>
    <w:rsid w:val="001243AF"/>
    <w:rsid w:val="00124F27"/>
    <w:rsid w:val="001257AB"/>
    <w:rsid w:val="001269F0"/>
    <w:rsid w:val="00130D44"/>
    <w:rsid w:val="001310F9"/>
    <w:rsid w:val="001324A3"/>
    <w:rsid w:val="00134B76"/>
    <w:rsid w:val="00137F0D"/>
    <w:rsid w:val="001412A9"/>
    <w:rsid w:val="001436AD"/>
    <w:rsid w:val="00144EFE"/>
    <w:rsid w:val="001507E9"/>
    <w:rsid w:val="00151A93"/>
    <w:rsid w:val="00151B82"/>
    <w:rsid w:val="001524DA"/>
    <w:rsid w:val="00155B66"/>
    <w:rsid w:val="00156E89"/>
    <w:rsid w:val="00164433"/>
    <w:rsid w:val="00167EFE"/>
    <w:rsid w:val="00176727"/>
    <w:rsid w:val="00176FC8"/>
    <w:rsid w:val="00182FDC"/>
    <w:rsid w:val="0018377C"/>
    <w:rsid w:val="0018611A"/>
    <w:rsid w:val="00187404"/>
    <w:rsid w:val="00187A81"/>
    <w:rsid w:val="00191DFF"/>
    <w:rsid w:val="001933BE"/>
    <w:rsid w:val="0019487E"/>
    <w:rsid w:val="0019518E"/>
    <w:rsid w:val="001968C7"/>
    <w:rsid w:val="0019782C"/>
    <w:rsid w:val="001A3397"/>
    <w:rsid w:val="001A3C11"/>
    <w:rsid w:val="001B1C98"/>
    <w:rsid w:val="001B47AC"/>
    <w:rsid w:val="001B4F29"/>
    <w:rsid w:val="001B63A9"/>
    <w:rsid w:val="001C02DA"/>
    <w:rsid w:val="001C3A9F"/>
    <w:rsid w:val="001C3E3F"/>
    <w:rsid w:val="001C45F2"/>
    <w:rsid w:val="001C556A"/>
    <w:rsid w:val="001C6C25"/>
    <w:rsid w:val="001C7816"/>
    <w:rsid w:val="001D237E"/>
    <w:rsid w:val="001D39ED"/>
    <w:rsid w:val="001D3DDC"/>
    <w:rsid w:val="001D41DE"/>
    <w:rsid w:val="001D6959"/>
    <w:rsid w:val="001D76A4"/>
    <w:rsid w:val="001E12D3"/>
    <w:rsid w:val="001E1720"/>
    <w:rsid w:val="001E27D8"/>
    <w:rsid w:val="001E351E"/>
    <w:rsid w:val="001E46DD"/>
    <w:rsid w:val="001E7A57"/>
    <w:rsid w:val="001F0491"/>
    <w:rsid w:val="001F0CB0"/>
    <w:rsid w:val="001F0F9D"/>
    <w:rsid w:val="001F129D"/>
    <w:rsid w:val="001F1C57"/>
    <w:rsid w:val="001F7388"/>
    <w:rsid w:val="001F7BDB"/>
    <w:rsid w:val="00202202"/>
    <w:rsid w:val="00202312"/>
    <w:rsid w:val="00203370"/>
    <w:rsid w:val="0020557C"/>
    <w:rsid w:val="00205DBD"/>
    <w:rsid w:val="00205FC9"/>
    <w:rsid w:val="0020739E"/>
    <w:rsid w:val="002129C1"/>
    <w:rsid w:val="00214BF3"/>
    <w:rsid w:val="00215F24"/>
    <w:rsid w:val="00216DF5"/>
    <w:rsid w:val="002172C5"/>
    <w:rsid w:val="0022063C"/>
    <w:rsid w:val="002320AB"/>
    <w:rsid w:val="00234AC9"/>
    <w:rsid w:val="00242A0B"/>
    <w:rsid w:val="00246A69"/>
    <w:rsid w:val="0025087D"/>
    <w:rsid w:val="00250B64"/>
    <w:rsid w:val="0025249F"/>
    <w:rsid w:val="00257073"/>
    <w:rsid w:val="002574B5"/>
    <w:rsid w:val="00261D1D"/>
    <w:rsid w:val="00262C5C"/>
    <w:rsid w:val="00265AC4"/>
    <w:rsid w:val="00265B5F"/>
    <w:rsid w:val="00267673"/>
    <w:rsid w:val="00273312"/>
    <w:rsid w:val="00273359"/>
    <w:rsid w:val="00277268"/>
    <w:rsid w:val="0027771E"/>
    <w:rsid w:val="0028135C"/>
    <w:rsid w:val="00282A3F"/>
    <w:rsid w:val="00287EF8"/>
    <w:rsid w:val="002911B9"/>
    <w:rsid w:val="002929F5"/>
    <w:rsid w:val="00293F17"/>
    <w:rsid w:val="00295EDD"/>
    <w:rsid w:val="00297AF7"/>
    <w:rsid w:val="002A2928"/>
    <w:rsid w:val="002A3167"/>
    <w:rsid w:val="002A31C9"/>
    <w:rsid w:val="002A5BDF"/>
    <w:rsid w:val="002B09EB"/>
    <w:rsid w:val="002B36D7"/>
    <w:rsid w:val="002B3ADC"/>
    <w:rsid w:val="002B55B3"/>
    <w:rsid w:val="002C06CD"/>
    <w:rsid w:val="002C2104"/>
    <w:rsid w:val="002C3639"/>
    <w:rsid w:val="002D0186"/>
    <w:rsid w:val="002D100F"/>
    <w:rsid w:val="002D20B1"/>
    <w:rsid w:val="002D2A89"/>
    <w:rsid w:val="002D4244"/>
    <w:rsid w:val="002D4D21"/>
    <w:rsid w:val="002D7B62"/>
    <w:rsid w:val="002E06A7"/>
    <w:rsid w:val="002E0D42"/>
    <w:rsid w:val="002E4760"/>
    <w:rsid w:val="002E6A9F"/>
    <w:rsid w:val="002E7D7F"/>
    <w:rsid w:val="002F0957"/>
    <w:rsid w:val="002F1697"/>
    <w:rsid w:val="002F31C3"/>
    <w:rsid w:val="002F4621"/>
    <w:rsid w:val="002F57AC"/>
    <w:rsid w:val="002F7DBD"/>
    <w:rsid w:val="003001A3"/>
    <w:rsid w:val="00300EEF"/>
    <w:rsid w:val="0030130B"/>
    <w:rsid w:val="00301523"/>
    <w:rsid w:val="00303880"/>
    <w:rsid w:val="00311870"/>
    <w:rsid w:val="0031321A"/>
    <w:rsid w:val="003139F9"/>
    <w:rsid w:val="00313B5A"/>
    <w:rsid w:val="003142CD"/>
    <w:rsid w:val="00315DB3"/>
    <w:rsid w:val="00317642"/>
    <w:rsid w:val="003210DC"/>
    <w:rsid w:val="00323C70"/>
    <w:rsid w:val="00325C04"/>
    <w:rsid w:val="00331839"/>
    <w:rsid w:val="00332FAE"/>
    <w:rsid w:val="00333DF7"/>
    <w:rsid w:val="00335550"/>
    <w:rsid w:val="0033764E"/>
    <w:rsid w:val="00343979"/>
    <w:rsid w:val="00346E9D"/>
    <w:rsid w:val="0035238A"/>
    <w:rsid w:val="0035279D"/>
    <w:rsid w:val="00352F19"/>
    <w:rsid w:val="003540FB"/>
    <w:rsid w:val="0035676E"/>
    <w:rsid w:val="00364F5B"/>
    <w:rsid w:val="003651DB"/>
    <w:rsid w:val="0036543F"/>
    <w:rsid w:val="003725A8"/>
    <w:rsid w:val="00373165"/>
    <w:rsid w:val="00375620"/>
    <w:rsid w:val="00381523"/>
    <w:rsid w:val="003831FD"/>
    <w:rsid w:val="003846B5"/>
    <w:rsid w:val="0039043D"/>
    <w:rsid w:val="0039120D"/>
    <w:rsid w:val="0039316D"/>
    <w:rsid w:val="00393635"/>
    <w:rsid w:val="00396E9A"/>
    <w:rsid w:val="003A03B5"/>
    <w:rsid w:val="003A5EEE"/>
    <w:rsid w:val="003A7576"/>
    <w:rsid w:val="003B073F"/>
    <w:rsid w:val="003B1299"/>
    <w:rsid w:val="003B13A7"/>
    <w:rsid w:val="003B2A28"/>
    <w:rsid w:val="003B52D4"/>
    <w:rsid w:val="003B6EB7"/>
    <w:rsid w:val="003B76F1"/>
    <w:rsid w:val="003B7EAD"/>
    <w:rsid w:val="003C1611"/>
    <w:rsid w:val="003C24E3"/>
    <w:rsid w:val="003C684B"/>
    <w:rsid w:val="003D172B"/>
    <w:rsid w:val="003D478A"/>
    <w:rsid w:val="003E2AF0"/>
    <w:rsid w:val="003E4891"/>
    <w:rsid w:val="003E594D"/>
    <w:rsid w:val="003E6BF1"/>
    <w:rsid w:val="003F2184"/>
    <w:rsid w:val="003F596C"/>
    <w:rsid w:val="003F6F30"/>
    <w:rsid w:val="00401171"/>
    <w:rsid w:val="00401D8D"/>
    <w:rsid w:val="00403783"/>
    <w:rsid w:val="0040496D"/>
    <w:rsid w:val="00404BD4"/>
    <w:rsid w:val="00407B8E"/>
    <w:rsid w:val="0041449D"/>
    <w:rsid w:val="0041500C"/>
    <w:rsid w:val="00416154"/>
    <w:rsid w:val="00417B13"/>
    <w:rsid w:val="00420D6D"/>
    <w:rsid w:val="00421AF9"/>
    <w:rsid w:val="0042316F"/>
    <w:rsid w:val="004237CF"/>
    <w:rsid w:val="0042632F"/>
    <w:rsid w:val="0043061C"/>
    <w:rsid w:val="00431CA9"/>
    <w:rsid w:val="00431E10"/>
    <w:rsid w:val="00433F01"/>
    <w:rsid w:val="00435F7C"/>
    <w:rsid w:val="00437CF3"/>
    <w:rsid w:val="004465BC"/>
    <w:rsid w:val="00452C49"/>
    <w:rsid w:val="00453F95"/>
    <w:rsid w:val="0045466D"/>
    <w:rsid w:val="004559E9"/>
    <w:rsid w:val="004651A0"/>
    <w:rsid w:val="00466C37"/>
    <w:rsid w:val="00466EDE"/>
    <w:rsid w:val="00473562"/>
    <w:rsid w:val="0047360F"/>
    <w:rsid w:val="00474259"/>
    <w:rsid w:val="00476906"/>
    <w:rsid w:val="00480E8D"/>
    <w:rsid w:val="00481278"/>
    <w:rsid w:val="0048176A"/>
    <w:rsid w:val="00481F8A"/>
    <w:rsid w:val="004821C1"/>
    <w:rsid w:val="004836FB"/>
    <w:rsid w:val="00483F39"/>
    <w:rsid w:val="00484695"/>
    <w:rsid w:val="004857D8"/>
    <w:rsid w:val="00491A65"/>
    <w:rsid w:val="004A1089"/>
    <w:rsid w:val="004A167E"/>
    <w:rsid w:val="004A1BC2"/>
    <w:rsid w:val="004A2495"/>
    <w:rsid w:val="004A6458"/>
    <w:rsid w:val="004A7517"/>
    <w:rsid w:val="004B1606"/>
    <w:rsid w:val="004C2081"/>
    <w:rsid w:val="004C26E8"/>
    <w:rsid w:val="004C307D"/>
    <w:rsid w:val="004C5A2B"/>
    <w:rsid w:val="004C5DCD"/>
    <w:rsid w:val="004D1B87"/>
    <w:rsid w:val="004D1CEB"/>
    <w:rsid w:val="004D2759"/>
    <w:rsid w:val="004D34E1"/>
    <w:rsid w:val="004D442E"/>
    <w:rsid w:val="004E2E63"/>
    <w:rsid w:val="004F3E1C"/>
    <w:rsid w:val="004F5DC7"/>
    <w:rsid w:val="004F7642"/>
    <w:rsid w:val="0050076B"/>
    <w:rsid w:val="00500F31"/>
    <w:rsid w:val="00501815"/>
    <w:rsid w:val="00501EEE"/>
    <w:rsid w:val="00502308"/>
    <w:rsid w:val="0050359E"/>
    <w:rsid w:val="0050433C"/>
    <w:rsid w:val="0050492D"/>
    <w:rsid w:val="00505D9D"/>
    <w:rsid w:val="00506A98"/>
    <w:rsid w:val="00514F8B"/>
    <w:rsid w:val="00517C22"/>
    <w:rsid w:val="005207D6"/>
    <w:rsid w:val="0052140F"/>
    <w:rsid w:val="005231A6"/>
    <w:rsid w:val="00523F9C"/>
    <w:rsid w:val="00527FB7"/>
    <w:rsid w:val="00532F27"/>
    <w:rsid w:val="00535A8D"/>
    <w:rsid w:val="00535B81"/>
    <w:rsid w:val="00537C57"/>
    <w:rsid w:val="00542B01"/>
    <w:rsid w:val="0054646C"/>
    <w:rsid w:val="0055046A"/>
    <w:rsid w:val="00550D72"/>
    <w:rsid w:val="005521CE"/>
    <w:rsid w:val="00553739"/>
    <w:rsid w:val="005537E2"/>
    <w:rsid w:val="005559B2"/>
    <w:rsid w:val="00555FC5"/>
    <w:rsid w:val="0055764A"/>
    <w:rsid w:val="00565D75"/>
    <w:rsid w:val="00565F36"/>
    <w:rsid w:val="00570E40"/>
    <w:rsid w:val="00573D32"/>
    <w:rsid w:val="00574769"/>
    <w:rsid w:val="00575875"/>
    <w:rsid w:val="00580BCC"/>
    <w:rsid w:val="005833FE"/>
    <w:rsid w:val="005834C3"/>
    <w:rsid w:val="005839E3"/>
    <w:rsid w:val="00586BBD"/>
    <w:rsid w:val="005911A0"/>
    <w:rsid w:val="0059185A"/>
    <w:rsid w:val="00594229"/>
    <w:rsid w:val="005976B0"/>
    <w:rsid w:val="005A029C"/>
    <w:rsid w:val="005A0F0E"/>
    <w:rsid w:val="005A101D"/>
    <w:rsid w:val="005A295D"/>
    <w:rsid w:val="005A55DB"/>
    <w:rsid w:val="005B323C"/>
    <w:rsid w:val="005B5780"/>
    <w:rsid w:val="005B6CE2"/>
    <w:rsid w:val="005B6F88"/>
    <w:rsid w:val="005B7AB0"/>
    <w:rsid w:val="005C07E1"/>
    <w:rsid w:val="005C0A54"/>
    <w:rsid w:val="005C133F"/>
    <w:rsid w:val="005C3FCF"/>
    <w:rsid w:val="005C66D4"/>
    <w:rsid w:val="005D2BE1"/>
    <w:rsid w:val="005D337B"/>
    <w:rsid w:val="005D5127"/>
    <w:rsid w:val="005D7EB0"/>
    <w:rsid w:val="005E177C"/>
    <w:rsid w:val="005E190C"/>
    <w:rsid w:val="005E37E8"/>
    <w:rsid w:val="005E63DF"/>
    <w:rsid w:val="005E79FC"/>
    <w:rsid w:val="005F2CB7"/>
    <w:rsid w:val="005F7FE3"/>
    <w:rsid w:val="00600754"/>
    <w:rsid w:val="00603992"/>
    <w:rsid w:val="0060420D"/>
    <w:rsid w:val="00604F10"/>
    <w:rsid w:val="00606839"/>
    <w:rsid w:val="00607029"/>
    <w:rsid w:val="00615226"/>
    <w:rsid w:val="00615CB8"/>
    <w:rsid w:val="006160C0"/>
    <w:rsid w:val="00616A22"/>
    <w:rsid w:val="0062495E"/>
    <w:rsid w:val="00630429"/>
    <w:rsid w:val="00633D69"/>
    <w:rsid w:val="00634389"/>
    <w:rsid w:val="00634C42"/>
    <w:rsid w:val="00641398"/>
    <w:rsid w:val="006417E7"/>
    <w:rsid w:val="0064384C"/>
    <w:rsid w:val="006475CD"/>
    <w:rsid w:val="006521E3"/>
    <w:rsid w:val="0065309B"/>
    <w:rsid w:val="00653B3D"/>
    <w:rsid w:val="00661214"/>
    <w:rsid w:val="006633D4"/>
    <w:rsid w:val="00663FA6"/>
    <w:rsid w:val="0066413F"/>
    <w:rsid w:val="006666DE"/>
    <w:rsid w:val="0066696C"/>
    <w:rsid w:val="006707B7"/>
    <w:rsid w:val="00671F87"/>
    <w:rsid w:val="00675C05"/>
    <w:rsid w:val="00682426"/>
    <w:rsid w:val="00682751"/>
    <w:rsid w:val="00685E73"/>
    <w:rsid w:val="0068678B"/>
    <w:rsid w:val="00693909"/>
    <w:rsid w:val="006A3D83"/>
    <w:rsid w:val="006A606E"/>
    <w:rsid w:val="006B017A"/>
    <w:rsid w:val="006B2214"/>
    <w:rsid w:val="006B34AE"/>
    <w:rsid w:val="006B59FE"/>
    <w:rsid w:val="006C1073"/>
    <w:rsid w:val="006D4D82"/>
    <w:rsid w:val="006E4AB0"/>
    <w:rsid w:val="006F21AB"/>
    <w:rsid w:val="006F5226"/>
    <w:rsid w:val="00700FD0"/>
    <w:rsid w:val="0070144F"/>
    <w:rsid w:val="007037F0"/>
    <w:rsid w:val="007039D4"/>
    <w:rsid w:val="0070455B"/>
    <w:rsid w:val="007104F3"/>
    <w:rsid w:val="0071163C"/>
    <w:rsid w:val="00712EF7"/>
    <w:rsid w:val="00716D48"/>
    <w:rsid w:val="00717529"/>
    <w:rsid w:val="00717F9F"/>
    <w:rsid w:val="00720EED"/>
    <w:rsid w:val="00722773"/>
    <w:rsid w:val="00727F8C"/>
    <w:rsid w:val="007325FB"/>
    <w:rsid w:val="007338B2"/>
    <w:rsid w:val="00741993"/>
    <w:rsid w:val="007448C6"/>
    <w:rsid w:val="007452A4"/>
    <w:rsid w:val="007456D2"/>
    <w:rsid w:val="00746294"/>
    <w:rsid w:val="00750E49"/>
    <w:rsid w:val="007526FD"/>
    <w:rsid w:val="00757FCF"/>
    <w:rsid w:val="00763D30"/>
    <w:rsid w:val="00766D68"/>
    <w:rsid w:val="00770151"/>
    <w:rsid w:val="00770C3F"/>
    <w:rsid w:val="007729FC"/>
    <w:rsid w:val="00773B69"/>
    <w:rsid w:val="00787677"/>
    <w:rsid w:val="007876B7"/>
    <w:rsid w:val="007927E3"/>
    <w:rsid w:val="00794593"/>
    <w:rsid w:val="00795BCD"/>
    <w:rsid w:val="00795C61"/>
    <w:rsid w:val="007A15BC"/>
    <w:rsid w:val="007A52DE"/>
    <w:rsid w:val="007B2A7E"/>
    <w:rsid w:val="007C12C3"/>
    <w:rsid w:val="007C19DB"/>
    <w:rsid w:val="007C3490"/>
    <w:rsid w:val="007C66E2"/>
    <w:rsid w:val="007C7C07"/>
    <w:rsid w:val="007D366F"/>
    <w:rsid w:val="007D6DE8"/>
    <w:rsid w:val="007D7E4D"/>
    <w:rsid w:val="007E19E7"/>
    <w:rsid w:val="007E1CEB"/>
    <w:rsid w:val="007E22D3"/>
    <w:rsid w:val="007E55C3"/>
    <w:rsid w:val="007E66AF"/>
    <w:rsid w:val="007E797F"/>
    <w:rsid w:val="007E7AB9"/>
    <w:rsid w:val="007F2210"/>
    <w:rsid w:val="007F229E"/>
    <w:rsid w:val="007F3A83"/>
    <w:rsid w:val="007F49CC"/>
    <w:rsid w:val="008037E1"/>
    <w:rsid w:val="0080411A"/>
    <w:rsid w:val="00811465"/>
    <w:rsid w:val="008152A8"/>
    <w:rsid w:val="00817169"/>
    <w:rsid w:val="00821952"/>
    <w:rsid w:val="0082415D"/>
    <w:rsid w:val="0082468B"/>
    <w:rsid w:val="008246DA"/>
    <w:rsid w:val="00824BAD"/>
    <w:rsid w:val="00824D17"/>
    <w:rsid w:val="0082698A"/>
    <w:rsid w:val="00826DCB"/>
    <w:rsid w:val="00827923"/>
    <w:rsid w:val="00835DBF"/>
    <w:rsid w:val="00837E76"/>
    <w:rsid w:val="00841479"/>
    <w:rsid w:val="008417D7"/>
    <w:rsid w:val="0084184E"/>
    <w:rsid w:val="0085045D"/>
    <w:rsid w:val="008523AA"/>
    <w:rsid w:val="0085639E"/>
    <w:rsid w:val="00861D34"/>
    <w:rsid w:val="00862711"/>
    <w:rsid w:val="00867531"/>
    <w:rsid w:val="00867545"/>
    <w:rsid w:val="00867C05"/>
    <w:rsid w:val="00871134"/>
    <w:rsid w:val="00872B39"/>
    <w:rsid w:val="00874675"/>
    <w:rsid w:val="008768CA"/>
    <w:rsid w:val="008806DB"/>
    <w:rsid w:val="008845C1"/>
    <w:rsid w:val="00887461"/>
    <w:rsid w:val="0089007C"/>
    <w:rsid w:val="008926A3"/>
    <w:rsid w:val="00894999"/>
    <w:rsid w:val="00896116"/>
    <w:rsid w:val="00897108"/>
    <w:rsid w:val="00897BA8"/>
    <w:rsid w:val="008A0521"/>
    <w:rsid w:val="008A0565"/>
    <w:rsid w:val="008A5883"/>
    <w:rsid w:val="008A59F4"/>
    <w:rsid w:val="008B3B44"/>
    <w:rsid w:val="008B575F"/>
    <w:rsid w:val="008B7EA1"/>
    <w:rsid w:val="008C09B4"/>
    <w:rsid w:val="008C23EB"/>
    <w:rsid w:val="008C2544"/>
    <w:rsid w:val="008C268C"/>
    <w:rsid w:val="008C2A23"/>
    <w:rsid w:val="008C3774"/>
    <w:rsid w:val="008C49D7"/>
    <w:rsid w:val="008C51F7"/>
    <w:rsid w:val="008C52A3"/>
    <w:rsid w:val="008C7668"/>
    <w:rsid w:val="008D0D73"/>
    <w:rsid w:val="008D114D"/>
    <w:rsid w:val="008D5210"/>
    <w:rsid w:val="008D57D9"/>
    <w:rsid w:val="008D64C4"/>
    <w:rsid w:val="008E1066"/>
    <w:rsid w:val="008E427F"/>
    <w:rsid w:val="008E614B"/>
    <w:rsid w:val="008F0A0D"/>
    <w:rsid w:val="008F33D8"/>
    <w:rsid w:val="008F57C4"/>
    <w:rsid w:val="008F5F23"/>
    <w:rsid w:val="009129B5"/>
    <w:rsid w:val="00913E76"/>
    <w:rsid w:val="00914122"/>
    <w:rsid w:val="0092616A"/>
    <w:rsid w:val="00932A58"/>
    <w:rsid w:val="0093443D"/>
    <w:rsid w:val="009348D2"/>
    <w:rsid w:val="00934A0D"/>
    <w:rsid w:val="00936985"/>
    <w:rsid w:val="00941388"/>
    <w:rsid w:val="00942DFF"/>
    <w:rsid w:val="00944DE6"/>
    <w:rsid w:val="00945B30"/>
    <w:rsid w:val="00945F29"/>
    <w:rsid w:val="00946BDB"/>
    <w:rsid w:val="00951C73"/>
    <w:rsid w:val="0095402C"/>
    <w:rsid w:val="00954CBE"/>
    <w:rsid w:val="009603B8"/>
    <w:rsid w:val="00960857"/>
    <w:rsid w:val="0096259C"/>
    <w:rsid w:val="00962BC0"/>
    <w:rsid w:val="009664FB"/>
    <w:rsid w:val="009674B2"/>
    <w:rsid w:val="00970140"/>
    <w:rsid w:val="0097195C"/>
    <w:rsid w:val="00973F8E"/>
    <w:rsid w:val="00974A8A"/>
    <w:rsid w:val="00974CF6"/>
    <w:rsid w:val="00974E62"/>
    <w:rsid w:val="00975AD2"/>
    <w:rsid w:val="00975D0A"/>
    <w:rsid w:val="00980935"/>
    <w:rsid w:val="009823FB"/>
    <w:rsid w:val="009849D1"/>
    <w:rsid w:val="00987A01"/>
    <w:rsid w:val="00991000"/>
    <w:rsid w:val="00994760"/>
    <w:rsid w:val="009954FD"/>
    <w:rsid w:val="0099663C"/>
    <w:rsid w:val="009969E4"/>
    <w:rsid w:val="009A45B1"/>
    <w:rsid w:val="009A6261"/>
    <w:rsid w:val="009B0664"/>
    <w:rsid w:val="009B1AD7"/>
    <w:rsid w:val="009B4201"/>
    <w:rsid w:val="009B4CE8"/>
    <w:rsid w:val="009B742E"/>
    <w:rsid w:val="009B7CDE"/>
    <w:rsid w:val="009C0E5D"/>
    <w:rsid w:val="009C525C"/>
    <w:rsid w:val="009D39AF"/>
    <w:rsid w:val="009D3B46"/>
    <w:rsid w:val="009D40DE"/>
    <w:rsid w:val="009D78EB"/>
    <w:rsid w:val="009E090B"/>
    <w:rsid w:val="009E20C9"/>
    <w:rsid w:val="009E5193"/>
    <w:rsid w:val="009E691D"/>
    <w:rsid w:val="009F049E"/>
    <w:rsid w:val="009F19B9"/>
    <w:rsid w:val="009F2C34"/>
    <w:rsid w:val="009F3DCB"/>
    <w:rsid w:val="009F532F"/>
    <w:rsid w:val="009F64DB"/>
    <w:rsid w:val="009F73B2"/>
    <w:rsid w:val="00A02BBA"/>
    <w:rsid w:val="00A051FF"/>
    <w:rsid w:val="00A0580D"/>
    <w:rsid w:val="00A07B2B"/>
    <w:rsid w:val="00A10957"/>
    <w:rsid w:val="00A11917"/>
    <w:rsid w:val="00A11E49"/>
    <w:rsid w:val="00A13475"/>
    <w:rsid w:val="00A149FE"/>
    <w:rsid w:val="00A15D69"/>
    <w:rsid w:val="00A262DC"/>
    <w:rsid w:val="00A278C6"/>
    <w:rsid w:val="00A30D1B"/>
    <w:rsid w:val="00A32A29"/>
    <w:rsid w:val="00A34519"/>
    <w:rsid w:val="00A37371"/>
    <w:rsid w:val="00A401B5"/>
    <w:rsid w:val="00A41697"/>
    <w:rsid w:val="00A43293"/>
    <w:rsid w:val="00A47083"/>
    <w:rsid w:val="00A53202"/>
    <w:rsid w:val="00A57E6D"/>
    <w:rsid w:val="00A61A6D"/>
    <w:rsid w:val="00A62AED"/>
    <w:rsid w:val="00A675E2"/>
    <w:rsid w:val="00A707CA"/>
    <w:rsid w:val="00A7080C"/>
    <w:rsid w:val="00A75D24"/>
    <w:rsid w:val="00A77BFB"/>
    <w:rsid w:val="00A80059"/>
    <w:rsid w:val="00A83233"/>
    <w:rsid w:val="00A855CB"/>
    <w:rsid w:val="00A85814"/>
    <w:rsid w:val="00A86861"/>
    <w:rsid w:val="00A86BD0"/>
    <w:rsid w:val="00A90002"/>
    <w:rsid w:val="00A905A0"/>
    <w:rsid w:val="00A94F86"/>
    <w:rsid w:val="00A95C6D"/>
    <w:rsid w:val="00A96252"/>
    <w:rsid w:val="00A9757C"/>
    <w:rsid w:val="00A9799A"/>
    <w:rsid w:val="00AA010C"/>
    <w:rsid w:val="00AB4405"/>
    <w:rsid w:val="00AB5F83"/>
    <w:rsid w:val="00AC01EB"/>
    <w:rsid w:val="00AC0BAC"/>
    <w:rsid w:val="00AC2082"/>
    <w:rsid w:val="00AC27D3"/>
    <w:rsid w:val="00AC5647"/>
    <w:rsid w:val="00AD1419"/>
    <w:rsid w:val="00AD1885"/>
    <w:rsid w:val="00AD46E1"/>
    <w:rsid w:val="00AD73B8"/>
    <w:rsid w:val="00AE11C9"/>
    <w:rsid w:val="00AE6C6A"/>
    <w:rsid w:val="00AF1825"/>
    <w:rsid w:val="00AF1DEA"/>
    <w:rsid w:val="00AF349F"/>
    <w:rsid w:val="00AF5AB8"/>
    <w:rsid w:val="00B110D1"/>
    <w:rsid w:val="00B11916"/>
    <w:rsid w:val="00B11C1E"/>
    <w:rsid w:val="00B12B86"/>
    <w:rsid w:val="00B13AC9"/>
    <w:rsid w:val="00B142DE"/>
    <w:rsid w:val="00B15180"/>
    <w:rsid w:val="00B159A3"/>
    <w:rsid w:val="00B166B2"/>
    <w:rsid w:val="00B205EB"/>
    <w:rsid w:val="00B23702"/>
    <w:rsid w:val="00B26E9E"/>
    <w:rsid w:val="00B33A5A"/>
    <w:rsid w:val="00B33A85"/>
    <w:rsid w:val="00B4063B"/>
    <w:rsid w:val="00B4069E"/>
    <w:rsid w:val="00B40A5D"/>
    <w:rsid w:val="00B42B7D"/>
    <w:rsid w:val="00B454D3"/>
    <w:rsid w:val="00B50B0F"/>
    <w:rsid w:val="00B51F03"/>
    <w:rsid w:val="00B52096"/>
    <w:rsid w:val="00B56404"/>
    <w:rsid w:val="00B56FDE"/>
    <w:rsid w:val="00B60633"/>
    <w:rsid w:val="00B63370"/>
    <w:rsid w:val="00B64405"/>
    <w:rsid w:val="00B64CC3"/>
    <w:rsid w:val="00B67887"/>
    <w:rsid w:val="00B67D0E"/>
    <w:rsid w:val="00B7153F"/>
    <w:rsid w:val="00B71E59"/>
    <w:rsid w:val="00B7367E"/>
    <w:rsid w:val="00B75726"/>
    <w:rsid w:val="00B815EF"/>
    <w:rsid w:val="00B820AB"/>
    <w:rsid w:val="00B82A38"/>
    <w:rsid w:val="00B83EC5"/>
    <w:rsid w:val="00B86DBC"/>
    <w:rsid w:val="00B872A3"/>
    <w:rsid w:val="00B87B21"/>
    <w:rsid w:val="00B90423"/>
    <w:rsid w:val="00B91745"/>
    <w:rsid w:val="00B9477A"/>
    <w:rsid w:val="00B9617A"/>
    <w:rsid w:val="00B97D8F"/>
    <w:rsid w:val="00BA2E48"/>
    <w:rsid w:val="00BA3129"/>
    <w:rsid w:val="00BA3C97"/>
    <w:rsid w:val="00BA603B"/>
    <w:rsid w:val="00BA69D0"/>
    <w:rsid w:val="00BB3485"/>
    <w:rsid w:val="00BB348A"/>
    <w:rsid w:val="00BB5188"/>
    <w:rsid w:val="00BB6067"/>
    <w:rsid w:val="00BB7876"/>
    <w:rsid w:val="00BC1E36"/>
    <w:rsid w:val="00BC1F33"/>
    <w:rsid w:val="00BC48C3"/>
    <w:rsid w:val="00BC5C99"/>
    <w:rsid w:val="00BD0F46"/>
    <w:rsid w:val="00BD0FA8"/>
    <w:rsid w:val="00BD28EF"/>
    <w:rsid w:val="00BD2E1B"/>
    <w:rsid w:val="00BD6C0F"/>
    <w:rsid w:val="00BD7F6F"/>
    <w:rsid w:val="00BE1697"/>
    <w:rsid w:val="00BE511E"/>
    <w:rsid w:val="00BE5506"/>
    <w:rsid w:val="00BE5A8C"/>
    <w:rsid w:val="00BE68C6"/>
    <w:rsid w:val="00BE7318"/>
    <w:rsid w:val="00BF0851"/>
    <w:rsid w:val="00BF1471"/>
    <w:rsid w:val="00BF2F56"/>
    <w:rsid w:val="00BF7CC6"/>
    <w:rsid w:val="00C03202"/>
    <w:rsid w:val="00C03D96"/>
    <w:rsid w:val="00C07E84"/>
    <w:rsid w:val="00C10C9C"/>
    <w:rsid w:val="00C11B41"/>
    <w:rsid w:val="00C11EAE"/>
    <w:rsid w:val="00C12125"/>
    <w:rsid w:val="00C14A1E"/>
    <w:rsid w:val="00C15989"/>
    <w:rsid w:val="00C16D51"/>
    <w:rsid w:val="00C22592"/>
    <w:rsid w:val="00C22A2C"/>
    <w:rsid w:val="00C23568"/>
    <w:rsid w:val="00C25987"/>
    <w:rsid w:val="00C27AF4"/>
    <w:rsid w:val="00C30D25"/>
    <w:rsid w:val="00C325DD"/>
    <w:rsid w:val="00C3432D"/>
    <w:rsid w:val="00C36AFD"/>
    <w:rsid w:val="00C3720C"/>
    <w:rsid w:val="00C4322F"/>
    <w:rsid w:val="00C44D49"/>
    <w:rsid w:val="00C4588E"/>
    <w:rsid w:val="00C45FB6"/>
    <w:rsid w:val="00C57CDD"/>
    <w:rsid w:val="00C65E71"/>
    <w:rsid w:val="00C67749"/>
    <w:rsid w:val="00C67C7B"/>
    <w:rsid w:val="00C70B70"/>
    <w:rsid w:val="00C74B49"/>
    <w:rsid w:val="00C751E0"/>
    <w:rsid w:val="00C75DB2"/>
    <w:rsid w:val="00C80A9F"/>
    <w:rsid w:val="00C80F22"/>
    <w:rsid w:val="00C81A23"/>
    <w:rsid w:val="00C836BB"/>
    <w:rsid w:val="00C84745"/>
    <w:rsid w:val="00C870EB"/>
    <w:rsid w:val="00C91218"/>
    <w:rsid w:val="00C94267"/>
    <w:rsid w:val="00C95DCE"/>
    <w:rsid w:val="00CA1395"/>
    <w:rsid w:val="00CA21DD"/>
    <w:rsid w:val="00CA7689"/>
    <w:rsid w:val="00CA7B65"/>
    <w:rsid w:val="00CB038D"/>
    <w:rsid w:val="00CB30C0"/>
    <w:rsid w:val="00CC0A15"/>
    <w:rsid w:val="00CC20D1"/>
    <w:rsid w:val="00CC285F"/>
    <w:rsid w:val="00CC7BF7"/>
    <w:rsid w:val="00CC7F7E"/>
    <w:rsid w:val="00CD7030"/>
    <w:rsid w:val="00CD7D88"/>
    <w:rsid w:val="00CE1F0E"/>
    <w:rsid w:val="00CE4E69"/>
    <w:rsid w:val="00CE6C78"/>
    <w:rsid w:val="00CF0FF8"/>
    <w:rsid w:val="00CF195D"/>
    <w:rsid w:val="00CF2C27"/>
    <w:rsid w:val="00CF2C55"/>
    <w:rsid w:val="00CF38C3"/>
    <w:rsid w:val="00CF69D4"/>
    <w:rsid w:val="00CF72BC"/>
    <w:rsid w:val="00D0167C"/>
    <w:rsid w:val="00D100B3"/>
    <w:rsid w:val="00D1386B"/>
    <w:rsid w:val="00D2084C"/>
    <w:rsid w:val="00D208D7"/>
    <w:rsid w:val="00D21EE0"/>
    <w:rsid w:val="00D22AA8"/>
    <w:rsid w:val="00D27865"/>
    <w:rsid w:val="00D318C7"/>
    <w:rsid w:val="00D34617"/>
    <w:rsid w:val="00D351E1"/>
    <w:rsid w:val="00D35B3A"/>
    <w:rsid w:val="00D36430"/>
    <w:rsid w:val="00D41070"/>
    <w:rsid w:val="00D44FCA"/>
    <w:rsid w:val="00D52014"/>
    <w:rsid w:val="00D56413"/>
    <w:rsid w:val="00D56806"/>
    <w:rsid w:val="00D5728E"/>
    <w:rsid w:val="00D57472"/>
    <w:rsid w:val="00D61A9F"/>
    <w:rsid w:val="00D630D9"/>
    <w:rsid w:val="00D66697"/>
    <w:rsid w:val="00D71D6D"/>
    <w:rsid w:val="00D724AB"/>
    <w:rsid w:val="00D73545"/>
    <w:rsid w:val="00D76461"/>
    <w:rsid w:val="00D76CA8"/>
    <w:rsid w:val="00D76D56"/>
    <w:rsid w:val="00D8151D"/>
    <w:rsid w:val="00D90DE0"/>
    <w:rsid w:val="00D90E6A"/>
    <w:rsid w:val="00D9184F"/>
    <w:rsid w:val="00D94E83"/>
    <w:rsid w:val="00D95780"/>
    <w:rsid w:val="00D96AA3"/>
    <w:rsid w:val="00D96DD3"/>
    <w:rsid w:val="00DA16A6"/>
    <w:rsid w:val="00DA3012"/>
    <w:rsid w:val="00DA51D9"/>
    <w:rsid w:val="00DB11E8"/>
    <w:rsid w:val="00DB5988"/>
    <w:rsid w:val="00DC2969"/>
    <w:rsid w:val="00DC51E0"/>
    <w:rsid w:val="00DC64FD"/>
    <w:rsid w:val="00DC65B1"/>
    <w:rsid w:val="00DC693C"/>
    <w:rsid w:val="00DC783C"/>
    <w:rsid w:val="00DD1F60"/>
    <w:rsid w:val="00DD3D67"/>
    <w:rsid w:val="00DD46FF"/>
    <w:rsid w:val="00DD6606"/>
    <w:rsid w:val="00DD70AF"/>
    <w:rsid w:val="00DE108D"/>
    <w:rsid w:val="00DE35EA"/>
    <w:rsid w:val="00DE5E3A"/>
    <w:rsid w:val="00DF0954"/>
    <w:rsid w:val="00DF139B"/>
    <w:rsid w:val="00DF619A"/>
    <w:rsid w:val="00E006FA"/>
    <w:rsid w:val="00E00F6F"/>
    <w:rsid w:val="00E01856"/>
    <w:rsid w:val="00E038D6"/>
    <w:rsid w:val="00E055D8"/>
    <w:rsid w:val="00E076AF"/>
    <w:rsid w:val="00E07959"/>
    <w:rsid w:val="00E104AF"/>
    <w:rsid w:val="00E10775"/>
    <w:rsid w:val="00E120FB"/>
    <w:rsid w:val="00E12FC7"/>
    <w:rsid w:val="00E141F2"/>
    <w:rsid w:val="00E160C5"/>
    <w:rsid w:val="00E17E4A"/>
    <w:rsid w:val="00E233A5"/>
    <w:rsid w:val="00E2680B"/>
    <w:rsid w:val="00E26DDC"/>
    <w:rsid w:val="00E27F1E"/>
    <w:rsid w:val="00E36490"/>
    <w:rsid w:val="00E36733"/>
    <w:rsid w:val="00E36DDD"/>
    <w:rsid w:val="00E3750C"/>
    <w:rsid w:val="00E40E16"/>
    <w:rsid w:val="00E40FFC"/>
    <w:rsid w:val="00E4615A"/>
    <w:rsid w:val="00E556AB"/>
    <w:rsid w:val="00E55808"/>
    <w:rsid w:val="00E55D54"/>
    <w:rsid w:val="00E55EC8"/>
    <w:rsid w:val="00E57F34"/>
    <w:rsid w:val="00E6029A"/>
    <w:rsid w:val="00E60546"/>
    <w:rsid w:val="00E640C4"/>
    <w:rsid w:val="00E64A7D"/>
    <w:rsid w:val="00E71EB7"/>
    <w:rsid w:val="00E7356B"/>
    <w:rsid w:val="00E7566C"/>
    <w:rsid w:val="00E77B1B"/>
    <w:rsid w:val="00E80F00"/>
    <w:rsid w:val="00E82131"/>
    <w:rsid w:val="00E82709"/>
    <w:rsid w:val="00E836DF"/>
    <w:rsid w:val="00E838EB"/>
    <w:rsid w:val="00E85E78"/>
    <w:rsid w:val="00E862A7"/>
    <w:rsid w:val="00E86457"/>
    <w:rsid w:val="00E960D9"/>
    <w:rsid w:val="00EA0068"/>
    <w:rsid w:val="00EA2A08"/>
    <w:rsid w:val="00EA2CB4"/>
    <w:rsid w:val="00EA64CA"/>
    <w:rsid w:val="00EB0448"/>
    <w:rsid w:val="00EB1292"/>
    <w:rsid w:val="00EB36FB"/>
    <w:rsid w:val="00EC0B38"/>
    <w:rsid w:val="00EC1EB3"/>
    <w:rsid w:val="00EC4997"/>
    <w:rsid w:val="00EC4E1A"/>
    <w:rsid w:val="00EC766D"/>
    <w:rsid w:val="00EC78C9"/>
    <w:rsid w:val="00ED0E6C"/>
    <w:rsid w:val="00ED2473"/>
    <w:rsid w:val="00ED3E57"/>
    <w:rsid w:val="00EE0D02"/>
    <w:rsid w:val="00EE3479"/>
    <w:rsid w:val="00EE59A5"/>
    <w:rsid w:val="00EE7628"/>
    <w:rsid w:val="00EF223B"/>
    <w:rsid w:val="00EF5FDF"/>
    <w:rsid w:val="00F043BB"/>
    <w:rsid w:val="00F117CB"/>
    <w:rsid w:val="00F14B44"/>
    <w:rsid w:val="00F14F20"/>
    <w:rsid w:val="00F207D5"/>
    <w:rsid w:val="00F20FBF"/>
    <w:rsid w:val="00F212BA"/>
    <w:rsid w:val="00F3225C"/>
    <w:rsid w:val="00F33B83"/>
    <w:rsid w:val="00F36056"/>
    <w:rsid w:val="00F37911"/>
    <w:rsid w:val="00F4156A"/>
    <w:rsid w:val="00F47394"/>
    <w:rsid w:val="00F509D3"/>
    <w:rsid w:val="00F54576"/>
    <w:rsid w:val="00F55693"/>
    <w:rsid w:val="00F569EF"/>
    <w:rsid w:val="00F575A5"/>
    <w:rsid w:val="00F60B30"/>
    <w:rsid w:val="00F63C27"/>
    <w:rsid w:val="00F735F0"/>
    <w:rsid w:val="00F74C1F"/>
    <w:rsid w:val="00F80C7E"/>
    <w:rsid w:val="00F81D48"/>
    <w:rsid w:val="00F83C30"/>
    <w:rsid w:val="00F85CA3"/>
    <w:rsid w:val="00F90A21"/>
    <w:rsid w:val="00F929DC"/>
    <w:rsid w:val="00F96B79"/>
    <w:rsid w:val="00F97453"/>
    <w:rsid w:val="00FA0057"/>
    <w:rsid w:val="00FA0FCF"/>
    <w:rsid w:val="00FA1E9E"/>
    <w:rsid w:val="00FA352D"/>
    <w:rsid w:val="00FA5BCD"/>
    <w:rsid w:val="00FA5CD8"/>
    <w:rsid w:val="00FB3A21"/>
    <w:rsid w:val="00FB53C6"/>
    <w:rsid w:val="00FB7C12"/>
    <w:rsid w:val="00FC1C3D"/>
    <w:rsid w:val="00FC2C56"/>
    <w:rsid w:val="00FC32BE"/>
    <w:rsid w:val="00FC36B1"/>
    <w:rsid w:val="00FC5749"/>
    <w:rsid w:val="00FC5F8D"/>
    <w:rsid w:val="00FC6754"/>
    <w:rsid w:val="00FD16C9"/>
    <w:rsid w:val="00FD38DC"/>
    <w:rsid w:val="00FD64D7"/>
    <w:rsid w:val="00FE11BB"/>
    <w:rsid w:val="00FE190B"/>
    <w:rsid w:val="00FE2AB4"/>
    <w:rsid w:val="00FE6CD7"/>
    <w:rsid w:val="00FF1C39"/>
    <w:rsid w:val="00FF4060"/>
    <w:rsid w:val="00FF6FAA"/>
    <w:rsid w:val="00FF6FB7"/>
    <w:rsid w:val="00FF7AAB"/>
    <w:rsid w:val="00FF7D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C9F65"/>
  <w15:docId w15:val="{0B4DD01B-6DC8-45F5-968E-41FF6474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31C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431CA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431CA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2F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2F27"/>
  </w:style>
  <w:style w:type="paragraph" w:styleId="Stopka">
    <w:name w:val="footer"/>
    <w:basedOn w:val="Normalny"/>
    <w:link w:val="StopkaZnak"/>
    <w:uiPriority w:val="99"/>
    <w:unhideWhenUsed/>
    <w:rsid w:val="00532F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2F27"/>
  </w:style>
  <w:style w:type="table" w:styleId="Tabela-Siatka">
    <w:name w:val="Table Grid"/>
    <w:basedOn w:val="Standardowy"/>
    <w:uiPriority w:val="59"/>
    <w:rsid w:val="00BB3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Obiekt,List Paragraph1,BulletC,normalny tekst,ASIA,List Paragraph"/>
    <w:basedOn w:val="Normalny"/>
    <w:link w:val="AkapitzlistZnak"/>
    <w:uiPriority w:val="34"/>
    <w:qFormat/>
    <w:rsid w:val="00B13AC9"/>
    <w:pPr>
      <w:ind w:left="720"/>
      <w:contextualSpacing/>
    </w:pPr>
  </w:style>
  <w:style w:type="paragraph" w:styleId="Tekstdymka">
    <w:name w:val="Balloon Text"/>
    <w:basedOn w:val="Normalny"/>
    <w:link w:val="TekstdymkaZnak"/>
    <w:uiPriority w:val="99"/>
    <w:semiHidden/>
    <w:unhideWhenUsed/>
    <w:rsid w:val="00DC296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2969"/>
    <w:rPr>
      <w:rFonts w:ascii="Tahoma" w:hAnsi="Tahoma" w:cs="Tahoma"/>
      <w:sz w:val="16"/>
      <w:szCs w:val="16"/>
    </w:rPr>
  </w:style>
  <w:style w:type="character" w:styleId="Hipercze">
    <w:name w:val="Hyperlink"/>
    <w:basedOn w:val="Domylnaczcionkaakapitu"/>
    <w:uiPriority w:val="99"/>
    <w:unhideWhenUsed/>
    <w:rsid w:val="00EB0448"/>
    <w:rPr>
      <w:color w:val="0000FF" w:themeColor="hyperlink"/>
      <w:u w:val="single"/>
    </w:rPr>
  </w:style>
  <w:style w:type="character" w:styleId="Nierozpoznanawzmianka">
    <w:name w:val="Unresolved Mention"/>
    <w:basedOn w:val="Domylnaczcionkaakapitu"/>
    <w:uiPriority w:val="99"/>
    <w:semiHidden/>
    <w:unhideWhenUsed/>
    <w:rsid w:val="00EB0448"/>
    <w:rPr>
      <w:color w:val="808080"/>
      <w:shd w:val="clear" w:color="auto" w:fill="E6E6E6"/>
    </w:rPr>
  </w:style>
  <w:style w:type="paragraph" w:styleId="Tekstprzypisukocowego">
    <w:name w:val="endnote text"/>
    <w:basedOn w:val="Normalny"/>
    <w:link w:val="TekstprzypisukocowegoZnak"/>
    <w:uiPriority w:val="99"/>
    <w:semiHidden/>
    <w:unhideWhenUsed/>
    <w:rsid w:val="00E64A7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64A7D"/>
    <w:rPr>
      <w:sz w:val="20"/>
      <w:szCs w:val="20"/>
    </w:rPr>
  </w:style>
  <w:style w:type="character" w:styleId="Odwoanieprzypisukocowego">
    <w:name w:val="endnote reference"/>
    <w:basedOn w:val="Domylnaczcionkaakapitu"/>
    <w:uiPriority w:val="99"/>
    <w:semiHidden/>
    <w:unhideWhenUsed/>
    <w:rsid w:val="00E64A7D"/>
    <w:rPr>
      <w:vertAlign w:val="superscript"/>
    </w:rPr>
  </w:style>
  <w:style w:type="character" w:customStyle="1" w:styleId="Nagwek1Znak">
    <w:name w:val="Nagłówek 1 Znak"/>
    <w:basedOn w:val="Domylnaczcionkaakapitu"/>
    <w:link w:val="Nagwek1"/>
    <w:uiPriority w:val="9"/>
    <w:rsid w:val="00431CA9"/>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431CA9"/>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rsid w:val="00431CA9"/>
    <w:rPr>
      <w:rFonts w:asciiTheme="majorHAnsi" w:eastAsiaTheme="majorEastAsia" w:hAnsiTheme="majorHAnsi" w:cstheme="majorBidi"/>
      <w:color w:val="243F60" w:themeColor="accent1" w:themeShade="7F"/>
      <w:sz w:val="24"/>
      <w:szCs w:val="24"/>
    </w:rPr>
  </w:style>
  <w:style w:type="paragraph" w:styleId="Spistreci2">
    <w:name w:val="toc 2"/>
    <w:basedOn w:val="Normalny"/>
    <w:next w:val="Normalny"/>
    <w:autoRedefine/>
    <w:uiPriority w:val="39"/>
    <w:unhideWhenUsed/>
    <w:rsid w:val="000F5C67"/>
    <w:pPr>
      <w:tabs>
        <w:tab w:val="right" w:leader="dot" w:pos="9346"/>
      </w:tabs>
      <w:spacing w:after="100"/>
      <w:ind w:left="220"/>
    </w:pPr>
    <w:rPr>
      <w:rFonts w:ascii="Arial" w:hAnsi="Arial" w:cs="Arial"/>
      <w:b/>
      <w:noProof/>
      <w:sz w:val="20"/>
      <w:szCs w:val="20"/>
    </w:rPr>
  </w:style>
  <w:style w:type="paragraph" w:styleId="Spistreci1">
    <w:name w:val="toc 1"/>
    <w:basedOn w:val="Normalny"/>
    <w:next w:val="Normalny"/>
    <w:autoRedefine/>
    <w:uiPriority w:val="39"/>
    <w:unhideWhenUsed/>
    <w:rsid w:val="00431CA9"/>
    <w:pPr>
      <w:spacing w:after="100"/>
    </w:pPr>
  </w:style>
  <w:style w:type="paragraph" w:styleId="Spistreci3">
    <w:name w:val="toc 3"/>
    <w:basedOn w:val="Normalny"/>
    <w:next w:val="Normalny"/>
    <w:autoRedefine/>
    <w:uiPriority w:val="39"/>
    <w:unhideWhenUsed/>
    <w:rsid w:val="00975AD2"/>
    <w:pPr>
      <w:tabs>
        <w:tab w:val="right" w:leader="dot" w:pos="9346"/>
      </w:tabs>
      <w:spacing w:after="100"/>
      <w:ind w:left="442"/>
    </w:pPr>
  </w:style>
  <w:style w:type="character" w:customStyle="1" w:styleId="AkapitzlistZnak">
    <w:name w:val="Akapit z listą Znak"/>
    <w:aliases w:val="Obiekt Znak,List Paragraph1 Znak,BulletC Znak,normalny tekst Znak,ASIA Znak,List Paragraph Znak"/>
    <w:link w:val="Akapitzlist"/>
    <w:uiPriority w:val="34"/>
    <w:qFormat/>
    <w:locked/>
    <w:rsid w:val="006A6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26B81-5EEA-4C5E-83C1-F8CA37DEA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1992</TotalTime>
  <Pages>3</Pages>
  <Words>1051</Words>
  <Characters>6307</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Waldek</dc:creator>
  <cp:lastModifiedBy>Waldemar Żmuda</cp:lastModifiedBy>
  <cp:revision>556</cp:revision>
  <cp:lastPrinted>2022-04-15T20:15:00Z</cp:lastPrinted>
  <dcterms:created xsi:type="dcterms:W3CDTF">2018-01-26T19:49:00Z</dcterms:created>
  <dcterms:modified xsi:type="dcterms:W3CDTF">2023-08-30T19:18:00Z</dcterms:modified>
</cp:coreProperties>
</file>