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7B6" w:rsidRPr="005A6B15" w:rsidRDefault="00B117B6" w:rsidP="00B117B6">
      <w:pPr>
        <w:jc w:val="right"/>
        <w:rPr>
          <w:rFonts w:cs="Calibri"/>
          <w:b/>
          <w:sz w:val="20"/>
          <w:szCs w:val="20"/>
        </w:rPr>
      </w:pPr>
      <w:r w:rsidRPr="005A6B15">
        <w:rPr>
          <w:rFonts w:cs="Calibri"/>
          <w:b/>
          <w:sz w:val="20"/>
          <w:szCs w:val="20"/>
        </w:rPr>
        <w:t xml:space="preserve">Gdynia, dnia </w:t>
      </w:r>
      <w:r w:rsidR="00BF4AE7">
        <w:rPr>
          <w:rFonts w:cs="Calibri"/>
          <w:b/>
          <w:sz w:val="20"/>
          <w:szCs w:val="20"/>
        </w:rPr>
        <w:t>02</w:t>
      </w:r>
      <w:r w:rsidR="00285B49">
        <w:rPr>
          <w:rFonts w:cs="Calibri"/>
          <w:b/>
          <w:sz w:val="20"/>
          <w:szCs w:val="20"/>
        </w:rPr>
        <w:t>-0</w:t>
      </w:r>
      <w:r w:rsidR="00BF4AE7">
        <w:rPr>
          <w:rFonts w:cs="Calibri"/>
          <w:b/>
          <w:sz w:val="20"/>
          <w:szCs w:val="20"/>
        </w:rPr>
        <w:t>2</w:t>
      </w:r>
      <w:r w:rsidR="00011B2F">
        <w:rPr>
          <w:rFonts w:cs="Calibri"/>
          <w:b/>
          <w:sz w:val="20"/>
          <w:szCs w:val="20"/>
        </w:rPr>
        <w:t>-</w:t>
      </w:r>
      <w:r w:rsidRPr="005A6B15">
        <w:rPr>
          <w:rFonts w:cs="Calibri"/>
          <w:b/>
          <w:sz w:val="20"/>
          <w:szCs w:val="20"/>
        </w:rPr>
        <w:t>202</w:t>
      </w:r>
      <w:r w:rsidR="00DC6AD3">
        <w:rPr>
          <w:rFonts w:cs="Calibri"/>
          <w:b/>
          <w:sz w:val="20"/>
          <w:szCs w:val="20"/>
        </w:rPr>
        <w:t>2</w:t>
      </w:r>
      <w:r w:rsidRPr="005A6B15">
        <w:rPr>
          <w:rFonts w:cs="Calibri"/>
          <w:b/>
          <w:sz w:val="20"/>
          <w:szCs w:val="20"/>
        </w:rPr>
        <w:t xml:space="preserve"> r.</w:t>
      </w:r>
    </w:p>
    <w:p w:rsidR="00B117B6" w:rsidRPr="005A6B15" w:rsidRDefault="00B117B6" w:rsidP="00011B2F">
      <w:pPr>
        <w:contextualSpacing/>
        <w:rPr>
          <w:rFonts w:cs="Calibri"/>
          <w:b/>
          <w:sz w:val="20"/>
          <w:szCs w:val="20"/>
          <w:lang w:bidi="en-US"/>
        </w:rPr>
      </w:pPr>
    </w:p>
    <w:p w:rsidR="00B117B6" w:rsidRPr="005A6B15" w:rsidRDefault="00B117B6" w:rsidP="00B117B6">
      <w:pPr>
        <w:contextualSpacing/>
        <w:jc w:val="right"/>
        <w:rPr>
          <w:rFonts w:cs="Calibri"/>
          <w:b/>
          <w:sz w:val="20"/>
          <w:szCs w:val="20"/>
          <w:lang w:bidi="en-US"/>
        </w:rPr>
      </w:pPr>
      <w:r w:rsidRPr="005A6B15">
        <w:rPr>
          <w:rFonts w:cs="Calibri"/>
          <w:b/>
          <w:sz w:val="20"/>
          <w:szCs w:val="20"/>
          <w:lang w:bidi="en-US"/>
        </w:rPr>
        <w:t xml:space="preserve">Wykonawcy </w:t>
      </w:r>
    </w:p>
    <w:p w:rsidR="00B117B6" w:rsidRPr="00B117B6" w:rsidRDefault="00B117B6" w:rsidP="00B117B6">
      <w:pPr>
        <w:contextualSpacing/>
        <w:jc w:val="right"/>
        <w:rPr>
          <w:rFonts w:cs="Calibri"/>
          <w:b/>
          <w:sz w:val="20"/>
          <w:szCs w:val="20"/>
          <w:lang w:bidi="en-US"/>
        </w:rPr>
      </w:pPr>
      <w:r w:rsidRPr="005A6B15">
        <w:rPr>
          <w:rFonts w:cs="Calibri"/>
          <w:b/>
          <w:sz w:val="20"/>
          <w:szCs w:val="20"/>
          <w:lang w:bidi="en-US"/>
        </w:rPr>
        <w:t>ubiegający się o udzielenie zamówienia</w:t>
      </w:r>
    </w:p>
    <w:p w:rsidR="00B117B6" w:rsidRPr="005A6B15" w:rsidRDefault="00B117B6" w:rsidP="003C39CE">
      <w:pPr>
        <w:jc w:val="both"/>
        <w:rPr>
          <w:rFonts w:cs="Calibri"/>
          <w:b/>
          <w:color w:val="000000"/>
          <w:sz w:val="20"/>
          <w:szCs w:val="20"/>
        </w:rPr>
      </w:pPr>
    </w:p>
    <w:p w:rsidR="00011B2F" w:rsidRDefault="00B117B6" w:rsidP="003C39CE">
      <w:pPr>
        <w:spacing w:line="300" w:lineRule="exact"/>
        <w:jc w:val="both"/>
        <w:rPr>
          <w:rFonts w:cs="Calibri"/>
          <w:noProof/>
          <w:sz w:val="20"/>
          <w:szCs w:val="20"/>
        </w:rPr>
      </w:pPr>
      <w:r w:rsidRPr="005A6B15">
        <w:rPr>
          <w:rFonts w:cs="Calibri"/>
          <w:color w:val="000000"/>
          <w:sz w:val="20"/>
          <w:szCs w:val="20"/>
        </w:rPr>
        <w:t xml:space="preserve">Dotyczy: postępowania </w:t>
      </w:r>
      <w:r w:rsidRPr="005A6B15">
        <w:rPr>
          <w:rFonts w:cs="Calibri"/>
          <w:bCs/>
          <w:iCs/>
          <w:color w:val="000000"/>
          <w:sz w:val="20"/>
          <w:szCs w:val="20"/>
        </w:rPr>
        <w:t xml:space="preserve">o udzielenie zamówienia publicznego prowadzonego </w:t>
      </w:r>
      <w:r w:rsidRPr="005A6B15">
        <w:rPr>
          <w:rFonts w:cs="Calibri"/>
          <w:noProof/>
          <w:sz w:val="20"/>
          <w:szCs w:val="20"/>
        </w:rPr>
        <w:t xml:space="preserve">w trybie </w:t>
      </w:r>
      <w:r w:rsidR="00BA6CC1">
        <w:rPr>
          <w:rFonts w:cs="Calibri"/>
          <w:noProof/>
          <w:sz w:val="20"/>
          <w:szCs w:val="20"/>
        </w:rPr>
        <w:t>pods</w:t>
      </w:r>
      <w:r w:rsidR="004325C7">
        <w:rPr>
          <w:rFonts w:cs="Calibri"/>
          <w:noProof/>
          <w:sz w:val="20"/>
          <w:szCs w:val="20"/>
        </w:rPr>
        <w:t>t</w:t>
      </w:r>
      <w:r w:rsidR="00BA6CC1">
        <w:rPr>
          <w:rFonts w:cs="Calibri"/>
          <w:noProof/>
          <w:sz w:val="20"/>
          <w:szCs w:val="20"/>
        </w:rPr>
        <w:t xml:space="preserve">awowym </w:t>
      </w:r>
      <w:r w:rsidRPr="005A6B15">
        <w:rPr>
          <w:rFonts w:cs="Calibri"/>
          <w:noProof/>
          <w:sz w:val="20"/>
          <w:szCs w:val="20"/>
        </w:rPr>
        <w:t>na</w:t>
      </w:r>
      <w:r w:rsidR="00011B2F">
        <w:rPr>
          <w:rFonts w:cs="Calibri"/>
          <w:noProof/>
          <w:sz w:val="20"/>
          <w:szCs w:val="20"/>
        </w:rPr>
        <w:t>:</w:t>
      </w:r>
    </w:p>
    <w:p w:rsidR="00011B2F" w:rsidRPr="008F5858" w:rsidRDefault="00B117B6" w:rsidP="008F5858">
      <w:pPr>
        <w:rPr>
          <w:b/>
          <w:i/>
        </w:rPr>
      </w:pPr>
      <w:r w:rsidRPr="005A6B15">
        <w:rPr>
          <w:rFonts w:cs="Calibri"/>
          <w:noProof/>
          <w:sz w:val="20"/>
          <w:szCs w:val="20"/>
        </w:rPr>
        <w:t xml:space="preserve"> </w:t>
      </w:r>
      <w:r>
        <w:rPr>
          <w:b/>
          <w:i/>
          <w:color w:val="1F497D"/>
        </w:rPr>
        <w:t xml:space="preserve"> </w:t>
      </w:r>
      <w:r w:rsidR="00A36662" w:rsidRPr="00A36662">
        <w:rPr>
          <w:b/>
          <w:i/>
        </w:rPr>
        <w:t>Usługa świadczenia usług pocztowych w obrocie krajowym i zagranicznym oraz codzienny odbiór korespondencji z siedzib Szpitali należących do Spółki Szpitale Pomorskie Sp. z o.o</w:t>
      </w:r>
      <w:r w:rsidR="008F5858">
        <w:rPr>
          <w:b/>
          <w:i/>
        </w:rPr>
        <w:t>.</w:t>
      </w:r>
    </w:p>
    <w:p w:rsidR="00B117B6" w:rsidRPr="00011B2F" w:rsidRDefault="00B117B6" w:rsidP="00011B2F">
      <w:pPr>
        <w:spacing w:line="300" w:lineRule="exact"/>
        <w:jc w:val="center"/>
        <w:rPr>
          <w:b/>
          <w:i/>
          <w:color w:val="1F497D"/>
        </w:rPr>
      </w:pPr>
      <w:r>
        <w:rPr>
          <w:rFonts w:cs="Calibri"/>
          <w:b/>
          <w:color w:val="17365D"/>
          <w:sz w:val="20"/>
          <w:szCs w:val="20"/>
        </w:rPr>
        <w:t xml:space="preserve"> </w:t>
      </w:r>
      <w:r w:rsidRPr="005A6B15">
        <w:rPr>
          <w:rFonts w:cs="Calibri"/>
          <w:b/>
          <w:color w:val="000000"/>
          <w:sz w:val="20"/>
          <w:szCs w:val="20"/>
        </w:rPr>
        <w:t>nr D25M/252/</w:t>
      </w:r>
      <w:r w:rsidR="00DC6AD3">
        <w:rPr>
          <w:rFonts w:cs="Calibri"/>
          <w:b/>
          <w:color w:val="000000"/>
          <w:sz w:val="20"/>
          <w:szCs w:val="20"/>
        </w:rPr>
        <w:t>US</w:t>
      </w:r>
      <w:r w:rsidRPr="005A6B15">
        <w:rPr>
          <w:rFonts w:cs="Calibri"/>
          <w:b/>
          <w:color w:val="000000"/>
          <w:sz w:val="20"/>
          <w:szCs w:val="20"/>
        </w:rPr>
        <w:t>/</w:t>
      </w:r>
      <w:r w:rsidR="00DC6AD3">
        <w:rPr>
          <w:rFonts w:cs="Calibri"/>
          <w:b/>
          <w:color w:val="000000"/>
          <w:sz w:val="20"/>
          <w:szCs w:val="20"/>
        </w:rPr>
        <w:t>35</w:t>
      </w:r>
      <w:r w:rsidR="00720E2D">
        <w:rPr>
          <w:rFonts w:cs="Calibri"/>
          <w:b/>
          <w:color w:val="000000"/>
          <w:sz w:val="20"/>
          <w:szCs w:val="20"/>
        </w:rPr>
        <w:t>-</w:t>
      </w:r>
      <w:r w:rsidR="00DC6AD3">
        <w:rPr>
          <w:rFonts w:cs="Calibri"/>
          <w:b/>
          <w:color w:val="000000"/>
          <w:sz w:val="20"/>
          <w:szCs w:val="20"/>
        </w:rPr>
        <w:t>63</w:t>
      </w:r>
      <w:r w:rsidR="00720E2D">
        <w:rPr>
          <w:rFonts w:cs="Calibri"/>
          <w:b/>
          <w:color w:val="000000"/>
          <w:sz w:val="20"/>
          <w:szCs w:val="20"/>
        </w:rPr>
        <w:t>rj/21</w:t>
      </w:r>
    </w:p>
    <w:p w:rsidR="008F27F7" w:rsidRDefault="008F27F7" w:rsidP="008F27F7">
      <w:pPr>
        <w:contextualSpacing/>
        <w:jc w:val="both"/>
        <w:rPr>
          <w:rFonts w:cs="Calibri"/>
          <w:sz w:val="20"/>
          <w:szCs w:val="20"/>
          <w:lang w:bidi="en-US"/>
        </w:rPr>
      </w:pPr>
      <w:r w:rsidRPr="005A6B15">
        <w:rPr>
          <w:rFonts w:cs="Calibri"/>
          <w:sz w:val="20"/>
          <w:szCs w:val="20"/>
          <w:lang w:bidi="en-US"/>
        </w:rPr>
        <w:t xml:space="preserve">Zamawiający – Szpitale Pomorskie Sp. z o. o. z siedzibą w Gdyni, </w:t>
      </w:r>
      <w:r>
        <w:rPr>
          <w:rFonts w:cs="Calibri"/>
          <w:sz w:val="20"/>
          <w:szCs w:val="20"/>
        </w:rPr>
        <w:t xml:space="preserve">na podstawie treści art. 286 ust. </w:t>
      </w:r>
      <w:r w:rsidR="00BF4AE7">
        <w:rPr>
          <w:rFonts w:cs="Calibri"/>
          <w:sz w:val="20"/>
          <w:szCs w:val="20"/>
        </w:rPr>
        <w:t>2</w:t>
      </w:r>
      <w:r>
        <w:rPr>
          <w:rFonts w:cs="Calibri"/>
          <w:sz w:val="20"/>
          <w:szCs w:val="20"/>
        </w:rPr>
        <w:t xml:space="preserve"> ustawy z dnia 11 września 2019</w:t>
      </w:r>
      <w:r w:rsidRPr="005A6B15">
        <w:rPr>
          <w:rFonts w:cs="Calibri"/>
          <w:sz w:val="20"/>
          <w:szCs w:val="20"/>
        </w:rPr>
        <w:t xml:space="preserve"> roku – Prawo zamówi</w:t>
      </w:r>
      <w:r>
        <w:rPr>
          <w:rFonts w:cs="Calibri"/>
          <w:sz w:val="20"/>
          <w:szCs w:val="20"/>
        </w:rPr>
        <w:t>eń publicznych (</w:t>
      </w:r>
      <w:r>
        <w:rPr>
          <w:rFonts w:cs="Calibri"/>
          <w:sz w:val="20"/>
          <w:szCs w:val="20"/>
          <w:lang w:bidi="en-US"/>
        </w:rPr>
        <w:t>Dz. U. z 2021 r. poz. 1129</w:t>
      </w:r>
      <w:r w:rsidRPr="005A6B15">
        <w:rPr>
          <w:rFonts w:cs="Calibri"/>
          <w:sz w:val="20"/>
          <w:szCs w:val="20"/>
          <w:lang w:bidi="en-US"/>
        </w:rPr>
        <w:t xml:space="preserve"> ze zm.</w:t>
      </w:r>
      <w:r w:rsidRPr="005A6B15">
        <w:rPr>
          <w:rFonts w:cs="Calibri"/>
          <w:sz w:val="20"/>
          <w:szCs w:val="20"/>
        </w:rPr>
        <w:t xml:space="preserve">), </w:t>
      </w:r>
      <w:r w:rsidRPr="005A6B15">
        <w:rPr>
          <w:rFonts w:cs="Calibri"/>
          <w:sz w:val="20"/>
          <w:szCs w:val="20"/>
          <w:lang w:bidi="en-US"/>
        </w:rPr>
        <w:t xml:space="preserve">zwanej dalej ustawą Pzp, </w:t>
      </w:r>
      <w:r w:rsidR="00BF4AE7" w:rsidRPr="00BF4AE7">
        <w:rPr>
          <w:rFonts w:cs="Calibri"/>
          <w:sz w:val="20"/>
          <w:szCs w:val="20"/>
          <w:lang w:bidi="en-US"/>
        </w:rPr>
        <w:t>poniżej przedstawia treść pytań wraz z odpowiedziami:</w:t>
      </w:r>
    </w:p>
    <w:p w:rsidR="00A964DD" w:rsidRPr="002E0B21" w:rsidRDefault="00A964DD" w:rsidP="00A964DD">
      <w:pPr>
        <w:jc w:val="both"/>
        <w:rPr>
          <w:rFonts w:asciiTheme="minorHAnsi" w:hAnsiTheme="minorHAnsi"/>
          <w:b/>
          <w:bCs/>
          <w:iCs/>
          <w:color w:val="000000" w:themeColor="text1"/>
          <w:sz w:val="18"/>
          <w:szCs w:val="18"/>
        </w:rPr>
      </w:pPr>
    </w:p>
    <w:p w:rsidR="00A964DD" w:rsidRDefault="00A964DD" w:rsidP="00A964DD">
      <w:pPr>
        <w:jc w:val="both"/>
        <w:rPr>
          <w:rFonts w:asciiTheme="minorHAnsi" w:hAnsiTheme="minorHAnsi" w:cs="Calibri"/>
          <w:b/>
          <w:color w:val="000000" w:themeColor="text1"/>
          <w:sz w:val="18"/>
          <w:szCs w:val="18"/>
          <w:lang w:val="eu-ES"/>
        </w:rPr>
      </w:pPr>
      <w:bookmarkStart w:id="0" w:name="_Hlk93911531"/>
      <w:r w:rsidRPr="002E0B21">
        <w:rPr>
          <w:rFonts w:asciiTheme="minorHAnsi" w:hAnsiTheme="minorHAnsi"/>
          <w:b/>
          <w:bCs/>
          <w:iCs/>
          <w:color w:val="000000" w:themeColor="text1"/>
          <w:sz w:val="18"/>
          <w:szCs w:val="18"/>
        </w:rPr>
        <w:t xml:space="preserve">1. </w:t>
      </w:r>
      <w:bookmarkStart w:id="1" w:name="_Hlk94686719"/>
      <w:r w:rsidRPr="002E0B21">
        <w:rPr>
          <w:rFonts w:asciiTheme="minorHAnsi" w:hAnsiTheme="minorHAnsi" w:cs="Calibri"/>
          <w:b/>
          <w:color w:val="000000" w:themeColor="text1"/>
          <w:sz w:val="18"/>
          <w:szCs w:val="18"/>
          <w:lang w:val="eu-ES"/>
        </w:rPr>
        <w:t xml:space="preserve">SWZ - rozdz. </w:t>
      </w:r>
      <w:r>
        <w:rPr>
          <w:rFonts w:asciiTheme="minorHAnsi" w:hAnsiTheme="minorHAnsi" w:cs="Calibri"/>
          <w:b/>
          <w:color w:val="000000" w:themeColor="text1"/>
          <w:sz w:val="18"/>
          <w:szCs w:val="18"/>
          <w:lang w:val="eu-ES"/>
        </w:rPr>
        <w:t>III ust. 1</w:t>
      </w:r>
      <w:r w:rsidRPr="002E0B21">
        <w:rPr>
          <w:rFonts w:asciiTheme="minorHAnsi" w:hAnsiTheme="minorHAnsi" w:cs="Calibri"/>
          <w:b/>
          <w:color w:val="000000" w:themeColor="text1"/>
          <w:sz w:val="18"/>
          <w:szCs w:val="18"/>
          <w:lang w:val="eu-ES"/>
        </w:rPr>
        <w:t xml:space="preserve">, </w:t>
      </w:r>
      <w:bookmarkStart w:id="2" w:name="_Hlk92713755"/>
      <w:r w:rsidRPr="002E0B21">
        <w:rPr>
          <w:rFonts w:asciiTheme="minorHAnsi" w:hAnsiTheme="minorHAnsi" w:cs="Calibri"/>
          <w:b/>
          <w:color w:val="000000" w:themeColor="text1"/>
          <w:sz w:val="18"/>
          <w:szCs w:val="18"/>
          <w:lang w:val="eu-ES"/>
        </w:rPr>
        <w:t xml:space="preserve">załącznik nr 5 </w:t>
      </w:r>
      <w:bookmarkEnd w:id="2"/>
      <w:r>
        <w:rPr>
          <w:rFonts w:asciiTheme="minorHAnsi" w:hAnsiTheme="minorHAnsi" w:cs="Calibri"/>
          <w:b/>
          <w:color w:val="000000" w:themeColor="text1"/>
          <w:sz w:val="18"/>
          <w:szCs w:val="18"/>
          <w:lang w:val="eu-ES"/>
        </w:rPr>
        <w:t>do SWZ</w:t>
      </w:r>
      <w:r w:rsidRPr="002E0B21">
        <w:rPr>
          <w:rFonts w:asciiTheme="minorHAnsi" w:hAnsiTheme="minorHAnsi" w:cs="Calibri"/>
          <w:b/>
          <w:color w:val="000000" w:themeColor="text1"/>
          <w:sz w:val="18"/>
          <w:szCs w:val="18"/>
          <w:lang w:val="eu-ES"/>
        </w:rPr>
        <w:t xml:space="preserve"> – §7 </w:t>
      </w:r>
      <w:r w:rsidRPr="00C41C5B">
        <w:rPr>
          <w:rFonts w:asciiTheme="minorHAnsi" w:hAnsiTheme="minorHAnsi" w:cs="Calibri"/>
          <w:b/>
          <w:color w:val="000000" w:themeColor="text1"/>
          <w:sz w:val="18"/>
          <w:szCs w:val="18"/>
          <w:lang w:val="eu-ES"/>
        </w:rPr>
        <w:t>ust. 1 pkt. 9)</w:t>
      </w:r>
      <w:bookmarkEnd w:id="1"/>
    </w:p>
    <w:bookmarkEnd w:id="0"/>
    <w:p w:rsidR="00A964DD" w:rsidRDefault="00A964DD" w:rsidP="00A964DD">
      <w:pPr>
        <w:jc w:val="both"/>
        <w:rPr>
          <w:rFonts w:asciiTheme="minorHAnsi" w:hAnsiTheme="minorHAnsi" w:cs="Calibri"/>
          <w:bCs/>
          <w:color w:val="000000" w:themeColor="text1"/>
          <w:sz w:val="18"/>
          <w:szCs w:val="18"/>
          <w:lang w:val="eu-ES"/>
        </w:rPr>
      </w:pPr>
      <w:r w:rsidRPr="00EB4F89">
        <w:rPr>
          <w:rFonts w:asciiTheme="minorHAnsi" w:hAnsiTheme="minorHAnsi" w:cs="Calibri"/>
          <w:bCs/>
          <w:color w:val="000000" w:themeColor="text1"/>
          <w:sz w:val="18"/>
          <w:szCs w:val="18"/>
          <w:lang w:val="eu-ES"/>
        </w:rPr>
        <w:t>Wykonawca wnosi o ujednolicenie terminu możliwości przedłużenia obowiązywania umowy, jeśli nie zostanie w okresie jej obowiazywania wyczerpana wartość przedmiotu.</w:t>
      </w:r>
    </w:p>
    <w:p w:rsidR="00A964DD" w:rsidRDefault="00A26BD5" w:rsidP="00A964DD">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314797" w:rsidRPr="00314797" w:rsidRDefault="00314797" w:rsidP="00A964DD">
      <w:pPr>
        <w:jc w:val="both"/>
        <w:rPr>
          <w:rFonts w:asciiTheme="minorHAnsi" w:hAnsiTheme="minorHAnsi" w:cs="Calibri"/>
          <w:bCs/>
          <w:color w:val="FF0000"/>
          <w:sz w:val="18"/>
          <w:szCs w:val="18"/>
          <w:lang w:val="eu-ES"/>
        </w:rPr>
      </w:pPr>
      <w:r w:rsidRPr="00314797">
        <w:rPr>
          <w:rFonts w:asciiTheme="minorHAnsi" w:hAnsiTheme="minorHAnsi" w:cs="Calibri"/>
          <w:bCs/>
          <w:color w:val="FF0000"/>
          <w:sz w:val="18"/>
          <w:szCs w:val="18"/>
          <w:lang w:val="eu-ES"/>
        </w:rPr>
        <w:t xml:space="preserve">Zamawiający </w:t>
      </w:r>
      <w:r w:rsidR="00D11B7A">
        <w:rPr>
          <w:rFonts w:asciiTheme="minorHAnsi" w:hAnsiTheme="minorHAnsi" w:cs="Calibri"/>
          <w:bCs/>
          <w:color w:val="FF0000"/>
          <w:sz w:val="18"/>
          <w:szCs w:val="18"/>
          <w:lang w:val="eu-ES"/>
        </w:rPr>
        <w:t xml:space="preserve">modyfukuje zapisy poprzez ich </w:t>
      </w:r>
      <w:r w:rsidRPr="00314797">
        <w:rPr>
          <w:rFonts w:asciiTheme="minorHAnsi" w:hAnsiTheme="minorHAnsi" w:cs="Calibri"/>
          <w:bCs/>
          <w:color w:val="FF0000"/>
          <w:sz w:val="18"/>
          <w:szCs w:val="18"/>
          <w:lang w:val="eu-ES"/>
        </w:rPr>
        <w:t>ujednolic</w:t>
      </w:r>
      <w:r w:rsidR="00D11B7A">
        <w:rPr>
          <w:rFonts w:asciiTheme="minorHAnsi" w:hAnsiTheme="minorHAnsi" w:cs="Calibri"/>
          <w:bCs/>
          <w:color w:val="FF0000"/>
          <w:sz w:val="18"/>
          <w:szCs w:val="18"/>
          <w:lang w:val="eu-ES"/>
        </w:rPr>
        <w:t>enie</w:t>
      </w:r>
      <w:r w:rsidRPr="00314797">
        <w:rPr>
          <w:rFonts w:asciiTheme="minorHAnsi" w:hAnsiTheme="minorHAnsi" w:cs="Calibri"/>
          <w:bCs/>
          <w:color w:val="FF0000"/>
          <w:sz w:val="18"/>
          <w:szCs w:val="18"/>
          <w:lang w:val="eu-ES"/>
        </w:rPr>
        <w:t xml:space="preserve"> w SWZ - rozdz. III ust. 1, załącznik nr 5 do SWZ – §7 ust. 1 pkt. 9) wskazując okres </w:t>
      </w:r>
      <w:r w:rsidR="00D11B7A">
        <w:rPr>
          <w:rFonts w:asciiTheme="minorHAnsi" w:hAnsiTheme="minorHAnsi" w:cs="Calibri"/>
          <w:bCs/>
          <w:color w:val="FF0000"/>
          <w:sz w:val="18"/>
          <w:szCs w:val="18"/>
          <w:lang w:val="eu-ES"/>
        </w:rPr>
        <w:t>3</w:t>
      </w:r>
      <w:r w:rsidRPr="00314797">
        <w:rPr>
          <w:rFonts w:asciiTheme="minorHAnsi" w:hAnsiTheme="minorHAnsi" w:cs="Calibri"/>
          <w:bCs/>
          <w:color w:val="FF0000"/>
          <w:sz w:val="18"/>
          <w:szCs w:val="18"/>
          <w:lang w:val="eu-ES"/>
        </w:rPr>
        <w:t xml:space="preserve"> miesięcy.</w:t>
      </w:r>
    </w:p>
    <w:p w:rsidR="00A26BD5" w:rsidRDefault="00A26BD5" w:rsidP="00A964DD">
      <w:pPr>
        <w:jc w:val="both"/>
        <w:rPr>
          <w:rFonts w:asciiTheme="minorHAnsi" w:hAnsiTheme="minorHAnsi" w:cs="Calibri"/>
          <w:bCs/>
          <w:color w:val="000000" w:themeColor="text1"/>
          <w:sz w:val="18"/>
          <w:szCs w:val="18"/>
          <w:lang w:val="eu-ES"/>
        </w:rPr>
      </w:pPr>
    </w:p>
    <w:p w:rsidR="00A964DD" w:rsidRDefault="00A964DD" w:rsidP="00A964DD">
      <w:pPr>
        <w:jc w:val="both"/>
        <w:rPr>
          <w:rFonts w:asciiTheme="minorHAnsi" w:hAnsiTheme="minorHAnsi" w:cs="Calibri"/>
          <w:b/>
          <w:color w:val="000000" w:themeColor="text1"/>
          <w:sz w:val="18"/>
          <w:szCs w:val="18"/>
          <w:lang w:val="eu-ES"/>
        </w:rPr>
      </w:pPr>
      <w:r>
        <w:rPr>
          <w:rFonts w:asciiTheme="minorHAnsi" w:hAnsiTheme="minorHAnsi"/>
          <w:b/>
          <w:bCs/>
          <w:iCs/>
          <w:color w:val="000000" w:themeColor="text1"/>
          <w:sz w:val="18"/>
          <w:szCs w:val="18"/>
        </w:rPr>
        <w:t>2</w:t>
      </w:r>
      <w:r w:rsidRPr="002E0B21">
        <w:rPr>
          <w:rFonts w:asciiTheme="minorHAnsi" w:hAnsiTheme="minorHAnsi"/>
          <w:b/>
          <w:bCs/>
          <w:iCs/>
          <w:color w:val="000000" w:themeColor="text1"/>
          <w:sz w:val="18"/>
          <w:szCs w:val="18"/>
        </w:rPr>
        <w:t xml:space="preserve">. </w:t>
      </w:r>
      <w:r w:rsidRPr="002E0B21">
        <w:rPr>
          <w:rFonts w:asciiTheme="minorHAnsi" w:hAnsiTheme="minorHAnsi" w:cs="Calibri"/>
          <w:b/>
          <w:color w:val="000000" w:themeColor="text1"/>
          <w:sz w:val="18"/>
          <w:szCs w:val="18"/>
          <w:lang w:val="eu-ES"/>
        </w:rPr>
        <w:t xml:space="preserve">SWZ - rozdz. </w:t>
      </w:r>
      <w:r>
        <w:rPr>
          <w:rFonts w:asciiTheme="minorHAnsi" w:hAnsiTheme="minorHAnsi" w:cs="Calibri"/>
          <w:b/>
          <w:color w:val="000000" w:themeColor="text1"/>
          <w:sz w:val="18"/>
          <w:szCs w:val="18"/>
          <w:lang w:val="eu-ES"/>
        </w:rPr>
        <w:t>III ust. 2</w:t>
      </w:r>
    </w:p>
    <w:p w:rsidR="00A964DD" w:rsidRPr="00142C8D" w:rsidRDefault="00A964DD" w:rsidP="00A964DD">
      <w:pPr>
        <w:jc w:val="both"/>
        <w:rPr>
          <w:rFonts w:cs="Calibri"/>
          <w:bCs/>
          <w:color w:val="000000" w:themeColor="text1"/>
          <w:sz w:val="18"/>
          <w:szCs w:val="18"/>
        </w:rPr>
      </w:pPr>
      <w:r w:rsidRPr="00142C8D">
        <w:rPr>
          <w:rFonts w:cs="Calibri"/>
          <w:bCs/>
          <w:color w:val="000000" w:themeColor="text1"/>
          <w:sz w:val="18"/>
          <w:szCs w:val="18"/>
        </w:rPr>
        <w:t xml:space="preserve">Wykonawca wskazuje, że „przedmiotem zamówienia jest </w:t>
      </w:r>
      <w:r w:rsidRPr="00142C8D">
        <w:rPr>
          <w:bCs/>
          <w:color w:val="000000" w:themeColor="text1"/>
          <w:sz w:val="18"/>
          <w:szCs w:val="18"/>
        </w:rPr>
        <w:t>świadczenie powszechnych usług pocztowych w obrocie krajowym i zagranicznym w zakresie przyjmowania, przemieszczania i doręczania przesyłek pocztowych rejestrowanych i nierejestrowanych, w tym nadchodzących do nadawcy z opłatą przerzuconą na adresata i paczek oraz ich ewentualnych zwrotów…”.</w:t>
      </w:r>
      <w:r w:rsidRPr="00142C8D">
        <w:rPr>
          <w:rFonts w:cs="Calibri"/>
          <w:bCs/>
          <w:color w:val="000000" w:themeColor="text1"/>
          <w:sz w:val="18"/>
          <w:szCs w:val="18"/>
        </w:rPr>
        <w:t xml:space="preserve"> </w:t>
      </w:r>
    </w:p>
    <w:p w:rsidR="00A964DD" w:rsidRPr="00142C8D" w:rsidRDefault="00A964DD" w:rsidP="00A964DD">
      <w:pPr>
        <w:jc w:val="both"/>
        <w:rPr>
          <w:rFonts w:cs="Calibri"/>
          <w:bCs/>
          <w:color w:val="000000" w:themeColor="text1"/>
          <w:sz w:val="18"/>
          <w:szCs w:val="18"/>
        </w:rPr>
      </w:pPr>
      <w:r w:rsidRPr="00142C8D">
        <w:rPr>
          <w:rFonts w:cs="Calibri"/>
          <w:bCs/>
          <w:color w:val="000000" w:themeColor="text1"/>
          <w:sz w:val="18"/>
          <w:szCs w:val="18"/>
        </w:rPr>
        <w:t xml:space="preserve">Doręczanie korespondencji do Zamawiającego nie jest przedmiotem postępowania, a obowiązkiem ustawowym Wykonawcy jako operatora wyznaczonego i dotyczy przesyłek nadanych za jego pośrednictwem. Doręczenie przesyłki jest konsekwencją umowy zawartej z Nadawcą w chwili jej nadania, natomiast Zamawiający występuje w tym wypadku w roli adresata i nie jest stroną umowy o nadawanie. </w:t>
      </w:r>
    </w:p>
    <w:p w:rsidR="00A964DD" w:rsidRPr="00142C8D" w:rsidRDefault="00A964DD" w:rsidP="00A964DD">
      <w:pPr>
        <w:jc w:val="both"/>
        <w:rPr>
          <w:rFonts w:cs="Calibri"/>
          <w:bCs/>
          <w:color w:val="000000" w:themeColor="text1"/>
          <w:sz w:val="18"/>
          <w:szCs w:val="18"/>
        </w:rPr>
      </w:pPr>
      <w:r w:rsidRPr="00142C8D">
        <w:rPr>
          <w:bCs/>
          <w:color w:val="000000" w:themeColor="text1"/>
          <w:sz w:val="18"/>
          <w:szCs w:val="18"/>
        </w:rPr>
        <w:t>Niezależnie od tego wskazujemy, w</w:t>
      </w:r>
      <w:r w:rsidRPr="00142C8D">
        <w:rPr>
          <w:rFonts w:cs="Calibri"/>
          <w:bCs/>
          <w:color w:val="000000" w:themeColor="text1"/>
          <w:sz w:val="18"/>
          <w:szCs w:val="18"/>
        </w:rPr>
        <w:t xml:space="preserve"> definicji usługi pocztowej (art. 2 ust. 1 ustawy Prawo pocztowe) nie mieści się doręczanie przesyłek – opłaconych przez nadawców i nadchodzących do Zamawiającego. Ponadto, zgodnie z przywołaną Ustawą (art. 46 ust. 2 pkt. 5) Wykonawca zobowiązany jest do doręczania przesyłek co najmniej w każdy dzień roboczy i nie mniej niż 5 dni w tygodniu z wyłączeniem dni ustawowo wolnych od pracy. </w:t>
      </w:r>
    </w:p>
    <w:p w:rsidR="00A964DD" w:rsidRPr="00142C8D" w:rsidRDefault="00A964DD" w:rsidP="00A964DD">
      <w:pPr>
        <w:jc w:val="both"/>
        <w:rPr>
          <w:rFonts w:cs="Calibri"/>
          <w:bCs/>
          <w:color w:val="000000" w:themeColor="text1"/>
          <w:sz w:val="18"/>
          <w:szCs w:val="18"/>
        </w:rPr>
      </w:pPr>
      <w:r w:rsidRPr="00142C8D">
        <w:rPr>
          <w:rFonts w:cs="Calibri"/>
          <w:bCs/>
          <w:color w:val="000000" w:themeColor="text1"/>
          <w:sz w:val="18"/>
          <w:szCs w:val="18"/>
        </w:rPr>
        <w:lastRenderedPageBreak/>
        <w:t xml:space="preserve">Zobowiązanie operatora wyznaczonego do doręczania przesyłek w określonych godzinach narusza więc art. 46 ust. 2 pkt. 1, który obliguje go do świadczenia usług powszechnych w sposób jednolity w porównywalnych warunkach. </w:t>
      </w:r>
    </w:p>
    <w:p w:rsidR="00A964DD" w:rsidRPr="00142C8D" w:rsidRDefault="00A964DD" w:rsidP="00A964DD">
      <w:pPr>
        <w:jc w:val="both"/>
        <w:rPr>
          <w:rFonts w:cs="Calibri"/>
          <w:b/>
          <w:color w:val="000000" w:themeColor="text1"/>
          <w:sz w:val="18"/>
          <w:szCs w:val="18"/>
        </w:rPr>
      </w:pPr>
      <w:r w:rsidRPr="00142C8D">
        <w:rPr>
          <w:rFonts w:cs="Calibri"/>
          <w:b/>
          <w:color w:val="000000" w:themeColor="text1"/>
          <w:sz w:val="18"/>
          <w:szCs w:val="18"/>
        </w:rPr>
        <w:t>Wobec powyższego Wykonawca prosi o modyfikację zapisu w zakresie rezygnacji z określania konkretnych godzin doręczania przesyłek nadchodzących do Zamawiającego, gdyż nie stanowi to przedmiotu umowy pomiędzy Zamawiającym a Wykonawcą.</w:t>
      </w:r>
    </w:p>
    <w:p w:rsid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D11B7A" w:rsidRPr="00D11B7A" w:rsidRDefault="00D11B7A" w:rsidP="00A26BD5">
      <w:pPr>
        <w:jc w:val="both"/>
        <w:rPr>
          <w:rFonts w:asciiTheme="minorHAnsi" w:hAnsiTheme="minorHAnsi" w:cs="Calibri"/>
          <w:bCs/>
          <w:color w:val="FF0000"/>
          <w:sz w:val="18"/>
          <w:szCs w:val="18"/>
          <w:lang w:val="eu-ES"/>
        </w:rPr>
      </w:pPr>
      <w:r w:rsidRPr="00D11B7A">
        <w:rPr>
          <w:rFonts w:asciiTheme="minorHAnsi" w:hAnsiTheme="minorHAnsi" w:cs="Calibri"/>
          <w:bCs/>
          <w:color w:val="FF0000"/>
          <w:sz w:val="18"/>
          <w:szCs w:val="18"/>
          <w:lang w:val="eu-ES"/>
        </w:rPr>
        <w:t>Zamawiający nie wyraża zgody.</w:t>
      </w:r>
    </w:p>
    <w:p w:rsidR="00A964DD" w:rsidRDefault="00A964DD" w:rsidP="00A964DD">
      <w:pPr>
        <w:jc w:val="both"/>
        <w:rPr>
          <w:iCs/>
          <w:color w:val="000000" w:themeColor="text1"/>
          <w:sz w:val="18"/>
          <w:szCs w:val="18"/>
        </w:rPr>
      </w:pPr>
    </w:p>
    <w:p w:rsidR="00A964DD" w:rsidRPr="003B47B9" w:rsidRDefault="00A964DD" w:rsidP="00A964DD">
      <w:pPr>
        <w:jc w:val="both"/>
        <w:rPr>
          <w:b/>
          <w:bCs/>
          <w:iCs/>
          <w:color w:val="000000" w:themeColor="text1"/>
          <w:sz w:val="18"/>
          <w:szCs w:val="18"/>
        </w:rPr>
      </w:pPr>
      <w:r>
        <w:rPr>
          <w:b/>
          <w:bCs/>
          <w:iCs/>
          <w:color w:val="000000" w:themeColor="text1"/>
          <w:sz w:val="18"/>
          <w:szCs w:val="18"/>
        </w:rPr>
        <w:t>3</w:t>
      </w:r>
      <w:r w:rsidRPr="003B47B9">
        <w:rPr>
          <w:b/>
          <w:bCs/>
          <w:iCs/>
          <w:color w:val="000000" w:themeColor="text1"/>
          <w:sz w:val="18"/>
          <w:szCs w:val="18"/>
        </w:rPr>
        <w:t xml:space="preserve">. </w:t>
      </w:r>
      <w:bookmarkStart w:id="3" w:name="_Hlk94686781"/>
      <w:r w:rsidRPr="003B47B9">
        <w:rPr>
          <w:b/>
          <w:bCs/>
          <w:iCs/>
          <w:color w:val="000000" w:themeColor="text1"/>
          <w:sz w:val="18"/>
          <w:szCs w:val="18"/>
        </w:rPr>
        <w:t>SWZ - rozdz. III ust. 3</w:t>
      </w:r>
      <w:r>
        <w:rPr>
          <w:b/>
          <w:bCs/>
          <w:iCs/>
          <w:color w:val="000000" w:themeColor="text1"/>
          <w:sz w:val="18"/>
          <w:szCs w:val="18"/>
        </w:rPr>
        <w:t>,</w:t>
      </w:r>
      <w:r w:rsidRPr="003B47B9">
        <w:rPr>
          <w:rFonts w:asciiTheme="minorHAnsi" w:hAnsiTheme="minorHAnsi" w:cs="Calibri"/>
          <w:b/>
          <w:color w:val="000000" w:themeColor="text1"/>
          <w:sz w:val="18"/>
          <w:szCs w:val="18"/>
          <w:lang w:val="eu-ES"/>
        </w:rPr>
        <w:t xml:space="preserve"> </w:t>
      </w:r>
      <w:r w:rsidRPr="002E0B21">
        <w:rPr>
          <w:rFonts w:asciiTheme="minorHAnsi" w:hAnsiTheme="minorHAnsi" w:cs="Calibri"/>
          <w:b/>
          <w:color w:val="000000" w:themeColor="text1"/>
          <w:sz w:val="18"/>
          <w:szCs w:val="18"/>
          <w:lang w:val="eu-ES"/>
        </w:rPr>
        <w:t xml:space="preserve">załącznik nr 5 </w:t>
      </w:r>
      <w:r>
        <w:rPr>
          <w:rFonts w:asciiTheme="minorHAnsi" w:hAnsiTheme="minorHAnsi" w:cs="Calibri"/>
          <w:b/>
          <w:color w:val="000000" w:themeColor="text1"/>
          <w:sz w:val="18"/>
          <w:szCs w:val="18"/>
          <w:lang w:val="eu-ES"/>
        </w:rPr>
        <w:t>do SWZ</w:t>
      </w:r>
      <w:r w:rsidRPr="002E0B21">
        <w:rPr>
          <w:rFonts w:asciiTheme="minorHAnsi" w:hAnsiTheme="minorHAnsi" w:cs="Calibri"/>
          <w:b/>
          <w:color w:val="000000" w:themeColor="text1"/>
          <w:sz w:val="18"/>
          <w:szCs w:val="18"/>
          <w:lang w:val="eu-ES"/>
        </w:rPr>
        <w:t xml:space="preserve"> –</w:t>
      </w:r>
      <w:r>
        <w:rPr>
          <w:rFonts w:asciiTheme="minorHAnsi" w:hAnsiTheme="minorHAnsi" w:cs="Calibri"/>
          <w:b/>
          <w:color w:val="000000" w:themeColor="text1"/>
          <w:sz w:val="18"/>
          <w:szCs w:val="18"/>
          <w:lang w:val="eu-ES"/>
        </w:rPr>
        <w:t xml:space="preserve"> załącznik nr I wykaz operacyjny</w:t>
      </w:r>
      <w:bookmarkEnd w:id="3"/>
    </w:p>
    <w:p w:rsidR="00A964DD" w:rsidRDefault="00A964DD" w:rsidP="00A964DD">
      <w:pPr>
        <w:jc w:val="both"/>
        <w:rPr>
          <w:rFonts w:asciiTheme="minorHAnsi" w:hAnsiTheme="minorHAnsi" w:cs="Calibri"/>
          <w:bCs/>
          <w:color w:val="000000" w:themeColor="text1"/>
          <w:sz w:val="18"/>
          <w:szCs w:val="18"/>
          <w:lang w:val="eu-ES"/>
        </w:rPr>
      </w:pPr>
      <w:r w:rsidRPr="00EB4F89">
        <w:rPr>
          <w:rFonts w:asciiTheme="minorHAnsi" w:hAnsiTheme="minorHAnsi" w:cs="Calibri"/>
          <w:bCs/>
          <w:color w:val="000000" w:themeColor="text1"/>
          <w:sz w:val="18"/>
          <w:szCs w:val="18"/>
          <w:lang w:val="eu-ES"/>
        </w:rPr>
        <w:t>Wykonawca wnosi o ujednolicenie</w:t>
      </w:r>
      <w:r>
        <w:rPr>
          <w:rFonts w:asciiTheme="minorHAnsi" w:hAnsiTheme="minorHAnsi" w:cs="Calibri"/>
          <w:bCs/>
          <w:color w:val="000000" w:themeColor="text1"/>
          <w:sz w:val="18"/>
          <w:szCs w:val="18"/>
          <w:lang w:val="eu-ES"/>
        </w:rPr>
        <w:t xml:space="preserve"> godzin odbioru korespondencji. </w:t>
      </w:r>
    </w:p>
    <w:p w:rsid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D11B7A" w:rsidRPr="00D11B7A" w:rsidRDefault="00D11B7A" w:rsidP="00A26BD5">
      <w:pPr>
        <w:jc w:val="both"/>
        <w:rPr>
          <w:rFonts w:asciiTheme="minorHAnsi" w:hAnsiTheme="minorHAnsi" w:cs="Calibri"/>
          <w:bCs/>
          <w:color w:val="FF0000"/>
          <w:sz w:val="18"/>
          <w:szCs w:val="18"/>
          <w:lang w:val="eu-ES"/>
        </w:rPr>
      </w:pPr>
      <w:r w:rsidRPr="00D11B7A">
        <w:rPr>
          <w:rFonts w:asciiTheme="minorHAnsi" w:hAnsiTheme="minorHAnsi" w:cs="Calibri"/>
          <w:bCs/>
          <w:color w:val="FF0000"/>
          <w:sz w:val="18"/>
          <w:szCs w:val="18"/>
          <w:lang w:val="eu-ES"/>
        </w:rPr>
        <w:t xml:space="preserve">Zamawaijący modyfikuje zapisy poprzez ich ujednlicenie w </w:t>
      </w:r>
      <w:r w:rsidRPr="00D11B7A">
        <w:rPr>
          <w:bCs/>
          <w:iCs/>
          <w:color w:val="FF0000"/>
          <w:sz w:val="18"/>
          <w:szCs w:val="18"/>
        </w:rPr>
        <w:t>SWZ - rozdz. III ust. 3,</w:t>
      </w:r>
      <w:r w:rsidRPr="00D11B7A">
        <w:rPr>
          <w:rFonts w:asciiTheme="minorHAnsi" w:hAnsiTheme="minorHAnsi" w:cs="Calibri"/>
          <w:color w:val="FF0000"/>
          <w:sz w:val="18"/>
          <w:szCs w:val="18"/>
          <w:lang w:val="eu-ES"/>
        </w:rPr>
        <w:t xml:space="preserve"> załącznik nr 5 do SWZ – załącznik nr I wykaz operacyjny, wskazując zakres godzinowy 14:15-14:50.</w:t>
      </w:r>
    </w:p>
    <w:p w:rsidR="00A964DD" w:rsidRDefault="00A964DD" w:rsidP="00A964DD">
      <w:pPr>
        <w:jc w:val="both"/>
        <w:rPr>
          <w:rFonts w:asciiTheme="minorHAnsi" w:hAnsiTheme="minorHAnsi" w:cs="Calibri"/>
          <w:bCs/>
          <w:color w:val="000000" w:themeColor="text1"/>
          <w:sz w:val="18"/>
          <w:szCs w:val="18"/>
          <w:lang w:val="eu-ES"/>
        </w:rPr>
      </w:pPr>
    </w:p>
    <w:p w:rsidR="00A964DD" w:rsidRDefault="00A964DD" w:rsidP="00A964DD">
      <w:pPr>
        <w:jc w:val="both"/>
        <w:rPr>
          <w:rFonts w:asciiTheme="minorHAnsi" w:hAnsiTheme="minorHAnsi" w:cs="Calibri"/>
          <w:b/>
          <w:color w:val="000000" w:themeColor="text1"/>
          <w:sz w:val="18"/>
          <w:szCs w:val="18"/>
          <w:lang w:val="eu-ES"/>
        </w:rPr>
      </w:pPr>
      <w:r w:rsidRPr="006A3C4F">
        <w:rPr>
          <w:rFonts w:asciiTheme="minorHAnsi" w:hAnsiTheme="minorHAnsi" w:cs="Calibri"/>
          <w:b/>
          <w:color w:val="000000" w:themeColor="text1"/>
          <w:sz w:val="18"/>
          <w:szCs w:val="18"/>
          <w:lang w:val="eu-ES"/>
        </w:rPr>
        <w:t>4. Załącznik nr 2</w:t>
      </w:r>
      <w:r>
        <w:rPr>
          <w:rFonts w:asciiTheme="minorHAnsi" w:hAnsiTheme="minorHAnsi" w:cs="Calibri"/>
          <w:b/>
          <w:color w:val="000000" w:themeColor="text1"/>
          <w:sz w:val="18"/>
          <w:szCs w:val="18"/>
          <w:lang w:val="eu-ES"/>
        </w:rPr>
        <w:t xml:space="preserve"> do SWZ</w:t>
      </w:r>
    </w:p>
    <w:p w:rsidR="00A964DD" w:rsidRDefault="00A964DD" w:rsidP="00A964DD">
      <w:pPr>
        <w:autoSpaceDE w:val="0"/>
        <w:autoSpaceDN w:val="0"/>
        <w:adjustRightInd w:val="0"/>
        <w:jc w:val="both"/>
        <w:rPr>
          <w:rFonts w:asciiTheme="minorHAnsi" w:hAnsiTheme="minorHAnsi" w:cstheme="minorHAnsi"/>
          <w:sz w:val="18"/>
          <w:szCs w:val="18"/>
        </w:rPr>
      </w:pPr>
      <w:r>
        <w:rPr>
          <w:rFonts w:asciiTheme="minorHAnsi" w:hAnsiTheme="minorHAnsi" w:cs="Calibri"/>
          <w:bCs/>
          <w:color w:val="000000" w:themeColor="text1"/>
          <w:sz w:val="18"/>
          <w:szCs w:val="18"/>
          <w:lang w:val="eu-ES"/>
        </w:rPr>
        <w:t xml:space="preserve">W celu prawidłowej wyceny usług Wykonawca </w:t>
      </w:r>
      <w:r w:rsidRPr="00931493">
        <w:rPr>
          <w:rFonts w:asciiTheme="minorHAnsi" w:hAnsiTheme="minorHAnsi" w:cs="Calibri"/>
          <w:bCs/>
          <w:color w:val="000000" w:themeColor="text1"/>
          <w:sz w:val="18"/>
          <w:szCs w:val="18"/>
          <w:lang w:val="eu-ES"/>
        </w:rPr>
        <w:t xml:space="preserve">wnosi o dodanie kolumny </w:t>
      </w:r>
      <w:r w:rsidRPr="00931493">
        <w:rPr>
          <w:rFonts w:asciiTheme="minorHAnsi" w:hAnsiTheme="minorHAnsi" w:cstheme="minorHAnsi"/>
          <w:sz w:val="18"/>
          <w:szCs w:val="18"/>
        </w:rPr>
        <w:t xml:space="preserve">„waga przesyłki” </w:t>
      </w:r>
      <w:r>
        <w:rPr>
          <w:rFonts w:asciiTheme="minorHAnsi" w:hAnsiTheme="minorHAnsi" w:cstheme="minorHAnsi"/>
          <w:sz w:val="18"/>
          <w:szCs w:val="18"/>
        </w:rPr>
        <w:t>i ujęcie ilości przesyłek odpowiadającej tej wadze zgodnie z poniższym wzorem:</w:t>
      </w:r>
    </w:p>
    <w:p w:rsidR="00A964DD" w:rsidRDefault="00A964DD" w:rsidP="00A964DD">
      <w:pPr>
        <w:autoSpaceDE w:val="0"/>
        <w:autoSpaceDN w:val="0"/>
        <w:adjustRightInd w:val="0"/>
        <w:jc w:val="both"/>
        <w:rPr>
          <w:rFonts w:asciiTheme="minorHAnsi" w:hAnsiTheme="minorHAnsi" w:cstheme="minorHAnsi"/>
          <w:sz w:val="18"/>
          <w:szCs w:val="18"/>
        </w:rPr>
      </w:pPr>
    </w:p>
    <w:tbl>
      <w:tblPr>
        <w:tblW w:w="4159" w:type="dxa"/>
        <w:tblInd w:w="80" w:type="dxa"/>
        <w:tblCellMar>
          <w:left w:w="70" w:type="dxa"/>
          <w:right w:w="70" w:type="dxa"/>
        </w:tblCellMar>
        <w:tblLook w:val="04A0" w:firstRow="1" w:lastRow="0" w:firstColumn="1" w:lastColumn="0" w:noHBand="0" w:noVBand="1"/>
      </w:tblPr>
      <w:tblGrid>
        <w:gridCol w:w="1113"/>
        <w:gridCol w:w="798"/>
        <w:gridCol w:w="477"/>
        <w:gridCol w:w="890"/>
        <w:gridCol w:w="1107"/>
        <w:gridCol w:w="763"/>
        <w:gridCol w:w="686"/>
        <w:gridCol w:w="763"/>
      </w:tblGrid>
      <w:tr w:rsidR="00B86F44" w:rsidRPr="00A43117" w:rsidTr="00B86F44">
        <w:trPr>
          <w:trHeight w:val="455"/>
        </w:trPr>
        <w:tc>
          <w:tcPr>
            <w:tcW w:w="701"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rsidR="00A964DD" w:rsidRPr="00A43117" w:rsidRDefault="00A964DD" w:rsidP="005E7987">
            <w:pPr>
              <w:jc w:val="center"/>
              <w:rPr>
                <w:b/>
                <w:bCs/>
                <w:sz w:val="18"/>
                <w:szCs w:val="18"/>
              </w:rPr>
            </w:pPr>
            <w:r w:rsidRPr="00A43117">
              <w:rPr>
                <w:b/>
                <w:bCs/>
                <w:sz w:val="18"/>
                <w:szCs w:val="18"/>
              </w:rPr>
              <w:t xml:space="preserve">Rodzaj przesyłki </w:t>
            </w:r>
          </w:p>
        </w:tc>
        <w:tc>
          <w:tcPr>
            <w:tcW w:w="503" w:type="dxa"/>
            <w:tcBorders>
              <w:top w:val="single" w:sz="8" w:space="0" w:color="auto"/>
              <w:left w:val="nil"/>
              <w:bottom w:val="single" w:sz="8" w:space="0" w:color="auto"/>
              <w:right w:val="single" w:sz="4" w:space="0" w:color="auto"/>
            </w:tcBorders>
            <w:shd w:val="clear" w:color="000000" w:fill="EBF1DE"/>
          </w:tcPr>
          <w:p w:rsidR="00A964DD" w:rsidRPr="00A43117" w:rsidRDefault="00A964DD" w:rsidP="005E7987">
            <w:pPr>
              <w:rPr>
                <w:b/>
                <w:bCs/>
                <w:sz w:val="18"/>
                <w:szCs w:val="18"/>
              </w:rPr>
            </w:pPr>
          </w:p>
          <w:p w:rsidR="00A964DD" w:rsidRPr="00A43117" w:rsidRDefault="00A964DD" w:rsidP="005E7987">
            <w:pPr>
              <w:rPr>
                <w:b/>
                <w:bCs/>
                <w:sz w:val="18"/>
                <w:szCs w:val="18"/>
              </w:rPr>
            </w:pPr>
            <w:r w:rsidRPr="00A43117">
              <w:rPr>
                <w:b/>
                <w:bCs/>
                <w:sz w:val="18"/>
                <w:szCs w:val="18"/>
              </w:rPr>
              <w:t>Waga przesyłki</w:t>
            </w:r>
          </w:p>
        </w:tc>
        <w:tc>
          <w:tcPr>
            <w:tcW w:w="300" w:type="dxa"/>
            <w:tcBorders>
              <w:top w:val="single" w:sz="8" w:space="0" w:color="auto"/>
              <w:left w:val="single" w:sz="4" w:space="0" w:color="auto"/>
              <w:bottom w:val="single" w:sz="8" w:space="0" w:color="auto"/>
              <w:right w:val="single" w:sz="8" w:space="0" w:color="auto"/>
            </w:tcBorders>
            <w:shd w:val="clear" w:color="000000" w:fill="EBF1DE"/>
            <w:noWrap/>
            <w:vAlign w:val="center"/>
            <w:hideMark/>
          </w:tcPr>
          <w:p w:rsidR="00A964DD" w:rsidRDefault="00A964DD" w:rsidP="005E7987">
            <w:pPr>
              <w:jc w:val="center"/>
              <w:rPr>
                <w:b/>
                <w:bCs/>
                <w:sz w:val="18"/>
                <w:szCs w:val="18"/>
              </w:rPr>
            </w:pPr>
            <w:r w:rsidRPr="00A43117">
              <w:rPr>
                <w:b/>
                <w:bCs/>
                <w:sz w:val="18"/>
                <w:szCs w:val="18"/>
              </w:rPr>
              <w:t xml:space="preserve">Ilość </w:t>
            </w:r>
          </w:p>
          <w:p w:rsidR="00A964DD" w:rsidRPr="00A43117" w:rsidRDefault="00A964DD" w:rsidP="005E7987">
            <w:pPr>
              <w:jc w:val="center"/>
              <w:rPr>
                <w:b/>
                <w:bCs/>
                <w:sz w:val="18"/>
                <w:szCs w:val="18"/>
              </w:rPr>
            </w:pPr>
            <w:r w:rsidRPr="00A43117">
              <w:rPr>
                <w:b/>
                <w:bCs/>
                <w:sz w:val="18"/>
                <w:szCs w:val="18"/>
              </w:rPr>
              <w:t>24 m-ce</w:t>
            </w:r>
          </w:p>
        </w:tc>
        <w:tc>
          <w:tcPr>
            <w:tcW w:w="561" w:type="dxa"/>
            <w:tcBorders>
              <w:top w:val="single" w:sz="8" w:space="0" w:color="auto"/>
              <w:left w:val="nil"/>
              <w:bottom w:val="single" w:sz="8" w:space="0" w:color="auto"/>
              <w:right w:val="single" w:sz="8" w:space="0" w:color="auto"/>
            </w:tcBorders>
            <w:shd w:val="clear" w:color="000000" w:fill="EBF1DE"/>
            <w:noWrap/>
            <w:vAlign w:val="center"/>
            <w:hideMark/>
          </w:tcPr>
          <w:p w:rsidR="00A964DD" w:rsidRPr="00A43117" w:rsidRDefault="00A964DD" w:rsidP="005E7987">
            <w:pPr>
              <w:jc w:val="center"/>
              <w:rPr>
                <w:b/>
                <w:bCs/>
                <w:sz w:val="18"/>
                <w:szCs w:val="18"/>
              </w:rPr>
            </w:pPr>
            <w:r w:rsidRPr="00A43117">
              <w:rPr>
                <w:b/>
                <w:bCs/>
                <w:sz w:val="18"/>
                <w:szCs w:val="18"/>
              </w:rPr>
              <w:t>Jednostka miary</w:t>
            </w:r>
          </w:p>
        </w:tc>
        <w:tc>
          <w:tcPr>
            <w:tcW w:w="698" w:type="dxa"/>
            <w:tcBorders>
              <w:top w:val="single" w:sz="8" w:space="0" w:color="auto"/>
              <w:left w:val="nil"/>
              <w:bottom w:val="single" w:sz="8" w:space="0" w:color="auto"/>
              <w:right w:val="single" w:sz="8" w:space="0" w:color="auto"/>
            </w:tcBorders>
            <w:shd w:val="clear" w:color="000000" w:fill="EBF1DE"/>
            <w:noWrap/>
            <w:vAlign w:val="center"/>
            <w:hideMark/>
          </w:tcPr>
          <w:p w:rsidR="00A964DD" w:rsidRPr="00A43117" w:rsidRDefault="00A964DD" w:rsidP="005E7987">
            <w:pPr>
              <w:jc w:val="center"/>
              <w:rPr>
                <w:b/>
                <w:bCs/>
                <w:sz w:val="18"/>
                <w:szCs w:val="18"/>
              </w:rPr>
            </w:pPr>
            <w:r w:rsidRPr="00A43117">
              <w:rPr>
                <w:b/>
                <w:bCs/>
                <w:sz w:val="18"/>
                <w:szCs w:val="18"/>
              </w:rPr>
              <w:t>Cena jednostkowa netto</w:t>
            </w:r>
          </w:p>
        </w:tc>
        <w:tc>
          <w:tcPr>
            <w:tcW w:w="481" w:type="dxa"/>
            <w:tcBorders>
              <w:top w:val="single" w:sz="8" w:space="0" w:color="auto"/>
              <w:left w:val="nil"/>
              <w:bottom w:val="single" w:sz="8" w:space="0" w:color="auto"/>
              <w:right w:val="single" w:sz="8" w:space="0" w:color="auto"/>
            </w:tcBorders>
            <w:shd w:val="clear" w:color="000000" w:fill="EBF1DE"/>
            <w:noWrap/>
            <w:vAlign w:val="center"/>
            <w:hideMark/>
          </w:tcPr>
          <w:p w:rsidR="00A964DD" w:rsidRPr="00A43117" w:rsidRDefault="00A964DD" w:rsidP="005E7987">
            <w:pPr>
              <w:jc w:val="center"/>
              <w:rPr>
                <w:b/>
                <w:bCs/>
                <w:sz w:val="18"/>
                <w:szCs w:val="18"/>
              </w:rPr>
            </w:pPr>
            <w:r w:rsidRPr="00A43117">
              <w:rPr>
                <w:b/>
                <w:bCs/>
                <w:sz w:val="18"/>
                <w:szCs w:val="18"/>
              </w:rPr>
              <w:t>Wartość netto</w:t>
            </w:r>
          </w:p>
        </w:tc>
        <w:tc>
          <w:tcPr>
            <w:tcW w:w="432" w:type="dxa"/>
            <w:tcBorders>
              <w:top w:val="single" w:sz="8" w:space="0" w:color="auto"/>
              <w:left w:val="nil"/>
              <w:bottom w:val="single" w:sz="8" w:space="0" w:color="auto"/>
              <w:right w:val="single" w:sz="8" w:space="0" w:color="auto"/>
            </w:tcBorders>
            <w:shd w:val="clear" w:color="000000" w:fill="EBF1DE"/>
            <w:noWrap/>
            <w:vAlign w:val="center"/>
            <w:hideMark/>
          </w:tcPr>
          <w:p w:rsidR="00A964DD" w:rsidRPr="00A43117" w:rsidRDefault="00A964DD" w:rsidP="005E7987">
            <w:pPr>
              <w:jc w:val="center"/>
              <w:rPr>
                <w:b/>
                <w:bCs/>
                <w:sz w:val="18"/>
                <w:szCs w:val="18"/>
              </w:rPr>
            </w:pPr>
            <w:r w:rsidRPr="00A43117">
              <w:rPr>
                <w:b/>
                <w:bCs/>
                <w:sz w:val="18"/>
                <w:szCs w:val="18"/>
              </w:rPr>
              <w:t>Stawka VAT %</w:t>
            </w:r>
          </w:p>
        </w:tc>
        <w:tc>
          <w:tcPr>
            <w:tcW w:w="481" w:type="dxa"/>
            <w:tcBorders>
              <w:top w:val="single" w:sz="8" w:space="0" w:color="auto"/>
              <w:left w:val="nil"/>
              <w:bottom w:val="single" w:sz="8" w:space="0" w:color="auto"/>
              <w:right w:val="single" w:sz="8" w:space="0" w:color="auto"/>
            </w:tcBorders>
            <w:shd w:val="clear" w:color="000000" w:fill="EBF1DE"/>
            <w:noWrap/>
            <w:vAlign w:val="center"/>
            <w:hideMark/>
          </w:tcPr>
          <w:p w:rsidR="00A964DD" w:rsidRPr="00A43117" w:rsidRDefault="00A964DD" w:rsidP="005E7987">
            <w:pPr>
              <w:jc w:val="center"/>
              <w:rPr>
                <w:b/>
                <w:bCs/>
                <w:sz w:val="18"/>
                <w:szCs w:val="18"/>
              </w:rPr>
            </w:pPr>
            <w:r w:rsidRPr="00A43117">
              <w:rPr>
                <w:b/>
                <w:bCs/>
                <w:sz w:val="18"/>
                <w:szCs w:val="18"/>
              </w:rPr>
              <w:t>Wartość brutto</w:t>
            </w:r>
          </w:p>
        </w:tc>
      </w:tr>
      <w:tr w:rsidR="00A964DD" w:rsidRPr="00A43117" w:rsidTr="00B86F44">
        <w:trPr>
          <w:trHeight w:val="200"/>
        </w:trPr>
        <w:tc>
          <w:tcPr>
            <w:tcW w:w="4159" w:type="dxa"/>
            <w:gridSpan w:val="8"/>
            <w:tcBorders>
              <w:top w:val="single" w:sz="8" w:space="0" w:color="auto"/>
              <w:left w:val="single" w:sz="8" w:space="0" w:color="auto"/>
              <w:bottom w:val="single" w:sz="8" w:space="0" w:color="auto"/>
              <w:right w:val="single" w:sz="8" w:space="0" w:color="000000"/>
            </w:tcBorders>
            <w:shd w:val="clear" w:color="000000" w:fill="D8E4BC"/>
          </w:tcPr>
          <w:p w:rsidR="00A964DD" w:rsidRPr="00A43117" w:rsidRDefault="00A964DD" w:rsidP="005E7987">
            <w:pPr>
              <w:jc w:val="center"/>
              <w:rPr>
                <w:b/>
                <w:bCs/>
                <w:sz w:val="18"/>
                <w:szCs w:val="18"/>
              </w:rPr>
            </w:pPr>
            <w:r w:rsidRPr="00A43117">
              <w:rPr>
                <w:b/>
                <w:bCs/>
                <w:sz w:val="18"/>
                <w:szCs w:val="18"/>
              </w:rPr>
              <w:t>Szpital Morski im. PCK w Gdyni</w:t>
            </w: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Zwykły ekonomiczny krajowy </w:t>
            </w:r>
          </w:p>
        </w:tc>
        <w:tc>
          <w:tcPr>
            <w:tcW w:w="503" w:type="dxa"/>
            <w:tcBorders>
              <w:top w:val="nil"/>
              <w:left w:val="nil"/>
              <w:bottom w:val="single" w:sz="4" w:space="0" w:color="auto"/>
              <w:right w:val="single" w:sz="4" w:space="0" w:color="auto"/>
            </w:tcBorders>
          </w:tcPr>
          <w:p w:rsidR="00A964DD" w:rsidRPr="00A43117" w:rsidRDefault="00A964DD" w:rsidP="005E7987">
            <w:pPr>
              <w:rPr>
                <w:rFonts w:asciiTheme="minorHAnsi" w:hAnsiTheme="minorHAnsi"/>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rFonts w:asciiTheme="minorHAnsi" w:hAnsiTheme="minorHAnsi"/>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rFonts w:asciiTheme="minorHAnsi" w:hAnsiTheme="minorHAnsi"/>
                <w:sz w:val="18"/>
                <w:szCs w:val="18"/>
              </w:rPr>
            </w:pPr>
            <w:r w:rsidRPr="00A43117">
              <w:rPr>
                <w:rFonts w:asciiTheme="minorHAnsi" w:hAnsiTheme="minorHAnsi"/>
                <w:sz w:val="18"/>
                <w:szCs w:val="18"/>
              </w:rPr>
              <w:t xml:space="preserve">Format L      do      2 </w:t>
            </w:r>
            <w:r w:rsidRPr="00A43117">
              <w:rPr>
                <w:rFonts w:asciiTheme="minorHAnsi" w:hAnsiTheme="minorHAnsi"/>
                <w:sz w:val="18"/>
                <w:szCs w:val="18"/>
              </w:rPr>
              <w:lastRenderedPageBreak/>
              <w:t>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Zwykły priorytetowy krajowy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Polecony ekonomiczny krajowy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Polecony priorytet krajowy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Polecony ekonomiczny ZPO krajowego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L      do      2 </w:t>
            </w:r>
            <w:r w:rsidRPr="00A43117">
              <w:rPr>
                <w:rFonts w:asciiTheme="minorHAnsi" w:hAnsiTheme="minorHAnsi"/>
                <w:sz w:val="18"/>
                <w:szCs w:val="18"/>
              </w:rPr>
              <w:lastRenderedPageBreak/>
              <w:t>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Polecony priorytet ZPO krajowego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Polecony zagraniczny Stefa Europa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C41C5B">
              <w:rPr>
                <w:sz w:val="18"/>
                <w:szCs w:val="18"/>
              </w:rPr>
              <w:t>do 50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Zwykły zagraniczny Strefa Europa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C41C5B">
              <w:rPr>
                <w:sz w:val="18"/>
                <w:szCs w:val="18"/>
              </w:rPr>
              <w:t>do 50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tcBorders>
              <w:top w:val="nil"/>
              <w:left w:val="single" w:sz="8" w:space="0" w:color="auto"/>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Paczki krajowe ekonomiczne gabaryt A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sz w:val="18"/>
                <w:szCs w:val="18"/>
              </w:rPr>
              <w:t>do 1 kg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tcBorders>
              <w:top w:val="nil"/>
              <w:left w:val="single" w:sz="8" w:space="0" w:color="auto"/>
              <w:bottom w:val="nil"/>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Poczta firmowa 5 razy w tygodniu -odbiór</w:t>
            </w:r>
          </w:p>
        </w:tc>
        <w:tc>
          <w:tcPr>
            <w:tcW w:w="503" w:type="dxa"/>
            <w:tcBorders>
              <w:top w:val="nil"/>
              <w:left w:val="nil"/>
              <w:bottom w:val="nil"/>
              <w:right w:val="single" w:sz="4" w:space="0" w:color="auto"/>
            </w:tcBorders>
          </w:tcPr>
          <w:p w:rsidR="00A964DD" w:rsidRPr="00A43117" w:rsidRDefault="00A964DD" w:rsidP="005E7987">
            <w:pPr>
              <w:rPr>
                <w:sz w:val="18"/>
                <w:szCs w:val="18"/>
              </w:rPr>
            </w:pPr>
            <w:r w:rsidRPr="00A43117">
              <w:rPr>
                <w:sz w:val="18"/>
                <w:szCs w:val="18"/>
              </w:rPr>
              <w:t>Nie dotyczy</w:t>
            </w:r>
          </w:p>
        </w:tc>
        <w:tc>
          <w:tcPr>
            <w:tcW w:w="300" w:type="dxa"/>
            <w:tcBorders>
              <w:top w:val="nil"/>
              <w:left w:val="single" w:sz="4" w:space="0" w:color="auto"/>
              <w:bottom w:val="nil"/>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nil"/>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nil"/>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nil"/>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A964DD" w:rsidRPr="00A43117" w:rsidTr="00B86F44">
        <w:trPr>
          <w:trHeight w:val="230"/>
        </w:trPr>
        <w:tc>
          <w:tcPr>
            <w:tcW w:w="4159" w:type="dxa"/>
            <w:gridSpan w:val="8"/>
            <w:tcBorders>
              <w:top w:val="single" w:sz="8" w:space="0" w:color="auto"/>
              <w:left w:val="single" w:sz="8" w:space="0" w:color="auto"/>
              <w:bottom w:val="single" w:sz="8" w:space="0" w:color="auto"/>
              <w:right w:val="single" w:sz="4" w:space="0" w:color="auto"/>
            </w:tcBorders>
            <w:shd w:val="clear" w:color="000000" w:fill="D8E4BC"/>
          </w:tcPr>
          <w:p w:rsidR="00A964DD" w:rsidRPr="00A43117" w:rsidRDefault="00A964DD" w:rsidP="005E7987">
            <w:pPr>
              <w:jc w:val="center"/>
              <w:rPr>
                <w:b/>
                <w:bCs/>
                <w:sz w:val="18"/>
                <w:szCs w:val="18"/>
              </w:rPr>
            </w:pPr>
            <w:r w:rsidRPr="00A43117">
              <w:rPr>
                <w:b/>
                <w:bCs/>
                <w:sz w:val="18"/>
                <w:szCs w:val="18"/>
              </w:rPr>
              <w:t>Szpital Specjalistyczny im. F. Ceynowy w Wejherowie</w:t>
            </w: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Zwykły ekonomiczny krajowy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614C42">
            <w:pPr>
              <w:rPr>
                <w:sz w:val="18"/>
                <w:szCs w:val="18"/>
              </w:rPr>
            </w:pP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lastRenderedPageBreak/>
              <w:t xml:space="preserve">Zwykły priorytetowy krajowy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Polecony ekonomiczny krajowy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nil"/>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nil"/>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nil"/>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nil"/>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val="restart"/>
            <w:tcBorders>
              <w:top w:val="nil"/>
              <w:left w:val="single" w:sz="8"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xml:space="preserve">Polecony priorytet krajowy </w:t>
            </w: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S      do      500 g</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single" w:sz="4" w:space="0" w:color="auto"/>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single" w:sz="4" w:space="0" w:color="auto"/>
              <w:left w:val="nil"/>
              <w:bottom w:val="single" w:sz="4" w:space="0" w:color="auto"/>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310"/>
        </w:trPr>
        <w:tc>
          <w:tcPr>
            <w:tcW w:w="701" w:type="dxa"/>
            <w:vMerge/>
            <w:tcBorders>
              <w:left w:val="single" w:sz="8"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single" w:sz="4" w:space="0" w:color="auto"/>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single" w:sz="4" w:space="0" w:color="auto"/>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vMerge/>
            <w:tcBorders>
              <w:left w:val="single" w:sz="8" w:space="0" w:color="auto"/>
              <w:bottom w:val="nil"/>
              <w:right w:val="single" w:sz="4" w:space="0" w:color="auto"/>
            </w:tcBorders>
            <w:shd w:val="clear" w:color="auto" w:fill="auto"/>
            <w:noWrap/>
            <w:vAlign w:val="center"/>
          </w:tcPr>
          <w:p w:rsidR="00A964DD" w:rsidRPr="00A43117" w:rsidRDefault="00A964DD" w:rsidP="005E7987">
            <w:pPr>
              <w:jc w:val="center"/>
              <w:rPr>
                <w:sz w:val="18"/>
                <w:szCs w:val="18"/>
              </w:rPr>
            </w:pPr>
          </w:p>
        </w:tc>
        <w:tc>
          <w:tcPr>
            <w:tcW w:w="503" w:type="dxa"/>
            <w:tcBorders>
              <w:top w:val="nil"/>
              <w:left w:val="nil"/>
              <w:bottom w:val="single" w:sz="4" w:space="0" w:color="auto"/>
              <w:right w:val="single" w:sz="4" w:space="0" w:color="auto"/>
            </w:tcBorders>
          </w:tcPr>
          <w:p w:rsidR="00A964DD" w:rsidRPr="00A43117" w:rsidRDefault="00A964DD" w:rsidP="005E7987">
            <w:pPr>
              <w:rPr>
                <w:sz w:val="18"/>
                <w:szCs w:val="18"/>
              </w:rPr>
            </w:pPr>
            <w:r w:rsidRPr="00A43117">
              <w:rPr>
                <w:rFonts w:asciiTheme="minorHAnsi" w:hAnsiTheme="minorHAnsi"/>
                <w:sz w:val="18"/>
                <w:szCs w:val="18"/>
              </w:rPr>
              <w:t>Format L      do      2 000 g</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single" w:sz="4" w:space="0" w:color="auto"/>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964DD" w:rsidRPr="00A43117" w:rsidRDefault="00A964DD" w:rsidP="005E7987">
            <w:pPr>
              <w:jc w:val="center"/>
              <w:rPr>
                <w:sz w:val="18"/>
                <w:szCs w:val="18"/>
              </w:rPr>
            </w:pPr>
          </w:p>
        </w:tc>
        <w:tc>
          <w:tcPr>
            <w:tcW w:w="481" w:type="dxa"/>
            <w:tcBorders>
              <w:top w:val="single" w:sz="4" w:space="0" w:color="auto"/>
              <w:left w:val="nil"/>
              <w:bottom w:val="single" w:sz="4" w:space="0" w:color="auto"/>
              <w:right w:val="single" w:sz="8" w:space="0" w:color="auto"/>
            </w:tcBorders>
            <w:shd w:val="clear" w:color="auto" w:fill="auto"/>
            <w:noWrap/>
            <w:vAlign w:val="center"/>
          </w:tcPr>
          <w:p w:rsidR="00A964DD" w:rsidRPr="00A43117" w:rsidRDefault="00A964DD" w:rsidP="005E7987">
            <w:pPr>
              <w:jc w:val="center"/>
              <w:rPr>
                <w:sz w:val="18"/>
                <w:szCs w:val="18"/>
              </w:rPr>
            </w:pPr>
          </w:p>
        </w:tc>
        <w:tc>
          <w:tcPr>
            <w:tcW w:w="432"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jc w:val="right"/>
              <w:rPr>
                <w:sz w:val="18"/>
                <w:szCs w:val="18"/>
              </w:rPr>
            </w:pPr>
          </w:p>
        </w:tc>
        <w:tc>
          <w:tcPr>
            <w:tcW w:w="481" w:type="dxa"/>
            <w:tcBorders>
              <w:top w:val="nil"/>
              <w:left w:val="nil"/>
              <w:bottom w:val="single" w:sz="8" w:space="0" w:color="auto"/>
              <w:right w:val="single" w:sz="8" w:space="0" w:color="auto"/>
            </w:tcBorders>
            <w:shd w:val="clear" w:color="auto" w:fill="auto"/>
            <w:noWrap/>
            <w:vAlign w:val="bottom"/>
          </w:tcPr>
          <w:p w:rsidR="00A964DD" w:rsidRPr="00A43117" w:rsidRDefault="00A964DD" w:rsidP="005E7987">
            <w:pPr>
              <w:rPr>
                <w:sz w:val="18"/>
                <w:szCs w:val="18"/>
              </w:rPr>
            </w:pPr>
          </w:p>
        </w:tc>
      </w:tr>
      <w:tr w:rsidR="00B86F44" w:rsidRPr="00A43117" w:rsidTr="00B86F44">
        <w:trPr>
          <w:trHeight w:val="310"/>
        </w:trPr>
        <w:tc>
          <w:tcPr>
            <w:tcW w:w="701" w:type="dxa"/>
            <w:tcBorders>
              <w:top w:val="single" w:sz="4" w:space="0" w:color="auto"/>
              <w:left w:val="single" w:sz="8" w:space="0" w:color="auto"/>
              <w:bottom w:val="nil"/>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Poczta firmowa 5 razy w tygodniu - odbiór</w:t>
            </w:r>
          </w:p>
        </w:tc>
        <w:tc>
          <w:tcPr>
            <w:tcW w:w="503" w:type="dxa"/>
            <w:tcBorders>
              <w:top w:val="single" w:sz="4" w:space="0" w:color="auto"/>
              <w:left w:val="nil"/>
              <w:bottom w:val="nil"/>
              <w:right w:val="single" w:sz="4" w:space="0" w:color="auto"/>
            </w:tcBorders>
          </w:tcPr>
          <w:p w:rsidR="00A964DD" w:rsidRPr="00A43117" w:rsidRDefault="00A964DD" w:rsidP="005E7987">
            <w:pPr>
              <w:rPr>
                <w:sz w:val="18"/>
                <w:szCs w:val="18"/>
              </w:rPr>
            </w:pPr>
            <w:r w:rsidRPr="00A43117">
              <w:rPr>
                <w:sz w:val="18"/>
                <w:szCs w:val="18"/>
              </w:rPr>
              <w:t>Nie dotyczy</w:t>
            </w:r>
          </w:p>
        </w:tc>
        <w:tc>
          <w:tcPr>
            <w:tcW w:w="300" w:type="dxa"/>
            <w:tcBorders>
              <w:top w:val="single" w:sz="4" w:space="0" w:color="auto"/>
              <w:left w:val="single" w:sz="4" w:space="0" w:color="auto"/>
              <w:bottom w:val="nil"/>
              <w:right w:val="single" w:sz="4" w:space="0" w:color="auto"/>
            </w:tcBorders>
            <w:shd w:val="clear" w:color="auto" w:fill="auto"/>
            <w:noWrap/>
            <w:vAlign w:val="center"/>
          </w:tcPr>
          <w:p w:rsidR="00A964DD" w:rsidRPr="00A43117" w:rsidRDefault="00A964DD" w:rsidP="005E7987">
            <w:pPr>
              <w:jc w:val="center"/>
              <w:rPr>
                <w:sz w:val="18"/>
                <w:szCs w:val="18"/>
              </w:rPr>
            </w:pPr>
          </w:p>
        </w:tc>
        <w:tc>
          <w:tcPr>
            <w:tcW w:w="561" w:type="dxa"/>
            <w:tcBorders>
              <w:top w:val="single" w:sz="4" w:space="0" w:color="auto"/>
              <w:left w:val="nil"/>
              <w:bottom w:val="nil"/>
              <w:right w:val="single" w:sz="4" w:space="0" w:color="auto"/>
            </w:tcBorders>
            <w:shd w:val="clear" w:color="auto" w:fill="auto"/>
            <w:noWrap/>
            <w:vAlign w:val="center"/>
          </w:tcPr>
          <w:p w:rsidR="00A964DD" w:rsidRPr="00A43117" w:rsidRDefault="00A964DD" w:rsidP="005E7987">
            <w:pPr>
              <w:jc w:val="center"/>
              <w:rPr>
                <w:sz w:val="18"/>
                <w:szCs w:val="18"/>
              </w:rPr>
            </w:pPr>
          </w:p>
        </w:tc>
        <w:tc>
          <w:tcPr>
            <w:tcW w:w="698" w:type="dxa"/>
            <w:tcBorders>
              <w:top w:val="single" w:sz="4" w:space="0" w:color="auto"/>
              <w:left w:val="nil"/>
              <w:bottom w:val="nil"/>
              <w:right w:val="single" w:sz="4"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single" w:sz="4" w:space="0" w:color="auto"/>
              <w:left w:val="nil"/>
              <w:bottom w:val="nil"/>
              <w:right w:val="single" w:sz="8" w:space="0" w:color="auto"/>
            </w:tcBorders>
            <w:shd w:val="clear" w:color="auto" w:fill="auto"/>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jc w:val="right"/>
              <w:rPr>
                <w:sz w:val="18"/>
                <w:szCs w:val="18"/>
              </w:rPr>
            </w:pPr>
            <w:r w:rsidRPr="00A43117">
              <w:rPr>
                <w:sz w:val="18"/>
                <w:szCs w:val="18"/>
              </w:rPr>
              <w:t>%</w:t>
            </w:r>
          </w:p>
        </w:tc>
        <w:tc>
          <w:tcPr>
            <w:tcW w:w="481" w:type="dxa"/>
            <w:tcBorders>
              <w:top w:val="nil"/>
              <w:left w:val="nil"/>
              <w:bottom w:val="single" w:sz="8" w:space="0" w:color="auto"/>
              <w:right w:val="single" w:sz="8" w:space="0" w:color="auto"/>
            </w:tcBorders>
            <w:shd w:val="clear" w:color="auto" w:fill="auto"/>
            <w:noWrap/>
            <w:vAlign w:val="bottom"/>
            <w:hideMark/>
          </w:tcPr>
          <w:p w:rsidR="00A964DD" w:rsidRPr="00A43117" w:rsidRDefault="00A964DD" w:rsidP="005E7987">
            <w:pPr>
              <w:rPr>
                <w:sz w:val="18"/>
                <w:szCs w:val="18"/>
              </w:rPr>
            </w:pPr>
            <w:r w:rsidRPr="00A43117">
              <w:rPr>
                <w:sz w:val="18"/>
                <w:szCs w:val="18"/>
              </w:rPr>
              <w:t> </w:t>
            </w:r>
          </w:p>
        </w:tc>
      </w:tr>
      <w:tr w:rsidR="00B86F44" w:rsidRPr="00A43117" w:rsidTr="00B86F44">
        <w:trPr>
          <w:trHeight w:val="574"/>
        </w:trPr>
        <w:tc>
          <w:tcPr>
            <w:tcW w:w="701" w:type="dxa"/>
            <w:tcBorders>
              <w:top w:val="single" w:sz="8" w:space="0" w:color="auto"/>
              <w:left w:val="single" w:sz="8" w:space="0" w:color="auto"/>
              <w:bottom w:val="single" w:sz="8" w:space="0" w:color="auto"/>
              <w:right w:val="single" w:sz="8" w:space="0" w:color="000000"/>
            </w:tcBorders>
            <w:shd w:val="clear" w:color="000000" w:fill="D8E4BC"/>
          </w:tcPr>
          <w:p w:rsidR="00A964DD" w:rsidRPr="00A43117" w:rsidRDefault="00A964DD" w:rsidP="005E7987">
            <w:pPr>
              <w:rPr>
                <w:b/>
                <w:bCs/>
                <w:sz w:val="18"/>
                <w:szCs w:val="18"/>
              </w:rPr>
            </w:pPr>
          </w:p>
        </w:tc>
        <w:tc>
          <w:tcPr>
            <w:tcW w:w="803" w:type="dxa"/>
            <w:gridSpan w:val="2"/>
            <w:tcBorders>
              <w:top w:val="single" w:sz="8" w:space="0" w:color="auto"/>
              <w:left w:val="single" w:sz="8" w:space="0" w:color="auto"/>
              <w:bottom w:val="single" w:sz="8" w:space="0" w:color="auto"/>
              <w:right w:val="single" w:sz="8" w:space="0" w:color="000000"/>
            </w:tcBorders>
            <w:shd w:val="clear" w:color="000000" w:fill="D8E4BC"/>
            <w:noWrap/>
            <w:vAlign w:val="center"/>
            <w:hideMark/>
          </w:tcPr>
          <w:p w:rsidR="00A964DD" w:rsidRPr="00A43117" w:rsidRDefault="00A964DD" w:rsidP="005E7987">
            <w:pPr>
              <w:rPr>
                <w:b/>
                <w:bCs/>
                <w:sz w:val="18"/>
                <w:szCs w:val="18"/>
              </w:rPr>
            </w:pPr>
            <w:r w:rsidRPr="00A43117">
              <w:rPr>
                <w:b/>
                <w:bCs/>
                <w:sz w:val="18"/>
                <w:szCs w:val="18"/>
              </w:rPr>
              <w:t>SUMA</w:t>
            </w:r>
          </w:p>
        </w:tc>
        <w:tc>
          <w:tcPr>
            <w:tcW w:w="561" w:type="dxa"/>
            <w:tcBorders>
              <w:top w:val="single" w:sz="8" w:space="0" w:color="auto"/>
              <w:left w:val="nil"/>
              <w:bottom w:val="single" w:sz="8" w:space="0" w:color="auto"/>
              <w:right w:val="single" w:sz="8" w:space="0" w:color="auto"/>
            </w:tcBorders>
            <w:shd w:val="clear" w:color="000000" w:fill="D8E4BC"/>
            <w:noWrap/>
            <w:vAlign w:val="center"/>
            <w:hideMark/>
          </w:tcPr>
          <w:p w:rsidR="00A964DD" w:rsidRPr="00A43117" w:rsidRDefault="00A964DD" w:rsidP="005E7987">
            <w:pPr>
              <w:jc w:val="center"/>
              <w:rPr>
                <w:b/>
                <w:bCs/>
                <w:sz w:val="18"/>
                <w:szCs w:val="18"/>
              </w:rPr>
            </w:pPr>
            <w:r w:rsidRPr="00A43117">
              <w:rPr>
                <w:b/>
                <w:bCs/>
                <w:sz w:val="18"/>
                <w:szCs w:val="18"/>
              </w:rPr>
              <w:t> </w:t>
            </w:r>
          </w:p>
        </w:tc>
        <w:tc>
          <w:tcPr>
            <w:tcW w:w="698" w:type="dxa"/>
            <w:tcBorders>
              <w:top w:val="single" w:sz="8" w:space="0" w:color="auto"/>
              <w:left w:val="nil"/>
              <w:bottom w:val="single" w:sz="8" w:space="0" w:color="auto"/>
              <w:right w:val="single" w:sz="8" w:space="0" w:color="auto"/>
            </w:tcBorders>
            <w:shd w:val="clear" w:color="000000" w:fill="D8E4BC"/>
            <w:noWrap/>
            <w:vAlign w:val="center"/>
            <w:hideMark/>
          </w:tcPr>
          <w:p w:rsidR="00A964DD" w:rsidRPr="00A43117" w:rsidRDefault="00A964DD" w:rsidP="005E7987">
            <w:pPr>
              <w:jc w:val="center"/>
              <w:rPr>
                <w:sz w:val="18"/>
                <w:szCs w:val="18"/>
              </w:rPr>
            </w:pPr>
            <w:r w:rsidRPr="00A43117">
              <w:rPr>
                <w:sz w:val="18"/>
                <w:szCs w:val="18"/>
              </w:rPr>
              <w:t> </w:t>
            </w:r>
          </w:p>
        </w:tc>
        <w:tc>
          <w:tcPr>
            <w:tcW w:w="481" w:type="dxa"/>
            <w:tcBorders>
              <w:top w:val="single" w:sz="8" w:space="0" w:color="auto"/>
              <w:left w:val="nil"/>
              <w:bottom w:val="single" w:sz="8" w:space="0" w:color="auto"/>
              <w:right w:val="single" w:sz="8" w:space="0" w:color="auto"/>
            </w:tcBorders>
            <w:shd w:val="clear" w:color="000000" w:fill="D8E4BC"/>
            <w:noWrap/>
            <w:vAlign w:val="center"/>
            <w:hideMark/>
          </w:tcPr>
          <w:p w:rsidR="00A964DD" w:rsidRPr="00A43117" w:rsidRDefault="00A964DD" w:rsidP="005E7987">
            <w:pPr>
              <w:jc w:val="center"/>
              <w:rPr>
                <w:sz w:val="18"/>
                <w:szCs w:val="18"/>
              </w:rPr>
            </w:pPr>
            <w:r w:rsidRPr="00A43117">
              <w:rPr>
                <w:sz w:val="18"/>
                <w:szCs w:val="18"/>
              </w:rPr>
              <w:t> </w:t>
            </w:r>
          </w:p>
        </w:tc>
        <w:tc>
          <w:tcPr>
            <w:tcW w:w="432" w:type="dxa"/>
            <w:tcBorders>
              <w:top w:val="nil"/>
              <w:left w:val="nil"/>
              <w:bottom w:val="single" w:sz="8" w:space="0" w:color="auto"/>
              <w:right w:val="single" w:sz="8" w:space="0" w:color="auto"/>
            </w:tcBorders>
            <w:shd w:val="clear" w:color="000000" w:fill="D8E4BC"/>
            <w:noWrap/>
            <w:vAlign w:val="bottom"/>
            <w:hideMark/>
          </w:tcPr>
          <w:p w:rsidR="00A964DD" w:rsidRPr="00A43117" w:rsidRDefault="00A964DD" w:rsidP="005E7987">
            <w:pPr>
              <w:jc w:val="center"/>
              <w:rPr>
                <w:sz w:val="18"/>
                <w:szCs w:val="18"/>
              </w:rPr>
            </w:pPr>
            <w:r w:rsidRPr="00A43117">
              <w:rPr>
                <w:sz w:val="18"/>
                <w:szCs w:val="18"/>
              </w:rPr>
              <w:t>x</w:t>
            </w:r>
          </w:p>
        </w:tc>
        <w:tc>
          <w:tcPr>
            <w:tcW w:w="481" w:type="dxa"/>
            <w:tcBorders>
              <w:top w:val="nil"/>
              <w:left w:val="nil"/>
              <w:bottom w:val="single" w:sz="8" w:space="0" w:color="auto"/>
              <w:right w:val="single" w:sz="8" w:space="0" w:color="auto"/>
            </w:tcBorders>
            <w:shd w:val="clear" w:color="000000" w:fill="D8E4BC"/>
            <w:noWrap/>
            <w:vAlign w:val="bottom"/>
            <w:hideMark/>
          </w:tcPr>
          <w:p w:rsidR="00A964DD" w:rsidRPr="00A43117" w:rsidRDefault="00A964DD" w:rsidP="005E7987">
            <w:pPr>
              <w:rPr>
                <w:sz w:val="18"/>
                <w:szCs w:val="18"/>
              </w:rPr>
            </w:pPr>
            <w:r w:rsidRPr="00A43117">
              <w:rPr>
                <w:sz w:val="18"/>
                <w:szCs w:val="18"/>
              </w:rPr>
              <w:t> </w:t>
            </w:r>
          </w:p>
        </w:tc>
      </w:tr>
    </w:tbl>
    <w:p w:rsidR="00A964DD" w:rsidRPr="00AC6641" w:rsidRDefault="00A964DD" w:rsidP="00A964DD">
      <w:pPr>
        <w:autoSpaceDE w:val="0"/>
        <w:autoSpaceDN w:val="0"/>
        <w:adjustRightInd w:val="0"/>
        <w:jc w:val="both"/>
        <w:rPr>
          <w:rFonts w:asciiTheme="minorHAnsi" w:hAnsiTheme="minorHAnsi" w:cstheme="minorHAnsi"/>
          <w:sz w:val="18"/>
          <w:szCs w:val="18"/>
        </w:rPr>
      </w:pPr>
      <w:r w:rsidRPr="00AC6641">
        <w:rPr>
          <w:rFonts w:asciiTheme="minorHAnsi" w:hAnsiTheme="minorHAnsi" w:cstheme="minorHAnsi"/>
          <w:sz w:val="18"/>
          <w:szCs w:val="18"/>
        </w:rPr>
        <w:t>Przez pojęcie przesyłki pocztowe rozumie się w szczególności:</w:t>
      </w:r>
    </w:p>
    <w:p w:rsidR="00A964DD" w:rsidRDefault="00A964DD" w:rsidP="00A964DD">
      <w:pPr>
        <w:autoSpaceDE w:val="0"/>
        <w:autoSpaceDN w:val="0"/>
        <w:adjustRightInd w:val="0"/>
        <w:jc w:val="both"/>
        <w:rPr>
          <w:rFonts w:asciiTheme="minorHAnsi" w:hAnsiTheme="minorHAnsi" w:cstheme="minorHAnsi"/>
          <w:sz w:val="18"/>
          <w:szCs w:val="18"/>
        </w:rPr>
      </w:pPr>
      <w:r w:rsidRPr="00AC6641">
        <w:rPr>
          <w:rFonts w:asciiTheme="minorHAnsi" w:hAnsiTheme="minorHAnsi" w:cstheme="minorHAnsi"/>
          <w:sz w:val="18"/>
          <w:szCs w:val="18"/>
        </w:rPr>
        <w:t xml:space="preserve">A.       Przesyłki listowe o wadze do 2 000g </w:t>
      </w:r>
      <w:r>
        <w:rPr>
          <w:rFonts w:asciiTheme="minorHAnsi" w:hAnsiTheme="minorHAnsi" w:cstheme="minorHAnsi"/>
          <w:sz w:val="18"/>
          <w:szCs w:val="18"/>
        </w:rPr>
        <w:t>:</w:t>
      </w:r>
    </w:p>
    <w:tbl>
      <w:tblPr>
        <w:tblW w:w="21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tblGrid>
      <w:tr w:rsidR="00A964DD" w:rsidRPr="00A43117" w:rsidTr="005E7987">
        <w:trPr>
          <w:trHeight w:val="300"/>
        </w:trPr>
        <w:tc>
          <w:tcPr>
            <w:tcW w:w="2117" w:type="dxa"/>
          </w:tcPr>
          <w:p w:rsidR="00A964DD" w:rsidRPr="00A43117" w:rsidRDefault="00A964DD" w:rsidP="005E7987">
            <w:pPr>
              <w:rPr>
                <w:sz w:val="18"/>
                <w:szCs w:val="18"/>
              </w:rPr>
            </w:pPr>
            <w:r w:rsidRPr="00A43117">
              <w:rPr>
                <w:rFonts w:asciiTheme="minorHAnsi" w:hAnsiTheme="minorHAnsi"/>
                <w:sz w:val="18"/>
                <w:szCs w:val="18"/>
              </w:rPr>
              <w:lastRenderedPageBreak/>
              <w:t>Format S      do      500 g</w:t>
            </w:r>
          </w:p>
        </w:tc>
      </w:tr>
      <w:tr w:rsidR="00A964DD" w:rsidRPr="00A43117" w:rsidTr="005E7987">
        <w:trPr>
          <w:trHeight w:val="300"/>
        </w:trPr>
        <w:tc>
          <w:tcPr>
            <w:tcW w:w="2117" w:type="dxa"/>
          </w:tcPr>
          <w:p w:rsidR="00A964DD" w:rsidRPr="00A43117" w:rsidRDefault="00A964DD" w:rsidP="005E7987">
            <w:pPr>
              <w:rPr>
                <w:sz w:val="18"/>
                <w:szCs w:val="18"/>
              </w:rPr>
            </w:pPr>
            <w:r w:rsidRPr="00A43117">
              <w:rPr>
                <w:rFonts w:asciiTheme="minorHAnsi" w:hAnsiTheme="minorHAnsi"/>
                <w:sz w:val="18"/>
                <w:szCs w:val="18"/>
              </w:rPr>
              <w:t xml:space="preserve">Format M    do      1000 g </w:t>
            </w:r>
          </w:p>
        </w:tc>
      </w:tr>
      <w:tr w:rsidR="00A964DD" w:rsidRPr="00A43117" w:rsidTr="005E7987">
        <w:trPr>
          <w:trHeight w:val="300"/>
        </w:trPr>
        <w:tc>
          <w:tcPr>
            <w:tcW w:w="2117" w:type="dxa"/>
          </w:tcPr>
          <w:p w:rsidR="00A964DD" w:rsidRPr="00A43117" w:rsidRDefault="00A964DD" w:rsidP="005E7987">
            <w:pPr>
              <w:rPr>
                <w:sz w:val="18"/>
                <w:szCs w:val="18"/>
              </w:rPr>
            </w:pPr>
            <w:r w:rsidRPr="00A43117">
              <w:rPr>
                <w:rFonts w:asciiTheme="minorHAnsi" w:hAnsiTheme="minorHAnsi"/>
                <w:sz w:val="18"/>
                <w:szCs w:val="18"/>
              </w:rPr>
              <w:t>Format L      do      2 000 g</w:t>
            </w:r>
          </w:p>
        </w:tc>
      </w:tr>
    </w:tbl>
    <w:p w:rsidR="00A964DD" w:rsidRPr="00D373D2" w:rsidRDefault="00A964DD" w:rsidP="00A964DD">
      <w:pPr>
        <w:autoSpaceDE w:val="0"/>
        <w:autoSpaceDN w:val="0"/>
        <w:adjustRightInd w:val="0"/>
        <w:jc w:val="both"/>
        <w:rPr>
          <w:rFonts w:asciiTheme="minorHAnsi" w:hAnsiTheme="minorHAnsi" w:cstheme="minorHAnsi"/>
          <w:sz w:val="18"/>
          <w:szCs w:val="18"/>
        </w:rPr>
      </w:pPr>
      <w:r w:rsidRPr="00D373D2">
        <w:rPr>
          <w:rFonts w:asciiTheme="minorHAnsi" w:hAnsiTheme="minorHAnsi" w:cstheme="minorHAnsi"/>
          <w:sz w:val="18"/>
          <w:szCs w:val="18"/>
        </w:rPr>
        <w:t>a)       zwykłe - przesyłka nierejestrowana niebędąca przesyłką najszybciej kategorii,</w:t>
      </w:r>
    </w:p>
    <w:p w:rsidR="00A964DD" w:rsidRPr="00D373D2" w:rsidRDefault="00A964DD" w:rsidP="00A964DD">
      <w:pPr>
        <w:autoSpaceDE w:val="0"/>
        <w:autoSpaceDN w:val="0"/>
        <w:adjustRightInd w:val="0"/>
        <w:jc w:val="both"/>
        <w:rPr>
          <w:rFonts w:asciiTheme="minorHAnsi" w:hAnsiTheme="minorHAnsi" w:cstheme="minorHAnsi"/>
          <w:sz w:val="18"/>
          <w:szCs w:val="18"/>
        </w:rPr>
      </w:pPr>
      <w:r w:rsidRPr="00D373D2">
        <w:rPr>
          <w:rFonts w:asciiTheme="minorHAnsi" w:hAnsiTheme="minorHAnsi" w:cstheme="minorHAnsi"/>
          <w:sz w:val="18"/>
          <w:szCs w:val="18"/>
        </w:rPr>
        <w:t>b)       zwykłe priorytetowa – przesyłka nierejestrowana najszybszej kategorii,</w:t>
      </w:r>
    </w:p>
    <w:p w:rsidR="00A964DD" w:rsidRPr="00D373D2" w:rsidRDefault="00A964DD" w:rsidP="00A964DD">
      <w:pPr>
        <w:autoSpaceDE w:val="0"/>
        <w:autoSpaceDN w:val="0"/>
        <w:adjustRightInd w:val="0"/>
        <w:jc w:val="both"/>
        <w:rPr>
          <w:rFonts w:asciiTheme="minorHAnsi" w:hAnsiTheme="minorHAnsi" w:cstheme="minorHAnsi"/>
          <w:sz w:val="18"/>
          <w:szCs w:val="18"/>
        </w:rPr>
      </w:pPr>
      <w:r w:rsidRPr="00D373D2">
        <w:rPr>
          <w:rFonts w:asciiTheme="minorHAnsi" w:hAnsiTheme="minorHAnsi" w:cstheme="minorHAnsi"/>
          <w:sz w:val="18"/>
          <w:szCs w:val="18"/>
        </w:rPr>
        <w:t>c)       polecone -  przesyłka rejestrowana, przemieszczana i doręczana w sposób zabezpieczający ją przed utratą, ubytkiem zawartości lub uszkodzeniem,</w:t>
      </w:r>
    </w:p>
    <w:p w:rsidR="00A964DD" w:rsidRPr="00D373D2" w:rsidRDefault="00A964DD" w:rsidP="00A964DD">
      <w:pPr>
        <w:autoSpaceDE w:val="0"/>
        <w:autoSpaceDN w:val="0"/>
        <w:adjustRightInd w:val="0"/>
        <w:jc w:val="both"/>
        <w:rPr>
          <w:rFonts w:asciiTheme="minorHAnsi" w:hAnsiTheme="minorHAnsi" w:cstheme="minorHAnsi"/>
          <w:sz w:val="18"/>
          <w:szCs w:val="18"/>
        </w:rPr>
      </w:pPr>
      <w:r w:rsidRPr="00D373D2">
        <w:rPr>
          <w:rFonts w:asciiTheme="minorHAnsi" w:hAnsiTheme="minorHAnsi" w:cstheme="minorHAnsi"/>
          <w:sz w:val="18"/>
          <w:szCs w:val="18"/>
        </w:rPr>
        <w:t>d)       polecone priorytetowe – przesyłka rejestrowana najszybszej kategorii przemieszczana i doręczana w sposób zabezpieczający ją przed utratą, ubytkiem zawartości lub uszkodzeniem,</w:t>
      </w:r>
    </w:p>
    <w:p w:rsidR="00A964DD" w:rsidRPr="00D373D2" w:rsidRDefault="00A964DD" w:rsidP="00A964DD">
      <w:pPr>
        <w:autoSpaceDE w:val="0"/>
        <w:autoSpaceDN w:val="0"/>
        <w:adjustRightInd w:val="0"/>
        <w:jc w:val="both"/>
        <w:rPr>
          <w:rFonts w:asciiTheme="minorHAnsi" w:hAnsiTheme="minorHAnsi" w:cstheme="minorHAnsi"/>
          <w:sz w:val="18"/>
          <w:szCs w:val="18"/>
        </w:rPr>
      </w:pPr>
      <w:r w:rsidRPr="00D373D2">
        <w:rPr>
          <w:rFonts w:asciiTheme="minorHAnsi" w:hAnsiTheme="minorHAnsi" w:cstheme="minorHAnsi"/>
          <w:sz w:val="18"/>
          <w:szCs w:val="18"/>
        </w:rPr>
        <w:t>e)       polecone ze zwrotnym poświadczeniem odbioru (ZPO) – przesyłka rejestrowana, przyjęta za potwierdzeniem nadania i doręczona za pokwitowaniem odbioru,</w:t>
      </w:r>
    </w:p>
    <w:p w:rsidR="00A964DD" w:rsidRDefault="00A964DD" w:rsidP="00A964DD">
      <w:pPr>
        <w:autoSpaceDE w:val="0"/>
        <w:autoSpaceDN w:val="0"/>
        <w:adjustRightInd w:val="0"/>
        <w:jc w:val="both"/>
        <w:rPr>
          <w:rFonts w:asciiTheme="minorHAnsi" w:hAnsiTheme="minorHAnsi" w:cstheme="minorHAnsi"/>
          <w:sz w:val="18"/>
          <w:szCs w:val="18"/>
        </w:rPr>
      </w:pPr>
      <w:r w:rsidRPr="00D373D2">
        <w:rPr>
          <w:rFonts w:asciiTheme="minorHAnsi" w:hAnsiTheme="minorHAnsi" w:cstheme="minorHAnsi"/>
          <w:sz w:val="18"/>
          <w:szCs w:val="18"/>
        </w:rPr>
        <w:t>f)        polecone priorytetowe ze zwrotnym poświadczeniem odbioru (ZPO) – przesyłka rejestrowana najszybszej kategorii, przyjęta za potwierdzeniem nadania i doręczona za pokwitowaniem odbioru,</w:t>
      </w:r>
    </w:p>
    <w:p w:rsid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780435" w:rsidRPr="006A753D" w:rsidRDefault="00780435" w:rsidP="00A26BD5">
      <w:pPr>
        <w:jc w:val="both"/>
        <w:rPr>
          <w:rFonts w:asciiTheme="minorHAnsi" w:hAnsiTheme="minorHAnsi" w:cs="Calibri"/>
          <w:bCs/>
          <w:color w:val="FF0000"/>
          <w:sz w:val="18"/>
          <w:szCs w:val="18"/>
          <w:lang w:val="eu-ES"/>
        </w:rPr>
      </w:pPr>
      <w:r w:rsidRPr="006A753D">
        <w:rPr>
          <w:rFonts w:asciiTheme="minorHAnsi" w:hAnsiTheme="minorHAnsi" w:cs="Calibri"/>
          <w:bCs/>
          <w:color w:val="FF0000"/>
          <w:sz w:val="18"/>
          <w:szCs w:val="18"/>
          <w:lang w:val="eu-ES"/>
        </w:rPr>
        <w:t>Zama</w:t>
      </w:r>
      <w:r w:rsidR="006A753D">
        <w:rPr>
          <w:rFonts w:asciiTheme="minorHAnsi" w:hAnsiTheme="minorHAnsi" w:cs="Calibri"/>
          <w:bCs/>
          <w:color w:val="FF0000"/>
          <w:sz w:val="18"/>
          <w:szCs w:val="18"/>
          <w:lang w:val="eu-ES"/>
        </w:rPr>
        <w:t>wia</w:t>
      </w:r>
      <w:r w:rsidRPr="006A753D">
        <w:rPr>
          <w:rFonts w:asciiTheme="minorHAnsi" w:hAnsiTheme="minorHAnsi" w:cs="Calibri"/>
          <w:bCs/>
          <w:color w:val="FF0000"/>
          <w:sz w:val="18"/>
          <w:szCs w:val="18"/>
          <w:lang w:val="eu-ES"/>
        </w:rPr>
        <w:t>jący dokomuje modyfikacji Załącznika nr do SWZ - Formularza asortymentowo – cenowego. Zmodyfikowany Zał.2 w załaczeniu.</w:t>
      </w:r>
    </w:p>
    <w:p w:rsidR="00A964DD" w:rsidRDefault="00A964DD" w:rsidP="00A964DD">
      <w:pPr>
        <w:autoSpaceDE w:val="0"/>
        <w:autoSpaceDN w:val="0"/>
        <w:adjustRightInd w:val="0"/>
        <w:jc w:val="both"/>
        <w:rPr>
          <w:rFonts w:asciiTheme="minorHAnsi" w:hAnsiTheme="minorHAnsi" w:cstheme="minorHAnsi"/>
          <w:sz w:val="18"/>
          <w:szCs w:val="18"/>
        </w:rPr>
      </w:pPr>
    </w:p>
    <w:p w:rsidR="00A964DD" w:rsidRDefault="00A964DD" w:rsidP="00A964DD">
      <w:pPr>
        <w:jc w:val="both"/>
        <w:rPr>
          <w:rFonts w:asciiTheme="minorHAnsi" w:hAnsiTheme="minorHAnsi"/>
          <w:b/>
          <w:bCs/>
          <w:iCs/>
          <w:sz w:val="18"/>
          <w:szCs w:val="18"/>
        </w:rPr>
      </w:pPr>
      <w:r>
        <w:rPr>
          <w:rFonts w:asciiTheme="minorHAnsi" w:hAnsiTheme="minorHAnsi"/>
          <w:b/>
          <w:bCs/>
          <w:iCs/>
          <w:sz w:val="18"/>
          <w:szCs w:val="18"/>
        </w:rPr>
        <w:t>5</w:t>
      </w:r>
      <w:r w:rsidRPr="00000762">
        <w:rPr>
          <w:rFonts w:asciiTheme="minorHAnsi" w:hAnsiTheme="minorHAnsi"/>
          <w:b/>
          <w:bCs/>
          <w:iCs/>
          <w:sz w:val="18"/>
          <w:szCs w:val="18"/>
        </w:rPr>
        <w:t xml:space="preserve">. Załącznik nr </w:t>
      </w:r>
      <w:r>
        <w:rPr>
          <w:rFonts w:asciiTheme="minorHAnsi" w:hAnsiTheme="minorHAnsi"/>
          <w:b/>
          <w:bCs/>
          <w:iCs/>
          <w:sz w:val="18"/>
          <w:szCs w:val="18"/>
        </w:rPr>
        <w:t>5 do SWZ</w:t>
      </w:r>
      <w:r w:rsidRPr="00000762">
        <w:rPr>
          <w:rFonts w:asciiTheme="minorHAnsi" w:hAnsiTheme="minorHAnsi"/>
          <w:b/>
          <w:bCs/>
          <w:iCs/>
          <w:sz w:val="18"/>
          <w:szCs w:val="18"/>
        </w:rPr>
        <w:t xml:space="preserve"> - </w:t>
      </w:r>
      <w:r>
        <w:rPr>
          <w:rFonts w:asciiTheme="minorHAnsi" w:hAnsiTheme="minorHAnsi"/>
          <w:b/>
          <w:bCs/>
          <w:iCs/>
          <w:sz w:val="18"/>
          <w:szCs w:val="18"/>
        </w:rPr>
        <w:t>§1</w:t>
      </w:r>
      <w:r w:rsidRPr="00000762">
        <w:rPr>
          <w:rFonts w:asciiTheme="minorHAnsi" w:hAnsiTheme="minorHAnsi"/>
          <w:b/>
          <w:bCs/>
          <w:iCs/>
          <w:sz w:val="18"/>
          <w:szCs w:val="18"/>
        </w:rPr>
        <w:t xml:space="preserve"> ust</w:t>
      </w:r>
      <w:r>
        <w:rPr>
          <w:rFonts w:asciiTheme="minorHAnsi" w:hAnsiTheme="minorHAnsi"/>
          <w:b/>
          <w:bCs/>
          <w:iCs/>
          <w:sz w:val="18"/>
          <w:szCs w:val="18"/>
        </w:rPr>
        <w:t>.</w:t>
      </w:r>
      <w:r w:rsidRPr="00000762">
        <w:rPr>
          <w:rFonts w:asciiTheme="minorHAnsi" w:hAnsiTheme="minorHAnsi"/>
          <w:b/>
          <w:bCs/>
          <w:iCs/>
          <w:sz w:val="18"/>
          <w:szCs w:val="18"/>
        </w:rPr>
        <w:t xml:space="preserve"> 7</w:t>
      </w:r>
    </w:p>
    <w:p w:rsidR="00A964DD" w:rsidRPr="00D373D2" w:rsidRDefault="00A964DD" w:rsidP="00A964DD">
      <w:pPr>
        <w:jc w:val="both"/>
        <w:rPr>
          <w:rFonts w:asciiTheme="minorHAnsi" w:hAnsiTheme="minorHAnsi"/>
          <w:iCs/>
          <w:color w:val="000000" w:themeColor="text1"/>
          <w:sz w:val="18"/>
          <w:szCs w:val="18"/>
        </w:rPr>
      </w:pPr>
      <w:r w:rsidRPr="00D373D2">
        <w:rPr>
          <w:rFonts w:asciiTheme="minorHAnsi" w:hAnsiTheme="minorHAnsi"/>
          <w:iCs/>
          <w:color w:val="000000" w:themeColor="text1"/>
          <w:sz w:val="18"/>
          <w:szCs w:val="18"/>
        </w:rPr>
        <w:t>Wykonawca wnosi o dodanie zdania o następującym brzmieniu:</w:t>
      </w:r>
    </w:p>
    <w:p w:rsidR="00A964DD" w:rsidRPr="00D373D2" w:rsidRDefault="00A964DD" w:rsidP="00A964DD">
      <w:pPr>
        <w:jc w:val="both"/>
        <w:rPr>
          <w:rFonts w:asciiTheme="minorHAnsi" w:hAnsiTheme="minorHAnsi"/>
          <w:iCs/>
          <w:color w:val="000000" w:themeColor="text1"/>
          <w:sz w:val="18"/>
          <w:szCs w:val="18"/>
        </w:rPr>
      </w:pPr>
      <w:r w:rsidRPr="00D373D2">
        <w:rPr>
          <w:rFonts w:asciiTheme="minorHAnsi" w:hAnsiTheme="minorHAnsi"/>
          <w:iCs/>
          <w:color w:val="000000" w:themeColor="text1"/>
          <w:sz w:val="18"/>
          <w:szCs w:val="18"/>
        </w:rPr>
        <w:t>„W przypadku przekroczenia kwoty maksymalnego wynagrodzenia Wykonawca otrzyma wynagrodzenie za wszystkie zrealizowane usługi.”</w:t>
      </w:r>
    </w:p>
    <w:p w:rsid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A964DD" w:rsidRPr="008C4F1D" w:rsidRDefault="00A6140C" w:rsidP="00A964DD">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Default="00A964DD" w:rsidP="00A964DD">
      <w:pPr>
        <w:jc w:val="both"/>
        <w:rPr>
          <w:rFonts w:asciiTheme="minorHAnsi" w:hAnsiTheme="minorHAnsi"/>
          <w:b/>
          <w:bCs/>
          <w:iCs/>
          <w:sz w:val="18"/>
          <w:szCs w:val="18"/>
        </w:rPr>
      </w:pPr>
      <w:r>
        <w:rPr>
          <w:rFonts w:asciiTheme="minorHAnsi" w:hAnsiTheme="minorHAnsi"/>
          <w:b/>
          <w:bCs/>
          <w:iCs/>
          <w:sz w:val="18"/>
          <w:szCs w:val="18"/>
        </w:rPr>
        <w:t>6</w:t>
      </w:r>
      <w:r w:rsidRPr="00F431BD">
        <w:rPr>
          <w:rFonts w:asciiTheme="minorHAnsi" w:hAnsiTheme="minorHAnsi"/>
          <w:b/>
          <w:bCs/>
          <w:iCs/>
          <w:sz w:val="18"/>
          <w:szCs w:val="18"/>
        </w:rPr>
        <w:t xml:space="preserve">. Załącznik nr 5 do SWZ - §1 ust. </w:t>
      </w:r>
      <w:r>
        <w:rPr>
          <w:rFonts w:asciiTheme="minorHAnsi" w:hAnsiTheme="minorHAnsi"/>
          <w:b/>
          <w:bCs/>
          <w:iCs/>
          <w:sz w:val="18"/>
          <w:szCs w:val="18"/>
        </w:rPr>
        <w:t>8</w:t>
      </w:r>
    </w:p>
    <w:p w:rsidR="00A964DD" w:rsidRPr="00F431BD" w:rsidRDefault="00A964DD" w:rsidP="00A964DD">
      <w:pPr>
        <w:jc w:val="both"/>
        <w:rPr>
          <w:rFonts w:asciiTheme="minorHAnsi" w:hAnsiTheme="minorHAnsi"/>
          <w:iCs/>
          <w:sz w:val="18"/>
          <w:szCs w:val="18"/>
        </w:rPr>
      </w:pPr>
      <w:bookmarkStart w:id="4" w:name="_Hlk93915476"/>
      <w:r w:rsidRPr="00F431BD">
        <w:rPr>
          <w:rFonts w:asciiTheme="minorHAnsi" w:hAnsiTheme="minorHAnsi"/>
          <w:iCs/>
          <w:sz w:val="18"/>
          <w:szCs w:val="18"/>
        </w:rPr>
        <w:t xml:space="preserve">Wykonawca wnosi o nadanie ust. 8 </w:t>
      </w:r>
      <w:r>
        <w:rPr>
          <w:rFonts w:asciiTheme="minorHAnsi" w:hAnsiTheme="minorHAnsi"/>
          <w:iCs/>
          <w:sz w:val="18"/>
          <w:szCs w:val="18"/>
        </w:rPr>
        <w:t xml:space="preserve">o </w:t>
      </w:r>
      <w:r w:rsidRPr="00F431BD">
        <w:rPr>
          <w:rFonts w:asciiTheme="minorHAnsi" w:hAnsiTheme="minorHAnsi"/>
          <w:iCs/>
          <w:sz w:val="18"/>
          <w:szCs w:val="18"/>
        </w:rPr>
        <w:t>następując</w:t>
      </w:r>
      <w:r>
        <w:rPr>
          <w:rFonts w:asciiTheme="minorHAnsi" w:hAnsiTheme="minorHAnsi"/>
          <w:iCs/>
          <w:sz w:val="18"/>
          <w:szCs w:val="18"/>
        </w:rPr>
        <w:t>ym</w:t>
      </w:r>
      <w:r w:rsidRPr="00F431BD">
        <w:rPr>
          <w:rFonts w:asciiTheme="minorHAnsi" w:hAnsiTheme="minorHAnsi"/>
          <w:iCs/>
          <w:sz w:val="18"/>
          <w:szCs w:val="18"/>
        </w:rPr>
        <w:t xml:space="preserve"> brzmieni</w:t>
      </w:r>
      <w:r>
        <w:rPr>
          <w:rFonts w:asciiTheme="minorHAnsi" w:hAnsiTheme="minorHAnsi"/>
          <w:iCs/>
          <w:sz w:val="18"/>
          <w:szCs w:val="18"/>
        </w:rPr>
        <w:t>u</w:t>
      </w:r>
      <w:r w:rsidRPr="00F431BD">
        <w:rPr>
          <w:rFonts w:asciiTheme="minorHAnsi" w:hAnsiTheme="minorHAnsi"/>
          <w:iCs/>
          <w:sz w:val="18"/>
          <w:szCs w:val="18"/>
        </w:rPr>
        <w:t>:</w:t>
      </w:r>
    </w:p>
    <w:bookmarkEnd w:id="4"/>
    <w:p w:rsidR="00A964DD" w:rsidRPr="00F431BD" w:rsidRDefault="00A964DD" w:rsidP="00A964DD">
      <w:pPr>
        <w:jc w:val="both"/>
        <w:rPr>
          <w:rFonts w:asciiTheme="minorHAnsi" w:hAnsiTheme="minorHAnsi"/>
          <w:iCs/>
          <w:sz w:val="18"/>
          <w:szCs w:val="18"/>
        </w:rPr>
      </w:pPr>
      <w:r>
        <w:rPr>
          <w:rFonts w:asciiTheme="minorHAnsi" w:hAnsiTheme="minorHAnsi"/>
          <w:iCs/>
          <w:sz w:val="18"/>
          <w:szCs w:val="18"/>
        </w:rPr>
        <w:t>„</w:t>
      </w:r>
      <w:r w:rsidRPr="00F431BD">
        <w:rPr>
          <w:rFonts w:asciiTheme="minorHAnsi" w:hAnsiTheme="minorHAnsi"/>
          <w:iCs/>
          <w:sz w:val="18"/>
          <w:szCs w:val="18"/>
        </w:rPr>
        <w:t>Maksymalna wysokość kar umownych przewidzianych niniejszą umową nie może przekroczyć 20% wynagrodzenia, o którym mowa wyżej.</w:t>
      </w:r>
      <w:r>
        <w:rPr>
          <w:rFonts w:asciiTheme="minorHAnsi" w:hAnsiTheme="minorHAnsi"/>
          <w:iCs/>
          <w:sz w:val="18"/>
          <w:szCs w:val="18"/>
        </w:rPr>
        <w:t>”</w:t>
      </w:r>
    </w:p>
    <w:p w:rsid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A964DD" w:rsidRPr="007A4CCA" w:rsidRDefault="008C4F1D" w:rsidP="00A964DD">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Default="00A964DD" w:rsidP="00A964DD">
      <w:pPr>
        <w:jc w:val="both"/>
        <w:rPr>
          <w:rFonts w:asciiTheme="minorHAnsi" w:hAnsiTheme="minorHAnsi"/>
          <w:b/>
          <w:bCs/>
          <w:iCs/>
          <w:sz w:val="18"/>
          <w:szCs w:val="18"/>
        </w:rPr>
      </w:pPr>
      <w:r>
        <w:rPr>
          <w:rFonts w:asciiTheme="minorHAnsi" w:hAnsiTheme="minorHAnsi"/>
          <w:b/>
          <w:bCs/>
          <w:iCs/>
          <w:sz w:val="18"/>
          <w:szCs w:val="18"/>
        </w:rPr>
        <w:lastRenderedPageBreak/>
        <w:t>7</w:t>
      </w:r>
      <w:r w:rsidRPr="00F431BD">
        <w:rPr>
          <w:rFonts w:asciiTheme="minorHAnsi" w:hAnsiTheme="minorHAnsi"/>
          <w:b/>
          <w:bCs/>
          <w:iCs/>
          <w:sz w:val="18"/>
          <w:szCs w:val="18"/>
        </w:rPr>
        <w:t>. Załącznik nr 5 do SWZ - §</w:t>
      </w:r>
      <w:r>
        <w:rPr>
          <w:rFonts w:asciiTheme="minorHAnsi" w:hAnsiTheme="minorHAnsi"/>
          <w:b/>
          <w:bCs/>
          <w:iCs/>
          <w:sz w:val="18"/>
          <w:szCs w:val="18"/>
        </w:rPr>
        <w:t>2</w:t>
      </w:r>
      <w:r w:rsidRPr="00F431BD">
        <w:rPr>
          <w:rFonts w:asciiTheme="minorHAnsi" w:hAnsiTheme="minorHAnsi"/>
          <w:b/>
          <w:bCs/>
          <w:iCs/>
          <w:sz w:val="18"/>
          <w:szCs w:val="18"/>
        </w:rPr>
        <w:t xml:space="preserve"> ust. </w:t>
      </w:r>
      <w:r>
        <w:rPr>
          <w:rFonts w:asciiTheme="minorHAnsi" w:hAnsiTheme="minorHAnsi"/>
          <w:b/>
          <w:bCs/>
          <w:iCs/>
          <w:sz w:val="18"/>
          <w:szCs w:val="18"/>
        </w:rPr>
        <w:t>2</w:t>
      </w:r>
    </w:p>
    <w:p w:rsidR="00A964DD" w:rsidRPr="00F431BD" w:rsidRDefault="00A964DD" w:rsidP="00A964DD">
      <w:pPr>
        <w:jc w:val="both"/>
        <w:rPr>
          <w:rFonts w:asciiTheme="minorHAnsi" w:hAnsiTheme="minorHAnsi"/>
          <w:iCs/>
          <w:sz w:val="18"/>
          <w:szCs w:val="18"/>
        </w:rPr>
      </w:pPr>
      <w:r w:rsidRPr="00F431BD">
        <w:rPr>
          <w:rFonts w:asciiTheme="minorHAnsi" w:hAnsiTheme="minorHAnsi"/>
          <w:iCs/>
          <w:sz w:val="18"/>
          <w:szCs w:val="18"/>
        </w:rPr>
        <w:t xml:space="preserve">Wykonawca wnosi o nadanie ust. </w:t>
      </w:r>
      <w:r>
        <w:rPr>
          <w:rFonts w:asciiTheme="minorHAnsi" w:hAnsiTheme="minorHAnsi"/>
          <w:iCs/>
          <w:sz w:val="18"/>
          <w:szCs w:val="18"/>
        </w:rPr>
        <w:t>2</w:t>
      </w:r>
      <w:r w:rsidRPr="00F431BD">
        <w:rPr>
          <w:rFonts w:asciiTheme="minorHAnsi" w:hAnsiTheme="minorHAnsi"/>
          <w:iCs/>
          <w:sz w:val="18"/>
          <w:szCs w:val="18"/>
        </w:rPr>
        <w:t xml:space="preserve"> następującego brzmienia:</w:t>
      </w:r>
    </w:p>
    <w:p w:rsidR="00A964DD" w:rsidRPr="00F431BD" w:rsidRDefault="00A964DD" w:rsidP="00A964DD">
      <w:pPr>
        <w:jc w:val="both"/>
        <w:rPr>
          <w:rFonts w:asciiTheme="minorHAnsi" w:hAnsiTheme="minorHAnsi"/>
          <w:iCs/>
          <w:sz w:val="18"/>
          <w:szCs w:val="18"/>
        </w:rPr>
      </w:pPr>
      <w:r>
        <w:rPr>
          <w:rFonts w:asciiTheme="minorHAnsi" w:hAnsiTheme="minorHAnsi"/>
          <w:iCs/>
          <w:sz w:val="18"/>
          <w:szCs w:val="18"/>
        </w:rPr>
        <w:t>„</w:t>
      </w:r>
      <w:r w:rsidRPr="00F431BD">
        <w:rPr>
          <w:rFonts w:asciiTheme="minorHAnsi" w:hAnsiTheme="minorHAnsi"/>
          <w:iCs/>
          <w:sz w:val="18"/>
          <w:szCs w:val="18"/>
        </w:rPr>
        <w:t>Przez opłatę z dołu należy rozumieć opłatę w całości wniesioną przez Zamawiającego, bezgotówkowo, poprzez polecenie przelewu w terminie późniejszym niż nadanie przesyłki, z zastrzeżeniem § 3 pkt 7.</w:t>
      </w:r>
      <w:r>
        <w:rPr>
          <w:rFonts w:asciiTheme="minorHAnsi" w:hAnsiTheme="minorHAnsi"/>
          <w:iCs/>
          <w:sz w:val="18"/>
          <w:szCs w:val="18"/>
        </w:rPr>
        <w:t>”</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A964DD" w:rsidRPr="00780B4A" w:rsidRDefault="007A4CCA" w:rsidP="00A964DD">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Default="00A964DD" w:rsidP="00A964DD">
      <w:pPr>
        <w:jc w:val="both"/>
        <w:rPr>
          <w:rFonts w:asciiTheme="minorHAnsi" w:hAnsiTheme="minorHAnsi"/>
          <w:b/>
          <w:bCs/>
          <w:iCs/>
          <w:sz w:val="18"/>
          <w:szCs w:val="18"/>
        </w:rPr>
      </w:pPr>
      <w:r>
        <w:rPr>
          <w:rFonts w:asciiTheme="minorHAnsi" w:hAnsiTheme="minorHAnsi"/>
          <w:b/>
          <w:bCs/>
          <w:iCs/>
          <w:sz w:val="18"/>
          <w:szCs w:val="18"/>
        </w:rPr>
        <w:t>8</w:t>
      </w:r>
      <w:r w:rsidRPr="00F431BD">
        <w:rPr>
          <w:rFonts w:asciiTheme="minorHAnsi" w:hAnsiTheme="minorHAnsi"/>
          <w:b/>
          <w:bCs/>
          <w:iCs/>
          <w:sz w:val="18"/>
          <w:szCs w:val="18"/>
        </w:rPr>
        <w:t>. Załącznik nr 5 do SWZ - §</w:t>
      </w:r>
      <w:r>
        <w:rPr>
          <w:rFonts w:asciiTheme="minorHAnsi" w:hAnsiTheme="minorHAnsi"/>
          <w:b/>
          <w:bCs/>
          <w:iCs/>
          <w:sz w:val="18"/>
          <w:szCs w:val="18"/>
        </w:rPr>
        <w:t>3</w:t>
      </w:r>
      <w:r w:rsidRPr="00F431BD">
        <w:rPr>
          <w:rFonts w:asciiTheme="minorHAnsi" w:hAnsiTheme="minorHAnsi"/>
          <w:b/>
          <w:bCs/>
          <w:iCs/>
          <w:sz w:val="18"/>
          <w:szCs w:val="18"/>
        </w:rPr>
        <w:t xml:space="preserve"> ust. </w:t>
      </w:r>
      <w:r>
        <w:rPr>
          <w:rFonts w:asciiTheme="minorHAnsi" w:hAnsiTheme="minorHAnsi"/>
          <w:b/>
          <w:bCs/>
          <w:iCs/>
          <w:sz w:val="18"/>
          <w:szCs w:val="18"/>
        </w:rPr>
        <w:t>6</w:t>
      </w:r>
    </w:p>
    <w:p w:rsidR="00A964DD" w:rsidRPr="00F431BD" w:rsidRDefault="00A964DD" w:rsidP="00A964DD">
      <w:pPr>
        <w:jc w:val="both"/>
        <w:rPr>
          <w:rFonts w:asciiTheme="minorHAnsi" w:hAnsiTheme="minorHAnsi"/>
          <w:iCs/>
          <w:sz w:val="18"/>
          <w:szCs w:val="18"/>
        </w:rPr>
      </w:pPr>
      <w:bookmarkStart w:id="5" w:name="_Hlk93915705"/>
      <w:r w:rsidRPr="00F431BD">
        <w:rPr>
          <w:rFonts w:asciiTheme="minorHAnsi" w:hAnsiTheme="minorHAnsi"/>
          <w:iCs/>
          <w:sz w:val="18"/>
          <w:szCs w:val="18"/>
        </w:rPr>
        <w:t xml:space="preserve">Wykonawca wnosi o nadanie ust. </w:t>
      </w:r>
      <w:r>
        <w:rPr>
          <w:rFonts w:asciiTheme="minorHAnsi" w:hAnsiTheme="minorHAnsi"/>
          <w:iCs/>
          <w:sz w:val="18"/>
          <w:szCs w:val="18"/>
        </w:rPr>
        <w:t xml:space="preserve">6 </w:t>
      </w:r>
      <w:r w:rsidRPr="00F431BD">
        <w:rPr>
          <w:rFonts w:asciiTheme="minorHAnsi" w:hAnsiTheme="minorHAnsi"/>
          <w:iCs/>
          <w:sz w:val="18"/>
          <w:szCs w:val="18"/>
        </w:rPr>
        <w:t>następującego brzmienia:</w:t>
      </w:r>
    </w:p>
    <w:bookmarkEnd w:id="5"/>
    <w:p w:rsidR="00A964DD" w:rsidRPr="00F431BD" w:rsidRDefault="00A964DD" w:rsidP="00A964DD">
      <w:pPr>
        <w:jc w:val="both"/>
        <w:rPr>
          <w:rFonts w:asciiTheme="minorHAnsi" w:hAnsiTheme="minorHAnsi"/>
          <w:iCs/>
          <w:sz w:val="18"/>
          <w:szCs w:val="18"/>
        </w:rPr>
      </w:pPr>
      <w:r w:rsidRPr="00F431BD">
        <w:rPr>
          <w:rFonts w:asciiTheme="minorHAnsi" w:hAnsiTheme="minorHAnsi"/>
          <w:iCs/>
          <w:sz w:val="18"/>
          <w:szCs w:val="18"/>
        </w:rPr>
        <w:t>„W związku z wejściem w życie z dniem 8 kwietnia 2019 r przepisów ustawy z dnia 9 listopada 2018 r. o elektronicznym fakturowaniu w zamówieniach publicznych, koncesjach na roboty budowlane lub usługi oraz partnerstwie publiczno-prywatnym (Dz. U. t.j.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§4 ust. 1 Umowy, celem uzyskania niezbędnych informacji umożliwiających przesyłanie faktur w ww. formie.</w:t>
      </w:r>
      <w:r>
        <w:rPr>
          <w:rFonts w:asciiTheme="minorHAnsi" w:hAnsiTheme="minorHAnsi"/>
          <w:iCs/>
          <w:sz w:val="18"/>
          <w:szCs w:val="18"/>
        </w:rPr>
        <w:t>”</w:t>
      </w:r>
    </w:p>
    <w:p w:rsid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8F1BA8" w:rsidRPr="008F1BA8" w:rsidRDefault="008F1BA8" w:rsidP="00A26BD5">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Default="00A964DD" w:rsidP="00A964DD">
      <w:pPr>
        <w:jc w:val="both"/>
        <w:rPr>
          <w:rFonts w:asciiTheme="minorHAnsi" w:hAnsiTheme="minorHAnsi"/>
          <w:b/>
          <w:bCs/>
          <w:iCs/>
          <w:sz w:val="18"/>
          <w:szCs w:val="18"/>
        </w:rPr>
      </w:pPr>
    </w:p>
    <w:p w:rsidR="00A964DD" w:rsidRDefault="00A964DD" w:rsidP="00A964DD">
      <w:pPr>
        <w:jc w:val="both"/>
        <w:rPr>
          <w:rFonts w:asciiTheme="minorHAnsi" w:hAnsiTheme="minorHAnsi"/>
          <w:b/>
          <w:bCs/>
          <w:iCs/>
          <w:sz w:val="18"/>
          <w:szCs w:val="18"/>
        </w:rPr>
      </w:pPr>
      <w:r>
        <w:rPr>
          <w:rFonts w:asciiTheme="minorHAnsi" w:hAnsiTheme="minorHAnsi"/>
          <w:b/>
          <w:bCs/>
          <w:iCs/>
          <w:sz w:val="18"/>
          <w:szCs w:val="18"/>
        </w:rPr>
        <w:t xml:space="preserve">9. </w:t>
      </w:r>
      <w:r w:rsidRPr="00F431BD">
        <w:rPr>
          <w:rFonts w:asciiTheme="minorHAnsi" w:hAnsiTheme="minorHAnsi"/>
          <w:b/>
          <w:bCs/>
          <w:iCs/>
          <w:sz w:val="18"/>
          <w:szCs w:val="18"/>
        </w:rPr>
        <w:t>Załącznik nr 5 do SWZ - §</w:t>
      </w:r>
      <w:r>
        <w:rPr>
          <w:rFonts w:asciiTheme="minorHAnsi" w:hAnsiTheme="minorHAnsi"/>
          <w:b/>
          <w:bCs/>
          <w:iCs/>
          <w:sz w:val="18"/>
          <w:szCs w:val="18"/>
        </w:rPr>
        <w:t>7</w:t>
      </w:r>
      <w:r w:rsidRPr="00F431BD">
        <w:rPr>
          <w:rFonts w:asciiTheme="minorHAnsi" w:hAnsiTheme="minorHAnsi"/>
          <w:b/>
          <w:bCs/>
          <w:iCs/>
          <w:sz w:val="18"/>
          <w:szCs w:val="18"/>
        </w:rPr>
        <w:t xml:space="preserve"> ust. </w:t>
      </w:r>
      <w:r>
        <w:rPr>
          <w:rFonts w:asciiTheme="minorHAnsi" w:hAnsiTheme="minorHAnsi"/>
          <w:b/>
          <w:bCs/>
          <w:iCs/>
          <w:sz w:val="18"/>
          <w:szCs w:val="18"/>
        </w:rPr>
        <w:t>2</w:t>
      </w:r>
    </w:p>
    <w:p w:rsidR="00A964DD" w:rsidRPr="00F431BD" w:rsidRDefault="00A964DD" w:rsidP="00A964DD">
      <w:pPr>
        <w:jc w:val="both"/>
        <w:rPr>
          <w:rFonts w:asciiTheme="minorHAnsi" w:hAnsiTheme="minorHAnsi"/>
          <w:iCs/>
          <w:sz w:val="18"/>
          <w:szCs w:val="18"/>
        </w:rPr>
      </w:pPr>
      <w:r w:rsidRPr="00F431BD">
        <w:rPr>
          <w:rFonts w:asciiTheme="minorHAnsi" w:hAnsiTheme="minorHAnsi"/>
          <w:iCs/>
          <w:sz w:val="18"/>
          <w:szCs w:val="18"/>
        </w:rPr>
        <w:t xml:space="preserve">Wykonawca wnosi o nadanie ust. </w:t>
      </w:r>
      <w:r>
        <w:rPr>
          <w:rFonts w:asciiTheme="minorHAnsi" w:hAnsiTheme="minorHAnsi"/>
          <w:iCs/>
          <w:sz w:val="18"/>
          <w:szCs w:val="18"/>
        </w:rPr>
        <w:t>2</w:t>
      </w:r>
      <w:r w:rsidRPr="00F431BD">
        <w:rPr>
          <w:rFonts w:asciiTheme="minorHAnsi" w:hAnsiTheme="minorHAnsi"/>
          <w:iCs/>
          <w:sz w:val="18"/>
          <w:szCs w:val="18"/>
        </w:rPr>
        <w:t xml:space="preserve"> następującego brzmienia:</w:t>
      </w:r>
    </w:p>
    <w:p w:rsidR="00A964DD" w:rsidRDefault="00A964DD" w:rsidP="00A964DD">
      <w:pPr>
        <w:jc w:val="both"/>
        <w:rPr>
          <w:rFonts w:cs="Calibri"/>
          <w:sz w:val="18"/>
          <w:szCs w:val="18"/>
        </w:rPr>
      </w:pPr>
      <w:r>
        <w:rPr>
          <w:rFonts w:cs="Calibri"/>
          <w:sz w:val="18"/>
          <w:szCs w:val="18"/>
        </w:rPr>
        <w:t xml:space="preserve">„2. </w:t>
      </w:r>
      <w:r w:rsidRPr="001D51F3">
        <w:rPr>
          <w:rFonts w:cs="Calibri"/>
          <w:sz w:val="18"/>
          <w:szCs w:val="18"/>
        </w:rPr>
        <w:t>Ponadto Strony dopuszczają inne zmiany niniejszej Umowy w następującym zakresie:</w:t>
      </w:r>
      <w:r>
        <w:rPr>
          <w:rFonts w:cs="Calibri"/>
          <w:sz w:val="18"/>
          <w:szCs w:val="18"/>
        </w:rPr>
        <w:t>”</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9858E2" w:rsidRPr="008C4F1D" w:rsidRDefault="009858E2" w:rsidP="009858E2">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Pr="009858E2" w:rsidRDefault="00A964DD" w:rsidP="00A964DD">
      <w:pPr>
        <w:jc w:val="both"/>
        <w:rPr>
          <w:rFonts w:cs="Calibri"/>
          <w:sz w:val="18"/>
          <w:szCs w:val="18"/>
          <w:lang w:val="eu-ES"/>
        </w:rPr>
      </w:pPr>
    </w:p>
    <w:p w:rsidR="00A964DD" w:rsidRPr="0071146D" w:rsidRDefault="00A964DD" w:rsidP="00A964DD">
      <w:pPr>
        <w:jc w:val="both"/>
        <w:rPr>
          <w:rFonts w:asciiTheme="minorHAnsi" w:hAnsiTheme="minorHAnsi"/>
          <w:b/>
          <w:bCs/>
          <w:iCs/>
          <w:color w:val="000000" w:themeColor="text1"/>
          <w:sz w:val="18"/>
          <w:szCs w:val="18"/>
        </w:rPr>
      </w:pPr>
      <w:r w:rsidRPr="0071146D">
        <w:rPr>
          <w:rFonts w:asciiTheme="minorHAnsi" w:hAnsiTheme="minorHAnsi"/>
          <w:b/>
          <w:bCs/>
          <w:iCs/>
          <w:color w:val="000000" w:themeColor="text1"/>
          <w:sz w:val="18"/>
          <w:szCs w:val="18"/>
        </w:rPr>
        <w:t>10. Załącznik nr 5 do SWZ - §7 ust. 5</w:t>
      </w:r>
    </w:p>
    <w:p w:rsidR="00A964DD" w:rsidRPr="0071146D" w:rsidRDefault="00A964DD" w:rsidP="00A964DD">
      <w:pPr>
        <w:jc w:val="both"/>
        <w:rPr>
          <w:rFonts w:asciiTheme="minorHAnsi" w:hAnsiTheme="minorHAnsi"/>
          <w:iCs/>
          <w:color w:val="000000" w:themeColor="text1"/>
          <w:sz w:val="18"/>
          <w:szCs w:val="18"/>
        </w:rPr>
      </w:pPr>
      <w:r w:rsidRPr="0071146D">
        <w:rPr>
          <w:rFonts w:asciiTheme="minorHAnsi" w:hAnsiTheme="minorHAnsi"/>
          <w:iCs/>
          <w:color w:val="000000" w:themeColor="text1"/>
          <w:sz w:val="18"/>
          <w:szCs w:val="18"/>
        </w:rPr>
        <w:t>Wykonawca wnosi o nadanie ust. 5 następującego brzmienia:</w:t>
      </w:r>
    </w:p>
    <w:p w:rsidR="00A964DD" w:rsidRPr="0071146D" w:rsidRDefault="00A964DD" w:rsidP="00A964DD">
      <w:pPr>
        <w:jc w:val="both"/>
        <w:rPr>
          <w:rFonts w:asciiTheme="minorHAnsi" w:hAnsiTheme="minorHAnsi" w:cstheme="minorHAnsi"/>
          <w:color w:val="000000" w:themeColor="text1"/>
          <w:sz w:val="18"/>
          <w:szCs w:val="18"/>
        </w:rPr>
      </w:pPr>
      <w:r w:rsidRPr="0071146D">
        <w:rPr>
          <w:rFonts w:asciiTheme="minorHAnsi" w:hAnsiTheme="minorHAnsi" w:cstheme="minorHAnsi"/>
          <w:color w:val="000000" w:themeColor="text1"/>
          <w:sz w:val="18"/>
          <w:szCs w:val="18"/>
        </w:rPr>
        <w:t xml:space="preserve">„W przypadku gdy w kolejnym roku kalendarzowym lub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w:t>
      </w:r>
      <w:r w:rsidRPr="0071146D">
        <w:rPr>
          <w:rFonts w:asciiTheme="minorHAnsi" w:hAnsiTheme="minorHAnsi" w:cstheme="minorHAnsi"/>
          <w:color w:val="000000" w:themeColor="text1"/>
          <w:sz w:val="18"/>
          <w:szCs w:val="18"/>
        </w:rPr>
        <w:lastRenderedPageBreak/>
        <w:t>czym maksymalna wartość wzrostu wynagrodzenia netto Wykonawcy określonego w § 3 ust. 1 pkt 2, łącznie w okresie trwania umowy nie może być równa lub większa niż progi unijne w rozumieniu art. 3 ustawy Pzp oraz nie może być równa lub większa niż 5% wartości pierwotnej umowy.”</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A964DD" w:rsidRPr="00A1142F" w:rsidRDefault="00A1142F" w:rsidP="00A964DD">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w:t>
      </w:r>
      <w:r>
        <w:rPr>
          <w:rFonts w:asciiTheme="minorHAnsi" w:hAnsiTheme="minorHAnsi" w:cs="Calibri"/>
          <w:bCs/>
          <w:color w:val="FF0000"/>
          <w:sz w:val="18"/>
          <w:szCs w:val="18"/>
          <w:lang w:val="eu-ES"/>
        </w:rPr>
        <w:t xml:space="preserve"> nie</w:t>
      </w:r>
      <w:r w:rsidRPr="008C4F1D">
        <w:rPr>
          <w:rFonts w:asciiTheme="minorHAnsi" w:hAnsiTheme="minorHAnsi" w:cs="Calibri"/>
          <w:bCs/>
          <w:color w:val="FF0000"/>
          <w:sz w:val="18"/>
          <w:szCs w:val="18"/>
          <w:lang w:val="eu-ES"/>
        </w:rPr>
        <w:t xml:space="preserve"> wyraża zgod</w:t>
      </w:r>
      <w:r>
        <w:rPr>
          <w:rFonts w:asciiTheme="minorHAnsi" w:hAnsiTheme="minorHAnsi" w:cs="Calibri"/>
          <w:bCs/>
          <w:color w:val="FF0000"/>
          <w:sz w:val="18"/>
          <w:szCs w:val="18"/>
          <w:lang w:val="eu-ES"/>
        </w:rPr>
        <w:t>y</w:t>
      </w:r>
      <w:r w:rsidRPr="008C4F1D">
        <w:rPr>
          <w:rFonts w:asciiTheme="minorHAnsi" w:hAnsiTheme="minorHAnsi" w:cs="Calibri"/>
          <w:bCs/>
          <w:color w:val="FF0000"/>
          <w:sz w:val="18"/>
          <w:szCs w:val="18"/>
          <w:lang w:val="eu-ES"/>
        </w:rPr>
        <w:t>.</w:t>
      </w:r>
    </w:p>
    <w:p w:rsidR="00A964DD" w:rsidRPr="0071146D" w:rsidRDefault="00A964DD" w:rsidP="00A964DD">
      <w:pPr>
        <w:jc w:val="both"/>
        <w:rPr>
          <w:rFonts w:asciiTheme="minorHAnsi" w:hAnsiTheme="minorHAnsi"/>
          <w:b/>
          <w:bCs/>
          <w:iCs/>
          <w:color w:val="000000" w:themeColor="text1"/>
          <w:sz w:val="18"/>
          <w:szCs w:val="18"/>
        </w:rPr>
      </w:pPr>
      <w:r w:rsidRPr="0071146D">
        <w:rPr>
          <w:rFonts w:asciiTheme="minorHAnsi" w:hAnsiTheme="minorHAnsi"/>
          <w:b/>
          <w:bCs/>
          <w:iCs/>
          <w:color w:val="000000" w:themeColor="text1"/>
          <w:sz w:val="18"/>
          <w:szCs w:val="18"/>
        </w:rPr>
        <w:t>11. Załącznik nr 5 do SWZ - §7 ust. 8</w:t>
      </w:r>
    </w:p>
    <w:p w:rsidR="00A964DD" w:rsidRPr="0071146D" w:rsidRDefault="00A964DD" w:rsidP="00A964DD">
      <w:pPr>
        <w:jc w:val="both"/>
        <w:rPr>
          <w:rFonts w:asciiTheme="minorHAnsi" w:hAnsiTheme="minorHAnsi"/>
          <w:iCs/>
          <w:color w:val="000000" w:themeColor="text1"/>
          <w:sz w:val="18"/>
          <w:szCs w:val="18"/>
        </w:rPr>
      </w:pPr>
      <w:r w:rsidRPr="0071146D">
        <w:rPr>
          <w:rFonts w:asciiTheme="minorHAnsi" w:hAnsiTheme="minorHAnsi"/>
          <w:iCs/>
          <w:color w:val="000000" w:themeColor="text1"/>
          <w:sz w:val="18"/>
          <w:szCs w:val="18"/>
        </w:rPr>
        <w:t>Wykonawca wnosi o nadanie ust. 8 następującego brzmienia:</w:t>
      </w:r>
    </w:p>
    <w:p w:rsidR="00A964DD" w:rsidRDefault="00A964DD" w:rsidP="00A964DD">
      <w:pPr>
        <w:contextualSpacing/>
        <w:jc w:val="both"/>
        <w:rPr>
          <w:rFonts w:asciiTheme="minorHAnsi" w:hAnsiTheme="minorHAnsi" w:cstheme="minorHAnsi"/>
          <w:color w:val="000000" w:themeColor="text1"/>
          <w:sz w:val="18"/>
          <w:szCs w:val="18"/>
        </w:rPr>
      </w:pPr>
      <w:r w:rsidRPr="0071146D">
        <w:rPr>
          <w:rFonts w:asciiTheme="minorHAnsi" w:hAnsiTheme="minorHAnsi" w:cstheme="minorHAnsi"/>
          <w:color w:val="000000" w:themeColor="text1"/>
          <w:sz w:val="18"/>
          <w:szCs w:val="18"/>
        </w:rPr>
        <w:t>„Zmiana niniejszej Umowy może nastąpić wyłącznie w formie pisemnego aneksu pod rygorem nieważności, z zastrzeżeniem przypadków wskazanych wprost w treści umowy, które nie wymagają zawarcia aneksu.”</w:t>
      </w:r>
    </w:p>
    <w:p w:rsidR="00E50F6A" w:rsidRDefault="00E50F6A" w:rsidP="00E50F6A">
      <w:pPr>
        <w:jc w:val="both"/>
        <w:rPr>
          <w:rFonts w:asciiTheme="minorHAnsi" w:hAnsiTheme="minorHAnsi" w:cs="Calibri"/>
          <w:bCs/>
          <w:color w:val="FF0000"/>
          <w:sz w:val="18"/>
          <w:szCs w:val="18"/>
          <w:u w:val="single"/>
          <w:lang w:val="eu-ES"/>
        </w:rPr>
      </w:pPr>
    </w:p>
    <w:p w:rsidR="00E50F6A" w:rsidRPr="00A26BD5" w:rsidRDefault="00E50F6A" w:rsidP="00E50F6A">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E50F6A" w:rsidRPr="008C4F1D" w:rsidRDefault="00E50F6A" w:rsidP="00E50F6A">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Pr="0071146D" w:rsidRDefault="00A964DD" w:rsidP="00A964DD">
      <w:pPr>
        <w:contextualSpacing/>
        <w:jc w:val="both"/>
        <w:rPr>
          <w:rFonts w:asciiTheme="minorHAnsi" w:hAnsiTheme="minorHAnsi" w:cstheme="minorHAnsi"/>
          <w:color w:val="000000" w:themeColor="text1"/>
          <w:sz w:val="18"/>
          <w:szCs w:val="18"/>
        </w:rPr>
      </w:pPr>
    </w:p>
    <w:p w:rsidR="00A964DD" w:rsidRPr="0071146D" w:rsidRDefault="00A964DD" w:rsidP="00A964DD">
      <w:pPr>
        <w:contextualSpacing/>
        <w:jc w:val="both"/>
        <w:rPr>
          <w:rFonts w:asciiTheme="minorHAnsi" w:hAnsiTheme="minorHAnsi" w:cstheme="minorHAnsi"/>
          <w:b/>
          <w:bCs/>
          <w:color w:val="000000" w:themeColor="text1"/>
          <w:sz w:val="18"/>
          <w:szCs w:val="18"/>
        </w:rPr>
      </w:pPr>
      <w:r w:rsidRPr="0071146D">
        <w:rPr>
          <w:rFonts w:asciiTheme="minorHAnsi" w:hAnsiTheme="minorHAnsi" w:cstheme="minorHAnsi"/>
          <w:b/>
          <w:bCs/>
          <w:color w:val="000000" w:themeColor="text1"/>
          <w:sz w:val="18"/>
          <w:szCs w:val="18"/>
        </w:rPr>
        <w:t>12. Załącznik nr 5 do SWZ - §8 ust. 1</w:t>
      </w:r>
    </w:p>
    <w:p w:rsidR="00A964DD" w:rsidRPr="0071146D" w:rsidRDefault="00A964DD" w:rsidP="00A964DD">
      <w:pPr>
        <w:jc w:val="both"/>
        <w:rPr>
          <w:rFonts w:asciiTheme="minorHAnsi" w:hAnsiTheme="minorHAnsi"/>
          <w:iCs/>
          <w:color w:val="000000" w:themeColor="text1"/>
          <w:sz w:val="18"/>
          <w:szCs w:val="18"/>
        </w:rPr>
      </w:pPr>
      <w:r w:rsidRPr="0071146D">
        <w:rPr>
          <w:rFonts w:asciiTheme="minorHAnsi" w:hAnsiTheme="minorHAnsi"/>
          <w:iCs/>
          <w:color w:val="000000" w:themeColor="text1"/>
          <w:sz w:val="18"/>
          <w:szCs w:val="18"/>
        </w:rPr>
        <w:t>Wykonawca wnosi o nadanie ust. 1 następującego brzmienia:</w:t>
      </w:r>
    </w:p>
    <w:p w:rsidR="00A964DD" w:rsidRPr="0071146D" w:rsidRDefault="00A964DD" w:rsidP="00A964DD">
      <w:pPr>
        <w:suppressAutoHyphens/>
        <w:contextualSpacing/>
        <w:jc w:val="both"/>
        <w:rPr>
          <w:rFonts w:cs="Calibri"/>
          <w:color w:val="000000" w:themeColor="text1"/>
          <w:sz w:val="18"/>
          <w:szCs w:val="18"/>
        </w:rPr>
      </w:pPr>
      <w:r w:rsidRPr="0071146D">
        <w:rPr>
          <w:rFonts w:cs="Calibri"/>
          <w:color w:val="000000" w:themeColor="text1"/>
          <w:sz w:val="18"/>
          <w:szCs w:val="18"/>
        </w:rPr>
        <w:t xml:space="preserve">„Strony zobowiązują się dokonać zmiany wysokości wynagrodzenia należnego Wykonawcy, o którym mowa w </w:t>
      </w:r>
      <w:r w:rsidRPr="0071146D">
        <w:rPr>
          <w:rFonts w:asciiTheme="minorHAnsi" w:hAnsiTheme="minorHAnsi" w:cstheme="minorHAnsi"/>
          <w:color w:val="000000" w:themeColor="text1"/>
          <w:sz w:val="18"/>
          <w:szCs w:val="18"/>
        </w:rPr>
        <w:t>§ 3 ust. 1 pkt 2</w:t>
      </w:r>
      <w:r w:rsidRPr="0071146D">
        <w:rPr>
          <w:rFonts w:cs="Calibri"/>
          <w:color w:val="000000" w:themeColor="text1"/>
          <w:sz w:val="18"/>
          <w:szCs w:val="18"/>
        </w:rPr>
        <w:t>, w formie pisemnego aneksu, każdorazowo w przypadku wystąpienia jednej z następujących okoliczności:”</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A571E3" w:rsidRPr="00A571E3" w:rsidRDefault="00A571E3" w:rsidP="00A571E3">
      <w:pPr>
        <w:jc w:val="both"/>
        <w:rPr>
          <w:color w:val="FF0000"/>
        </w:rPr>
      </w:pPr>
      <w:r w:rsidRPr="00A571E3">
        <w:rPr>
          <w:rFonts w:asciiTheme="minorHAnsi" w:hAnsiTheme="minorHAnsi"/>
          <w:iCs/>
          <w:color w:val="FF0000"/>
          <w:sz w:val="18"/>
          <w:szCs w:val="18"/>
        </w:rPr>
        <w:t xml:space="preserve">Zamawiający dokonuje modyfikacji w następujący sposób: „Strony zobowiązują się dokonać zmiany wysokości wynagrodzenia należnego Wykonawcy, o którym mowa w Załączniku nr 2 do </w:t>
      </w:r>
      <w:r w:rsidR="00F51BE1">
        <w:rPr>
          <w:rFonts w:asciiTheme="minorHAnsi" w:hAnsiTheme="minorHAnsi"/>
          <w:iCs/>
          <w:color w:val="FF0000"/>
          <w:sz w:val="18"/>
          <w:szCs w:val="18"/>
        </w:rPr>
        <w:t>SWZ- Formularzu asortymentwo-cenowym</w:t>
      </w:r>
      <w:r w:rsidRPr="00A571E3">
        <w:rPr>
          <w:rFonts w:asciiTheme="minorHAnsi" w:hAnsiTheme="minorHAnsi"/>
          <w:iCs/>
          <w:color w:val="FF0000"/>
          <w:sz w:val="18"/>
          <w:szCs w:val="18"/>
        </w:rPr>
        <w:t xml:space="preserve">, w formie pisemnego aneksu, każdorazowo w przypadku wystąpienia jednej z następujących okoliczności:” </w:t>
      </w:r>
    </w:p>
    <w:p w:rsidR="00A964DD" w:rsidRDefault="00A964DD" w:rsidP="00A964DD">
      <w:pPr>
        <w:jc w:val="both"/>
        <w:rPr>
          <w:rFonts w:asciiTheme="minorHAnsi" w:hAnsiTheme="minorHAnsi"/>
          <w:iCs/>
          <w:color w:val="000000" w:themeColor="text1"/>
          <w:sz w:val="18"/>
          <w:szCs w:val="18"/>
        </w:rPr>
      </w:pPr>
    </w:p>
    <w:p w:rsidR="00A964DD" w:rsidRDefault="00A964DD" w:rsidP="00A964DD">
      <w:pPr>
        <w:contextualSpacing/>
        <w:jc w:val="both"/>
        <w:rPr>
          <w:rFonts w:asciiTheme="minorHAnsi" w:hAnsiTheme="minorHAnsi" w:cstheme="minorHAnsi"/>
          <w:b/>
          <w:bCs/>
          <w:color w:val="000000" w:themeColor="text1"/>
          <w:sz w:val="18"/>
          <w:szCs w:val="18"/>
        </w:rPr>
      </w:pPr>
      <w:r w:rsidRPr="0096603E">
        <w:rPr>
          <w:rFonts w:asciiTheme="minorHAnsi" w:hAnsiTheme="minorHAnsi"/>
          <w:b/>
          <w:bCs/>
          <w:iCs/>
          <w:color w:val="000000" w:themeColor="text1"/>
          <w:sz w:val="18"/>
          <w:szCs w:val="18"/>
        </w:rPr>
        <w:t>13.</w:t>
      </w:r>
      <w:r>
        <w:rPr>
          <w:rFonts w:asciiTheme="minorHAnsi" w:hAnsiTheme="minorHAnsi"/>
          <w:iCs/>
          <w:color w:val="000000" w:themeColor="text1"/>
          <w:sz w:val="18"/>
          <w:szCs w:val="18"/>
        </w:rPr>
        <w:t xml:space="preserve"> </w:t>
      </w:r>
      <w:r w:rsidRPr="0071146D">
        <w:rPr>
          <w:rFonts w:asciiTheme="minorHAnsi" w:hAnsiTheme="minorHAnsi" w:cstheme="minorHAnsi"/>
          <w:b/>
          <w:bCs/>
          <w:color w:val="000000" w:themeColor="text1"/>
          <w:sz w:val="18"/>
          <w:szCs w:val="18"/>
        </w:rPr>
        <w:t>Załącznik nr 5 do SWZ - §</w:t>
      </w:r>
      <w:r>
        <w:rPr>
          <w:rFonts w:asciiTheme="minorHAnsi" w:hAnsiTheme="minorHAnsi" w:cstheme="minorHAnsi"/>
          <w:b/>
          <w:bCs/>
          <w:color w:val="000000" w:themeColor="text1"/>
          <w:sz w:val="18"/>
          <w:szCs w:val="18"/>
        </w:rPr>
        <w:t xml:space="preserve">10 </w:t>
      </w:r>
      <w:r w:rsidRPr="0071146D">
        <w:rPr>
          <w:rFonts w:asciiTheme="minorHAnsi" w:hAnsiTheme="minorHAnsi" w:cstheme="minorHAnsi"/>
          <w:b/>
          <w:bCs/>
          <w:color w:val="000000" w:themeColor="text1"/>
          <w:sz w:val="18"/>
          <w:szCs w:val="18"/>
        </w:rPr>
        <w:t>ust. 1</w:t>
      </w:r>
    </w:p>
    <w:p w:rsidR="00A964DD" w:rsidRPr="0071146D" w:rsidRDefault="00A964DD" w:rsidP="00A964DD">
      <w:pPr>
        <w:jc w:val="both"/>
        <w:rPr>
          <w:rFonts w:asciiTheme="minorHAnsi" w:hAnsiTheme="minorHAnsi"/>
          <w:iCs/>
          <w:color w:val="000000" w:themeColor="text1"/>
          <w:sz w:val="18"/>
          <w:szCs w:val="18"/>
        </w:rPr>
      </w:pPr>
      <w:r w:rsidRPr="0071146D">
        <w:rPr>
          <w:rFonts w:asciiTheme="minorHAnsi" w:hAnsiTheme="minorHAnsi"/>
          <w:iCs/>
          <w:color w:val="000000" w:themeColor="text1"/>
          <w:sz w:val="18"/>
          <w:szCs w:val="18"/>
        </w:rPr>
        <w:t>Wykonawca wnosi o nadanie ust. 1 następującego brzmienia:</w:t>
      </w:r>
    </w:p>
    <w:p w:rsidR="00A964DD" w:rsidRDefault="00A964DD" w:rsidP="00A964DD">
      <w:pPr>
        <w:jc w:val="both"/>
        <w:rPr>
          <w:rFonts w:asciiTheme="minorHAnsi" w:hAnsiTheme="minorHAnsi"/>
          <w:iCs/>
          <w:color w:val="000000" w:themeColor="text1"/>
          <w:sz w:val="18"/>
          <w:szCs w:val="18"/>
        </w:rPr>
      </w:pPr>
      <w:r>
        <w:rPr>
          <w:rFonts w:asciiTheme="minorHAnsi" w:hAnsiTheme="minorHAnsi"/>
          <w:iCs/>
          <w:color w:val="000000" w:themeColor="text1"/>
          <w:sz w:val="18"/>
          <w:szCs w:val="18"/>
        </w:rPr>
        <w:t>„</w:t>
      </w:r>
      <w:r w:rsidRPr="0096603E">
        <w:rPr>
          <w:rFonts w:asciiTheme="minorHAnsi" w:hAnsiTheme="minorHAnsi"/>
          <w:iCs/>
          <w:color w:val="000000" w:themeColor="text1"/>
          <w:sz w:val="18"/>
          <w:szCs w:val="18"/>
        </w:rPr>
        <w:t>Wykonawca oraz jego podwykonawcy zobowiązani są zatrudnić na podstawie umowy o pracę osoby wykonujące czynności polegające na przyjmowaniu przesyłek od Zamawiającego i  doręczaniu przesyłek nadchodzących i zwracanych pod adres Zamawiającego jeżeli wykonanie tych czynności polega na wykonywaniu pracy w sposób określony w art. 22 § 1 ustawy z dnia 26 czerwca 1974 r. – Kodeks pracy.</w:t>
      </w:r>
      <w:r>
        <w:rPr>
          <w:rFonts w:asciiTheme="minorHAnsi" w:hAnsiTheme="minorHAnsi"/>
          <w:iCs/>
          <w:color w:val="000000" w:themeColor="text1"/>
          <w:sz w:val="18"/>
          <w:szCs w:val="18"/>
        </w:rPr>
        <w:t>”</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8A47BE" w:rsidRPr="008C4F1D" w:rsidRDefault="008A47BE" w:rsidP="008A47BE">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Default="00A964DD" w:rsidP="00A964DD">
      <w:pPr>
        <w:jc w:val="both"/>
        <w:rPr>
          <w:rFonts w:asciiTheme="minorHAnsi" w:hAnsiTheme="minorHAnsi"/>
          <w:iCs/>
          <w:color w:val="000000" w:themeColor="text1"/>
          <w:sz w:val="18"/>
          <w:szCs w:val="18"/>
          <w:lang w:val="eu-ES"/>
        </w:rPr>
      </w:pPr>
    </w:p>
    <w:p w:rsidR="00FE2580" w:rsidRPr="008A47BE" w:rsidRDefault="00FE2580" w:rsidP="00A964DD">
      <w:pPr>
        <w:jc w:val="both"/>
        <w:rPr>
          <w:rFonts w:asciiTheme="minorHAnsi" w:hAnsiTheme="minorHAnsi"/>
          <w:iCs/>
          <w:color w:val="000000" w:themeColor="text1"/>
          <w:sz w:val="18"/>
          <w:szCs w:val="18"/>
          <w:lang w:val="eu-ES"/>
        </w:rPr>
      </w:pPr>
    </w:p>
    <w:p w:rsidR="00A964DD" w:rsidRPr="00FB692A" w:rsidRDefault="00A964DD" w:rsidP="00A964DD">
      <w:pPr>
        <w:jc w:val="both"/>
        <w:rPr>
          <w:rFonts w:asciiTheme="minorHAnsi" w:hAnsiTheme="minorHAnsi"/>
          <w:b/>
          <w:bCs/>
          <w:iCs/>
          <w:color w:val="000000" w:themeColor="text1"/>
          <w:sz w:val="18"/>
          <w:szCs w:val="18"/>
        </w:rPr>
      </w:pPr>
      <w:bookmarkStart w:id="6" w:name="_Hlk93927702"/>
      <w:r w:rsidRPr="00FB692A">
        <w:rPr>
          <w:rFonts w:asciiTheme="minorHAnsi" w:hAnsiTheme="minorHAnsi"/>
          <w:b/>
          <w:bCs/>
          <w:iCs/>
          <w:color w:val="000000" w:themeColor="text1"/>
          <w:sz w:val="18"/>
          <w:szCs w:val="18"/>
        </w:rPr>
        <w:lastRenderedPageBreak/>
        <w:t>14. Załącznik nr 5 do SWZ - §10 ust. 2</w:t>
      </w:r>
    </w:p>
    <w:bookmarkEnd w:id="6"/>
    <w:p w:rsidR="00A964DD" w:rsidRDefault="00A964DD" w:rsidP="00A964DD">
      <w:pPr>
        <w:jc w:val="both"/>
        <w:rPr>
          <w:rFonts w:asciiTheme="minorHAnsi" w:hAnsiTheme="minorHAnsi"/>
          <w:iCs/>
          <w:color w:val="000000" w:themeColor="text1"/>
          <w:sz w:val="18"/>
          <w:szCs w:val="18"/>
        </w:rPr>
      </w:pPr>
      <w:r w:rsidRPr="00FB692A">
        <w:rPr>
          <w:rFonts w:asciiTheme="minorHAnsi" w:hAnsiTheme="minorHAnsi"/>
          <w:iCs/>
          <w:color w:val="000000" w:themeColor="text1"/>
          <w:sz w:val="18"/>
          <w:szCs w:val="18"/>
        </w:rPr>
        <w:t xml:space="preserve">Wykonawca wnosi o nadanie ust. </w:t>
      </w:r>
      <w:r>
        <w:rPr>
          <w:rFonts w:asciiTheme="minorHAnsi" w:hAnsiTheme="minorHAnsi"/>
          <w:iCs/>
          <w:color w:val="000000" w:themeColor="text1"/>
          <w:sz w:val="18"/>
          <w:szCs w:val="18"/>
        </w:rPr>
        <w:t>2</w:t>
      </w:r>
      <w:r w:rsidRPr="00FB692A">
        <w:rPr>
          <w:rFonts w:asciiTheme="minorHAnsi" w:hAnsiTheme="minorHAnsi"/>
          <w:iCs/>
          <w:color w:val="000000" w:themeColor="text1"/>
          <w:sz w:val="18"/>
          <w:szCs w:val="18"/>
        </w:rPr>
        <w:t xml:space="preserve"> następującego brzmienia:</w:t>
      </w:r>
    </w:p>
    <w:p w:rsidR="00A964DD" w:rsidRDefault="00A964DD" w:rsidP="00A964DD">
      <w:pPr>
        <w:jc w:val="both"/>
        <w:rPr>
          <w:rFonts w:asciiTheme="minorHAnsi" w:hAnsiTheme="minorHAnsi"/>
          <w:iCs/>
          <w:color w:val="000000" w:themeColor="text1"/>
          <w:sz w:val="18"/>
          <w:szCs w:val="18"/>
        </w:rPr>
      </w:pPr>
      <w:r>
        <w:rPr>
          <w:rFonts w:asciiTheme="minorHAnsi" w:hAnsiTheme="minorHAnsi"/>
          <w:iCs/>
          <w:color w:val="000000" w:themeColor="text1"/>
          <w:sz w:val="18"/>
          <w:szCs w:val="18"/>
        </w:rPr>
        <w:t>„</w:t>
      </w:r>
      <w:r w:rsidRPr="00FB692A">
        <w:rPr>
          <w:rFonts w:asciiTheme="minorHAnsi" w:hAnsiTheme="minorHAnsi"/>
          <w:iCs/>
          <w:color w:val="000000" w:themeColor="text1"/>
          <w:sz w:val="18"/>
          <w:szCs w:val="18"/>
        </w:rPr>
        <w:t>Wykonawca na wezwanie Zamawiającego dostarczy Zamawiającemu wykaz osób zatrudnionych na umowę o pracę, którzy wykonują czynności w zakresie realizacji n</w:t>
      </w:r>
      <w:r>
        <w:rPr>
          <w:rFonts w:asciiTheme="minorHAnsi" w:hAnsiTheme="minorHAnsi"/>
          <w:iCs/>
          <w:color w:val="000000" w:themeColor="text1"/>
          <w:sz w:val="18"/>
          <w:szCs w:val="18"/>
        </w:rPr>
        <w:t>iniejszej</w:t>
      </w:r>
      <w:r w:rsidRPr="00FB692A">
        <w:rPr>
          <w:rFonts w:asciiTheme="minorHAnsi" w:hAnsiTheme="minorHAnsi"/>
          <w:iCs/>
          <w:color w:val="000000" w:themeColor="text1"/>
          <w:sz w:val="18"/>
          <w:szCs w:val="18"/>
        </w:rPr>
        <w:t xml:space="preserve"> umowy. Wykonawca obowiązek ten przeniesie na wszystkich podwykonawców związanych z realizacją umowy a także </w:t>
      </w:r>
      <w:r>
        <w:rPr>
          <w:rFonts w:asciiTheme="minorHAnsi" w:hAnsiTheme="minorHAnsi"/>
          <w:iCs/>
          <w:color w:val="000000" w:themeColor="text1"/>
          <w:sz w:val="18"/>
          <w:szCs w:val="18"/>
        </w:rPr>
        <w:t>osoby</w:t>
      </w:r>
      <w:r w:rsidRPr="00FB692A">
        <w:rPr>
          <w:rFonts w:asciiTheme="minorHAnsi" w:hAnsiTheme="minorHAnsi"/>
          <w:iCs/>
          <w:color w:val="000000" w:themeColor="text1"/>
          <w:sz w:val="18"/>
          <w:szCs w:val="18"/>
        </w:rPr>
        <w:t xml:space="preserve"> zatrudnion</w:t>
      </w:r>
      <w:r>
        <w:rPr>
          <w:rFonts w:asciiTheme="minorHAnsi" w:hAnsiTheme="minorHAnsi"/>
          <w:iCs/>
          <w:color w:val="000000" w:themeColor="text1"/>
          <w:sz w:val="18"/>
          <w:szCs w:val="18"/>
        </w:rPr>
        <w:t>e</w:t>
      </w:r>
      <w:r w:rsidRPr="00FB692A">
        <w:rPr>
          <w:rFonts w:asciiTheme="minorHAnsi" w:hAnsiTheme="minorHAnsi"/>
          <w:iCs/>
          <w:color w:val="000000" w:themeColor="text1"/>
          <w:sz w:val="18"/>
          <w:szCs w:val="18"/>
        </w:rPr>
        <w:t xml:space="preserve"> po zawarciu niniejszej umowy </w:t>
      </w:r>
      <w:r>
        <w:rPr>
          <w:rFonts w:asciiTheme="minorHAnsi" w:hAnsiTheme="minorHAnsi"/>
          <w:iCs/>
          <w:color w:val="000000" w:themeColor="text1"/>
          <w:sz w:val="18"/>
          <w:szCs w:val="18"/>
        </w:rPr>
        <w:t>skierowane</w:t>
      </w:r>
      <w:r w:rsidRPr="00FB692A">
        <w:rPr>
          <w:rFonts w:asciiTheme="minorHAnsi" w:hAnsiTheme="minorHAnsi"/>
          <w:iCs/>
          <w:color w:val="000000" w:themeColor="text1"/>
          <w:sz w:val="18"/>
          <w:szCs w:val="18"/>
        </w:rPr>
        <w:t xml:space="preserve"> do realizacji tej umowy. Zamawiającemu przysługuje prawo kontroli (art. 438 ust 1 i 2 ustawy PZP) spełnienia przez Wykonawcę wymagań wskazanych w ustępie powyżej. Na żądanie Zamawiającego w terminie </w:t>
      </w:r>
      <w:r>
        <w:rPr>
          <w:rFonts w:asciiTheme="minorHAnsi" w:hAnsiTheme="minorHAnsi"/>
          <w:iCs/>
          <w:color w:val="000000" w:themeColor="text1"/>
          <w:sz w:val="18"/>
          <w:szCs w:val="18"/>
        </w:rPr>
        <w:t>10</w:t>
      </w:r>
      <w:r w:rsidRPr="00FB692A">
        <w:rPr>
          <w:rFonts w:asciiTheme="minorHAnsi" w:hAnsiTheme="minorHAnsi"/>
          <w:iCs/>
          <w:color w:val="000000" w:themeColor="text1"/>
          <w:sz w:val="18"/>
          <w:szCs w:val="18"/>
        </w:rPr>
        <w:t xml:space="preserve"> dni roboczych</w:t>
      </w:r>
      <w:r>
        <w:rPr>
          <w:rFonts w:asciiTheme="minorHAnsi" w:hAnsiTheme="minorHAnsi"/>
          <w:iCs/>
          <w:color w:val="000000" w:themeColor="text1"/>
          <w:sz w:val="18"/>
          <w:szCs w:val="18"/>
        </w:rPr>
        <w:t xml:space="preserve">, </w:t>
      </w:r>
      <w:r w:rsidRPr="002D4964">
        <w:rPr>
          <w:rFonts w:asciiTheme="minorHAnsi" w:hAnsiTheme="minorHAnsi"/>
          <w:iCs/>
          <w:color w:val="000000" w:themeColor="text1"/>
          <w:sz w:val="18"/>
          <w:szCs w:val="18"/>
        </w:rPr>
        <w:t>jednak nie częściej niż raz na kwartał</w:t>
      </w:r>
      <w:r>
        <w:rPr>
          <w:rFonts w:asciiTheme="minorHAnsi" w:hAnsiTheme="minorHAnsi"/>
          <w:iCs/>
          <w:color w:val="000000" w:themeColor="text1"/>
          <w:sz w:val="18"/>
          <w:szCs w:val="18"/>
        </w:rPr>
        <w:t>,</w:t>
      </w:r>
      <w:r w:rsidRPr="00FB692A">
        <w:rPr>
          <w:rFonts w:asciiTheme="minorHAnsi" w:hAnsiTheme="minorHAnsi"/>
          <w:iCs/>
          <w:color w:val="000000" w:themeColor="text1"/>
          <w:sz w:val="18"/>
          <w:szCs w:val="18"/>
        </w:rPr>
        <w:t xml:space="preserve"> Wykonawca zobowiązany będzie do przekazania kopii umów o pracę</w:t>
      </w:r>
      <w:r>
        <w:rPr>
          <w:rFonts w:asciiTheme="minorHAnsi" w:hAnsiTheme="minorHAnsi"/>
          <w:iCs/>
          <w:color w:val="000000" w:themeColor="text1"/>
          <w:sz w:val="18"/>
          <w:szCs w:val="18"/>
        </w:rPr>
        <w:t xml:space="preserve"> w ilości do 20 sztuk</w:t>
      </w:r>
      <w:r w:rsidRPr="00FB692A">
        <w:rPr>
          <w:rFonts w:asciiTheme="minorHAnsi" w:hAnsiTheme="minorHAnsi"/>
          <w:iCs/>
          <w:color w:val="000000" w:themeColor="text1"/>
          <w:sz w:val="18"/>
          <w:szCs w:val="18"/>
        </w:rPr>
        <w:t>,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niniejszej umowy. W przekazanych kopiach umów o pracę wysokość wynagrodzenia oraz pozostałe dane osobowe typu adres, data urodzenia pracowników powinna być zabezpieczona w sposób uniemożliwiający odczytanie. Za niewykonanie wyżej w/w obowiązków Zamawiający może naliczyć Wykonawcy karę umowną w wysokości 0,1% wartości umowy przedmiotu brutto za każde potwierdzone tego typu zdarzenie (art. 95 ust 2 ustawy PZP). Wykonawca powierza Zamawiającemu w w/w zakresie przetwarzanie danych osobowych. Załącznikiem nr 7 do niniejszej umowy  jest umowa powierzenia przetwarzania danych.</w:t>
      </w:r>
      <w:r>
        <w:rPr>
          <w:rFonts w:asciiTheme="minorHAnsi" w:hAnsiTheme="minorHAnsi"/>
          <w:iCs/>
          <w:color w:val="000000" w:themeColor="text1"/>
          <w:sz w:val="18"/>
          <w:szCs w:val="18"/>
        </w:rPr>
        <w:t>”</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A964DD" w:rsidRPr="00D80ACF" w:rsidRDefault="00D80ACF" w:rsidP="00A964DD">
      <w:pPr>
        <w:jc w:val="both"/>
        <w:rPr>
          <w:rFonts w:asciiTheme="minorHAnsi" w:hAnsiTheme="minorHAnsi"/>
          <w:iCs/>
          <w:color w:val="FF0000"/>
          <w:sz w:val="18"/>
          <w:szCs w:val="18"/>
        </w:rPr>
      </w:pPr>
      <w:r w:rsidRPr="00D80ACF">
        <w:rPr>
          <w:rFonts w:cstheme="minorHAnsi"/>
          <w:color w:val="FF0000"/>
          <w:sz w:val="18"/>
          <w:szCs w:val="18"/>
        </w:rPr>
        <w:t>Zamawiający nie wyraża zgody.</w:t>
      </w:r>
    </w:p>
    <w:p w:rsidR="00A964DD" w:rsidRPr="002D4964" w:rsidRDefault="00A964DD" w:rsidP="00A964DD">
      <w:pPr>
        <w:jc w:val="both"/>
        <w:rPr>
          <w:rFonts w:asciiTheme="minorHAnsi" w:hAnsiTheme="minorHAnsi"/>
          <w:b/>
          <w:bCs/>
          <w:iCs/>
          <w:color w:val="000000" w:themeColor="text1"/>
          <w:sz w:val="18"/>
          <w:szCs w:val="18"/>
        </w:rPr>
      </w:pPr>
      <w:r w:rsidRPr="002D4964">
        <w:rPr>
          <w:rFonts w:asciiTheme="minorHAnsi" w:hAnsiTheme="minorHAnsi"/>
          <w:b/>
          <w:bCs/>
          <w:iCs/>
          <w:color w:val="000000" w:themeColor="text1"/>
          <w:sz w:val="18"/>
          <w:szCs w:val="18"/>
        </w:rPr>
        <w:t>15. Załącznik nr 5 do SWZ - §10 ust. 3</w:t>
      </w:r>
    </w:p>
    <w:p w:rsidR="00A964DD" w:rsidRDefault="00A964DD" w:rsidP="00A964DD">
      <w:pPr>
        <w:jc w:val="both"/>
        <w:rPr>
          <w:rFonts w:asciiTheme="minorHAnsi" w:hAnsiTheme="minorHAnsi"/>
          <w:iCs/>
          <w:color w:val="000000" w:themeColor="text1"/>
          <w:sz w:val="18"/>
          <w:szCs w:val="18"/>
        </w:rPr>
      </w:pPr>
      <w:r w:rsidRPr="002D4964">
        <w:rPr>
          <w:rFonts w:asciiTheme="minorHAnsi" w:hAnsiTheme="minorHAnsi"/>
          <w:iCs/>
          <w:color w:val="000000" w:themeColor="text1"/>
          <w:sz w:val="18"/>
          <w:szCs w:val="18"/>
        </w:rPr>
        <w:t xml:space="preserve">Wykonawca wnosi o nadanie ust. </w:t>
      </w:r>
      <w:r>
        <w:rPr>
          <w:rFonts w:asciiTheme="minorHAnsi" w:hAnsiTheme="minorHAnsi"/>
          <w:iCs/>
          <w:color w:val="000000" w:themeColor="text1"/>
          <w:sz w:val="18"/>
          <w:szCs w:val="18"/>
        </w:rPr>
        <w:t>3</w:t>
      </w:r>
      <w:r w:rsidRPr="002D4964">
        <w:rPr>
          <w:rFonts w:asciiTheme="minorHAnsi" w:hAnsiTheme="minorHAnsi"/>
          <w:iCs/>
          <w:color w:val="000000" w:themeColor="text1"/>
          <w:sz w:val="18"/>
          <w:szCs w:val="18"/>
        </w:rPr>
        <w:t xml:space="preserve"> następującego brzmienia:</w:t>
      </w:r>
    </w:p>
    <w:p w:rsidR="00A964DD" w:rsidRDefault="00A964DD" w:rsidP="00A964DD">
      <w:pPr>
        <w:jc w:val="both"/>
        <w:rPr>
          <w:rFonts w:cs="Calibri"/>
          <w:sz w:val="18"/>
          <w:szCs w:val="18"/>
        </w:rPr>
      </w:pPr>
      <w:r>
        <w:rPr>
          <w:rFonts w:cs="Calibri"/>
          <w:sz w:val="18"/>
          <w:szCs w:val="18"/>
        </w:rPr>
        <w:t>„</w:t>
      </w:r>
      <w:r w:rsidRPr="002D4964">
        <w:rPr>
          <w:rFonts w:cs="Calibri"/>
          <w:sz w:val="18"/>
          <w:szCs w:val="18"/>
        </w:rPr>
        <w:t>W trakcie realizacji zamówienia na każde wezwanie Zamawiającego w wyznaczonym w tym wezwaniu odpowiednim terminie wykonawca przedłoży Zamawiającemu zaświadczenie właściwego oddziału ZUS, potwierdzające opłacanie przez wykonawcę lub podwykonawcę składek na ubezpieczenia społeczne i zdrowotne z tytułu zatrudnienia na podstawie umów o pracę za ostatni okres rozliczeniowy</w:t>
      </w:r>
      <w:r w:rsidRPr="002D4964">
        <w:t xml:space="preserve"> </w:t>
      </w:r>
      <w:r w:rsidRPr="002D4964">
        <w:rPr>
          <w:rFonts w:cs="Calibri"/>
          <w:sz w:val="18"/>
          <w:szCs w:val="18"/>
        </w:rPr>
        <w:t xml:space="preserve">dla pracowników zatrudnionych na umowę o pracę dla  wszystkich pracowników </w:t>
      </w:r>
      <w:r>
        <w:rPr>
          <w:rFonts w:cs="Calibri"/>
          <w:sz w:val="18"/>
          <w:szCs w:val="18"/>
        </w:rPr>
        <w:t>Wykonawcy</w:t>
      </w:r>
      <w:r w:rsidRPr="002D4964">
        <w:rPr>
          <w:rFonts w:cs="Calibri"/>
          <w:sz w:val="18"/>
          <w:szCs w:val="18"/>
        </w:rPr>
        <w:t xml:space="preserve"> łącznie.</w:t>
      </w:r>
      <w:r>
        <w:rPr>
          <w:rFonts w:cs="Calibri"/>
          <w:sz w:val="18"/>
          <w:szCs w:val="18"/>
        </w:rPr>
        <w:t>”</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A964DD" w:rsidRPr="00FE2580" w:rsidRDefault="001B33B0" w:rsidP="00A964DD">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Pr="002D4964" w:rsidRDefault="00A964DD" w:rsidP="00A964DD">
      <w:pPr>
        <w:jc w:val="both"/>
        <w:rPr>
          <w:rFonts w:cs="Calibri"/>
          <w:b/>
          <w:bCs/>
          <w:sz w:val="18"/>
          <w:szCs w:val="18"/>
        </w:rPr>
      </w:pPr>
      <w:r w:rsidRPr="002D4964">
        <w:rPr>
          <w:rFonts w:cs="Calibri"/>
          <w:b/>
          <w:bCs/>
          <w:sz w:val="18"/>
          <w:szCs w:val="18"/>
        </w:rPr>
        <w:t>16. Załącznik nr 5 do SWZ - §10 ust. 4</w:t>
      </w:r>
    </w:p>
    <w:p w:rsidR="00A964DD" w:rsidRDefault="00A964DD" w:rsidP="00A964DD">
      <w:pPr>
        <w:jc w:val="both"/>
        <w:rPr>
          <w:rFonts w:asciiTheme="minorHAnsi" w:hAnsiTheme="minorHAnsi"/>
          <w:iCs/>
          <w:color w:val="000000" w:themeColor="text1"/>
          <w:sz w:val="18"/>
          <w:szCs w:val="18"/>
        </w:rPr>
      </w:pPr>
      <w:r w:rsidRPr="002D4964">
        <w:rPr>
          <w:rFonts w:asciiTheme="minorHAnsi" w:hAnsiTheme="minorHAnsi"/>
          <w:iCs/>
          <w:color w:val="000000" w:themeColor="text1"/>
          <w:sz w:val="18"/>
          <w:szCs w:val="18"/>
        </w:rPr>
        <w:t xml:space="preserve">Wykonawca wnosi o nadanie ust. </w:t>
      </w:r>
      <w:r>
        <w:rPr>
          <w:rFonts w:asciiTheme="minorHAnsi" w:hAnsiTheme="minorHAnsi"/>
          <w:iCs/>
          <w:color w:val="000000" w:themeColor="text1"/>
          <w:sz w:val="18"/>
          <w:szCs w:val="18"/>
        </w:rPr>
        <w:t>4</w:t>
      </w:r>
      <w:r w:rsidRPr="002D4964">
        <w:rPr>
          <w:rFonts w:asciiTheme="minorHAnsi" w:hAnsiTheme="minorHAnsi"/>
          <w:iCs/>
          <w:color w:val="000000" w:themeColor="text1"/>
          <w:sz w:val="18"/>
          <w:szCs w:val="18"/>
        </w:rPr>
        <w:t xml:space="preserve"> następującego brzmienia:</w:t>
      </w:r>
    </w:p>
    <w:p w:rsidR="00A964DD" w:rsidRDefault="00A964DD" w:rsidP="00A964DD">
      <w:pPr>
        <w:jc w:val="both"/>
        <w:rPr>
          <w:rFonts w:cs="Calibri"/>
          <w:sz w:val="18"/>
          <w:szCs w:val="18"/>
        </w:rPr>
      </w:pPr>
      <w:r>
        <w:rPr>
          <w:rFonts w:cs="Calibri"/>
          <w:sz w:val="18"/>
          <w:szCs w:val="18"/>
        </w:rPr>
        <w:t>„</w:t>
      </w:r>
      <w:r w:rsidRPr="002D4964">
        <w:rPr>
          <w:rFonts w:cs="Calibri"/>
          <w:sz w:val="18"/>
          <w:szCs w:val="18"/>
        </w:rPr>
        <w:t>Niezłożenie przez Wykonawcę w wyznaczonym przez Zamawiającego odpowiednim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r>
        <w:rPr>
          <w:rFonts w:cs="Calibri"/>
          <w:sz w:val="18"/>
          <w:szCs w:val="18"/>
        </w:rPr>
        <w:t>”</w:t>
      </w:r>
    </w:p>
    <w:p w:rsid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7F64BC" w:rsidRPr="00E5034C" w:rsidRDefault="007F64BC" w:rsidP="00A26BD5">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Default="00A964DD" w:rsidP="00A964DD">
      <w:pPr>
        <w:jc w:val="both"/>
        <w:rPr>
          <w:rFonts w:cs="Calibri"/>
          <w:sz w:val="18"/>
          <w:szCs w:val="18"/>
        </w:rPr>
      </w:pPr>
    </w:p>
    <w:p w:rsidR="00A964DD" w:rsidRPr="002D4964" w:rsidRDefault="00A964DD" w:rsidP="00A964DD">
      <w:pPr>
        <w:jc w:val="both"/>
        <w:rPr>
          <w:rFonts w:asciiTheme="minorHAnsi" w:hAnsiTheme="minorHAnsi"/>
          <w:b/>
          <w:bCs/>
          <w:iCs/>
          <w:color w:val="000000" w:themeColor="text1"/>
          <w:sz w:val="18"/>
          <w:szCs w:val="18"/>
        </w:rPr>
      </w:pPr>
      <w:r>
        <w:rPr>
          <w:rFonts w:asciiTheme="minorHAnsi" w:hAnsiTheme="minorHAnsi"/>
          <w:b/>
          <w:bCs/>
          <w:iCs/>
          <w:color w:val="000000" w:themeColor="text1"/>
          <w:sz w:val="18"/>
          <w:szCs w:val="18"/>
        </w:rPr>
        <w:t>17</w:t>
      </w:r>
      <w:r w:rsidRPr="002D4964">
        <w:rPr>
          <w:rFonts w:asciiTheme="minorHAnsi" w:hAnsiTheme="minorHAnsi"/>
          <w:b/>
          <w:bCs/>
          <w:iCs/>
          <w:color w:val="000000" w:themeColor="text1"/>
          <w:sz w:val="18"/>
          <w:szCs w:val="18"/>
        </w:rPr>
        <w:t xml:space="preserve">. Załącznik nr 5 do SWZ - §10 </w:t>
      </w:r>
    </w:p>
    <w:p w:rsidR="00A964DD" w:rsidRDefault="00A964DD" w:rsidP="00A964DD">
      <w:pPr>
        <w:jc w:val="both"/>
        <w:rPr>
          <w:rFonts w:asciiTheme="minorHAnsi" w:hAnsiTheme="minorHAnsi"/>
          <w:iCs/>
          <w:color w:val="000000" w:themeColor="text1"/>
          <w:sz w:val="18"/>
          <w:szCs w:val="18"/>
        </w:rPr>
      </w:pPr>
      <w:r>
        <w:rPr>
          <w:rFonts w:asciiTheme="minorHAnsi" w:hAnsiTheme="minorHAnsi"/>
          <w:iCs/>
          <w:color w:val="000000" w:themeColor="text1"/>
          <w:sz w:val="18"/>
          <w:szCs w:val="18"/>
        </w:rPr>
        <w:t xml:space="preserve">Wykonawca wnosi o dodanie w </w:t>
      </w:r>
      <w:r w:rsidRPr="002D4964">
        <w:rPr>
          <w:rFonts w:asciiTheme="minorHAnsi" w:hAnsiTheme="minorHAnsi"/>
          <w:iCs/>
          <w:color w:val="000000" w:themeColor="text1"/>
          <w:sz w:val="18"/>
          <w:szCs w:val="18"/>
        </w:rPr>
        <w:t>§10</w:t>
      </w:r>
      <w:r>
        <w:rPr>
          <w:rFonts w:asciiTheme="minorHAnsi" w:hAnsiTheme="minorHAnsi"/>
          <w:iCs/>
          <w:color w:val="000000" w:themeColor="text1"/>
          <w:sz w:val="18"/>
          <w:szCs w:val="18"/>
        </w:rPr>
        <w:t xml:space="preserve"> ust 8 o następującej treści:</w:t>
      </w:r>
    </w:p>
    <w:p w:rsidR="00A964DD" w:rsidRPr="0071146D" w:rsidRDefault="00A964DD" w:rsidP="00A964DD">
      <w:pPr>
        <w:jc w:val="both"/>
        <w:rPr>
          <w:rFonts w:asciiTheme="minorHAnsi" w:hAnsiTheme="minorHAnsi"/>
          <w:iCs/>
          <w:color w:val="000000" w:themeColor="text1"/>
          <w:sz w:val="18"/>
          <w:szCs w:val="18"/>
        </w:rPr>
      </w:pPr>
      <w:r>
        <w:rPr>
          <w:rFonts w:asciiTheme="minorHAnsi" w:hAnsiTheme="minorHAnsi"/>
          <w:iCs/>
          <w:color w:val="000000" w:themeColor="text1"/>
          <w:sz w:val="18"/>
          <w:szCs w:val="18"/>
        </w:rPr>
        <w:t xml:space="preserve">„Wykonawca zobowiązuje się </w:t>
      </w:r>
      <w:r w:rsidRPr="002D4964">
        <w:rPr>
          <w:rFonts w:asciiTheme="minorHAnsi" w:hAnsiTheme="minorHAnsi"/>
          <w:iCs/>
          <w:color w:val="000000" w:themeColor="text1"/>
          <w:sz w:val="18"/>
          <w:szCs w:val="18"/>
        </w:rPr>
        <w:t>przekazywać Zamawiającemu dokumenty</w:t>
      </w:r>
      <w:r>
        <w:rPr>
          <w:rFonts w:asciiTheme="minorHAnsi" w:hAnsiTheme="minorHAnsi"/>
          <w:iCs/>
          <w:color w:val="000000" w:themeColor="text1"/>
          <w:sz w:val="18"/>
          <w:szCs w:val="18"/>
        </w:rPr>
        <w:t>,</w:t>
      </w:r>
      <w:r w:rsidRPr="002D4964">
        <w:rPr>
          <w:rFonts w:asciiTheme="minorHAnsi" w:hAnsiTheme="minorHAnsi"/>
          <w:iCs/>
          <w:color w:val="000000" w:themeColor="text1"/>
          <w:sz w:val="18"/>
          <w:szCs w:val="18"/>
        </w:rPr>
        <w:t xml:space="preserve"> o których mowa w §10 na każde jego wezwanie, jednak nie częściej niż raz na kwartał</w:t>
      </w:r>
      <w:r>
        <w:rPr>
          <w:rFonts w:asciiTheme="minorHAnsi" w:hAnsiTheme="minorHAnsi"/>
          <w:iCs/>
          <w:color w:val="000000" w:themeColor="text1"/>
          <w:sz w:val="18"/>
          <w:szCs w:val="18"/>
        </w:rPr>
        <w:t>, w t</w:t>
      </w:r>
      <w:r w:rsidRPr="002D4964">
        <w:rPr>
          <w:rFonts w:asciiTheme="minorHAnsi" w:hAnsiTheme="minorHAnsi"/>
          <w:iCs/>
          <w:color w:val="000000" w:themeColor="text1"/>
          <w:sz w:val="18"/>
          <w:szCs w:val="18"/>
        </w:rPr>
        <w:t>ermin</w:t>
      </w:r>
      <w:r>
        <w:rPr>
          <w:rFonts w:asciiTheme="minorHAnsi" w:hAnsiTheme="minorHAnsi"/>
          <w:iCs/>
          <w:color w:val="000000" w:themeColor="text1"/>
          <w:sz w:val="18"/>
          <w:szCs w:val="18"/>
        </w:rPr>
        <w:t>ie</w:t>
      </w:r>
      <w:r w:rsidRPr="002D4964">
        <w:rPr>
          <w:rFonts w:asciiTheme="minorHAnsi" w:hAnsiTheme="minorHAnsi"/>
          <w:iCs/>
          <w:color w:val="000000" w:themeColor="text1"/>
          <w:sz w:val="18"/>
          <w:szCs w:val="18"/>
        </w:rPr>
        <w:t xml:space="preserve"> przekazania dokumentów nie krótszy niż 10 dni roboczych.</w:t>
      </w:r>
      <w:r>
        <w:rPr>
          <w:rFonts w:asciiTheme="minorHAnsi" w:hAnsiTheme="minorHAnsi"/>
          <w:iCs/>
          <w:color w:val="000000" w:themeColor="text1"/>
          <w:sz w:val="18"/>
          <w:szCs w:val="18"/>
        </w:rPr>
        <w:t>”</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1B33B0" w:rsidRPr="008C4F1D" w:rsidRDefault="001B33B0" w:rsidP="001B33B0">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Pr="001B33B0" w:rsidRDefault="00A964DD" w:rsidP="00A964DD">
      <w:pPr>
        <w:jc w:val="both"/>
        <w:rPr>
          <w:rFonts w:asciiTheme="minorHAnsi" w:hAnsiTheme="minorHAnsi"/>
          <w:b/>
          <w:bCs/>
          <w:iCs/>
          <w:color w:val="000000" w:themeColor="text1"/>
          <w:sz w:val="18"/>
          <w:szCs w:val="18"/>
          <w:lang w:val="eu-ES"/>
        </w:rPr>
      </w:pPr>
    </w:p>
    <w:p w:rsidR="00A964DD" w:rsidRPr="0071146D" w:rsidRDefault="00A964DD" w:rsidP="00A964DD">
      <w:pPr>
        <w:contextualSpacing/>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18</w:t>
      </w:r>
      <w:r w:rsidRPr="0071146D">
        <w:rPr>
          <w:rFonts w:asciiTheme="minorHAnsi" w:hAnsiTheme="minorHAnsi" w:cstheme="minorHAnsi"/>
          <w:b/>
          <w:bCs/>
          <w:color w:val="000000" w:themeColor="text1"/>
          <w:sz w:val="18"/>
          <w:szCs w:val="18"/>
        </w:rPr>
        <w:t>. Załącznik nr 5 do SWZ - §13 ust 8</w:t>
      </w:r>
    </w:p>
    <w:p w:rsidR="00A964DD" w:rsidRPr="0071146D" w:rsidRDefault="00A964DD" w:rsidP="00A964DD">
      <w:pPr>
        <w:jc w:val="both"/>
        <w:rPr>
          <w:rFonts w:asciiTheme="minorHAnsi" w:hAnsiTheme="minorHAnsi"/>
          <w:iCs/>
          <w:color w:val="000000" w:themeColor="text1"/>
          <w:sz w:val="18"/>
          <w:szCs w:val="18"/>
        </w:rPr>
      </w:pPr>
      <w:r w:rsidRPr="0071146D">
        <w:rPr>
          <w:rFonts w:asciiTheme="minorHAnsi" w:hAnsiTheme="minorHAnsi"/>
          <w:iCs/>
          <w:color w:val="000000" w:themeColor="text1"/>
          <w:sz w:val="18"/>
          <w:szCs w:val="18"/>
        </w:rPr>
        <w:t>Wykonawca wnosi o nadanie ust. 8 następującego brzmienia:</w:t>
      </w:r>
    </w:p>
    <w:p w:rsidR="00A964DD" w:rsidRPr="0071146D" w:rsidRDefault="00A964DD" w:rsidP="00A964DD">
      <w:pPr>
        <w:contextualSpacing/>
        <w:jc w:val="both"/>
        <w:rPr>
          <w:rFonts w:asciiTheme="minorHAnsi" w:hAnsiTheme="minorHAnsi" w:cstheme="minorHAnsi"/>
          <w:color w:val="000000" w:themeColor="text1"/>
          <w:sz w:val="18"/>
          <w:szCs w:val="18"/>
        </w:rPr>
      </w:pPr>
      <w:r w:rsidRPr="0071146D">
        <w:rPr>
          <w:rFonts w:asciiTheme="minorHAnsi" w:hAnsiTheme="minorHAnsi" w:cstheme="minorHAnsi"/>
          <w:color w:val="000000" w:themeColor="text1"/>
          <w:sz w:val="18"/>
          <w:szCs w:val="18"/>
        </w:rPr>
        <w:t>„Spółka Szpitale Pomorskie Sp. z o.o. z siedzibą w Gdyni – na podstawie art. 4c oraz art. 4 pkt 6 ustawy z dnia 8 marca 2013 r. o przeciwdziałaniu nadmiernym opóźnieniom w transakcjach handlowych (t.j. Dz.U. z 2021. poz. 424 z późn.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późn. zm.) „</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1B33B0" w:rsidRPr="008C4F1D" w:rsidRDefault="001B33B0" w:rsidP="001B33B0">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A964DD" w:rsidRPr="001B33B0" w:rsidRDefault="00A964DD" w:rsidP="00A964DD">
      <w:pPr>
        <w:jc w:val="both"/>
        <w:rPr>
          <w:rFonts w:asciiTheme="minorHAnsi" w:hAnsiTheme="minorHAnsi"/>
          <w:b/>
          <w:bCs/>
          <w:iCs/>
          <w:color w:val="000000" w:themeColor="text1"/>
          <w:sz w:val="18"/>
          <w:szCs w:val="18"/>
          <w:lang w:val="eu-ES"/>
        </w:rPr>
      </w:pPr>
    </w:p>
    <w:p w:rsidR="00A964DD" w:rsidRPr="0071146D" w:rsidRDefault="00A964DD" w:rsidP="00A964DD">
      <w:pPr>
        <w:jc w:val="both"/>
        <w:rPr>
          <w:rFonts w:asciiTheme="minorHAnsi" w:hAnsiTheme="minorHAnsi"/>
          <w:iCs/>
          <w:color w:val="000000" w:themeColor="text1"/>
          <w:sz w:val="18"/>
          <w:szCs w:val="18"/>
        </w:rPr>
      </w:pPr>
      <w:r>
        <w:rPr>
          <w:rFonts w:asciiTheme="minorHAnsi" w:hAnsiTheme="minorHAnsi"/>
          <w:b/>
          <w:bCs/>
          <w:iCs/>
          <w:color w:val="000000" w:themeColor="text1"/>
          <w:sz w:val="18"/>
          <w:szCs w:val="18"/>
        </w:rPr>
        <w:t>19</w:t>
      </w:r>
      <w:r w:rsidRPr="0071146D">
        <w:rPr>
          <w:rFonts w:asciiTheme="minorHAnsi" w:hAnsiTheme="minorHAnsi"/>
          <w:b/>
          <w:bCs/>
          <w:iCs/>
          <w:color w:val="000000" w:themeColor="text1"/>
          <w:sz w:val="18"/>
          <w:szCs w:val="18"/>
        </w:rPr>
        <w:t>. Z</w:t>
      </w:r>
      <w:r w:rsidRPr="0071146D">
        <w:rPr>
          <w:rFonts w:asciiTheme="minorHAnsi" w:hAnsiTheme="minorHAnsi" w:cs="Calibri"/>
          <w:b/>
          <w:bCs/>
          <w:iCs/>
          <w:color w:val="000000" w:themeColor="text1"/>
          <w:sz w:val="18"/>
          <w:szCs w:val="18"/>
          <w:lang w:val="eu-ES"/>
        </w:rPr>
        <w:t>ałącznik</w:t>
      </w:r>
      <w:r w:rsidRPr="0071146D">
        <w:rPr>
          <w:rFonts w:asciiTheme="minorHAnsi" w:hAnsiTheme="minorHAnsi" w:cs="Calibri"/>
          <w:b/>
          <w:color w:val="000000" w:themeColor="text1"/>
          <w:sz w:val="18"/>
          <w:szCs w:val="18"/>
          <w:lang w:val="eu-ES"/>
        </w:rPr>
        <w:t xml:space="preserve"> nr 5 do SWZ – załącznik nr II do umowy nr... ust</w:t>
      </w:r>
      <w:r>
        <w:rPr>
          <w:rFonts w:asciiTheme="minorHAnsi" w:hAnsiTheme="minorHAnsi" w:cs="Calibri"/>
          <w:b/>
          <w:color w:val="000000" w:themeColor="text1"/>
          <w:sz w:val="18"/>
          <w:szCs w:val="18"/>
          <w:lang w:val="eu-ES"/>
        </w:rPr>
        <w:t>.</w:t>
      </w:r>
      <w:r w:rsidRPr="0071146D">
        <w:rPr>
          <w:rFonts w:asciiTheme="minorHAnsi" w:hAnsiTheme="minorHAnsi" w:cs="Calibri"/>
          <w:b/>
          <w:color w:val="000000" w:themeColor="text1"/>
          <w:sz w:val="18"/>
          <w:szCs w:val="18"/>
          <w:lang w:val="eu-ES"/>
        </w:rPr>
        <w:t xml:space="preserve"> 1 pkt 3</w:t>
      </w:r>
    </w:p>
    <w:p w:rsidR="00A964DD" w:rsidRPr="0071146D" w:rsidRDefault="00A964DD" w:rsidP="00A964DD">
      <w:pPr>
        <w:jc w:val="both"/>
        <w:rPr>
          <w:rFonts w:asciiTheme="minorHAnsi" w:hAnsiTheme="minorHAnsi"/>
          <w:iCs/>
          <w:color w:val="000000" w:themeColor="text1"/>
          <w:sz w:val="18"/>
          <w:szCs w:val="18"/>
        </w:rPr>
      </w:pPr>
      <w:r w:rsidRPr="0071146D">
        <w:rPr>
          <w:rFonts w:asciiTheme="minorHAnsi" w:hAnsiTheme="minorHAnsi"/>
          <w:iCs/>
          <w:color w:val="000000" w:themeColor="text1"/>
          <w:sz w:val="18"/>
          <w:szCs w:val="18"/>
        </w:rPr>
        <w:t>Wykonawca wnosi o nadanie ust 1 pkt 3 następującego brzmienia:</w:t>
      </w:r>
    </w:p>
    <w:p w:rsidR="00A964DD" w:rsidRPr="0071146D" w:rsidRDefault="00A964DD" w:rsidP="00A964DD">
      <w:pPr>
        <w:jc w:val="both"/>
        <w:rPr>
          <w:rFonts w:asciiTheme="minorHAnsi" w:hAnsiTheme="minorHAnsi"/>
          <w:iCs/>
          <w:color w:val="000000" w:themeColor="text1"/>
          <w:sz w:val="18"/>
          <w:szCs w:val="18"/>
        </w:rPr>
      </w:pPr>
      <w:r w:rsidRPr="0071146D">
        <w:rPr>
          <w:rFonts w:asciiTheme="minorHAnsi" w:hAnsiTheme="minorHAnsi"/>
          <w:iCs/>
          <w:color w:val="000000" w:themeColor="text1"/>
          <w:sz w:val="18"/>
          <w:szCs w:val="18"/>
        </w:rPr>
        <w:t>„3) przesyłki listowe z zadeklarowaną wartością w obrocie krajowym i w obrocie zagranicznym”</w:t>
      </w:r>
    </w:p>
    <w:p w:rsidR="00A26BD5" w:rsidRPr="00A26BD5" w:rsidRDefault="00A26BD5" w:rsidP="00A26BD5">
      <w:pPr>
        <w:jc w:val="both"/>
        <w:rPr>
          <w:rFonts w:asciiTheme="minorHAnsi" w:hAnsiTheme="minorHAnsi" w:cs="Calibri"/>
          <w:bCs/>
          <w:color w:val="FF0000"/>
          <w:sz w:val="18"/>
          <w:szCs w:val="18"/>
          <w:u w:val="single"/>
          <w:lang w:val="eu-ES"/>
        </w:rPr>
      </w:pPr>
      <w:r w:rsidRPr="00A26BD5">
        <w:rPr>
          <w:rFonts w:asciiTheme="minorHAnsi" w:hAnsiTheme="minorHAnsi" w:cs="Calibri"/>
          <w:bCs/>
          <w:color w:val="FF0000"/>
          <w:sz w:val="18"/>
          <w:szCs w:val="18"/>
          <w:u w:val="single"/>
          <w:lang w:val="eu-ES"/>
        </w:rPr>
        <w:t>Odpowiedź Zamawiającego:</w:t>
      </w:r>
    </w:p>
    <w:p w:rsidR="001851E5" w:rsidRPr="001851E5" w:rsidRDefault="00062316" w:rsidP="002202C0">
      <w:pPr>
        <w:jc w:val="both"/>
        <w:rPr>
          <w:rFonts w:asciiTheme="minorHAnsi" w:hAnsiTheme="minorHAnsi" w:cs="Calibri"/>
          <w:bCs/>
          <w:color w:val="FF0000"/>
          <w:sz w:val="18"/>
          <w:szCs w:val="18"/>
          <w:lang w:val="eu-ES"/>
        </w:rPr>
      </w:pPr>
      <w:r w:rsidRPr="008C4F1D">
        <w:rPr>
          <w:rFonts w:asciiTheme="minorHAnsi" w:hAnsiTheme="minorHAnsi" w:cs="Calibri"/>
          <w:bCs/>
          <w:color w:val="FF0000"/>
          <w:sz w:val="18"/>
          <w:szCs w:val="18"/>
          <w:lang w:val="eu-ES"/>
        </w:rPr>
        <w:t>Zamawiający wyraża zgodę.</w:t>
      </w:r>
    </w:p>
    <w:p w:rsidR="00914D54" w:rsidRDefault="00B117B6" w:rsidP="002202C0">
      <w:pPr>
        <w:jc w:val="both"/>
        <w:rPr>
          <w:rFonts w:cs="Calibri"/>
          <w:b/>
          <w:sz w:val="20"/>
          <w:szCs w:val="20"/>
        </w:rPr>
      </w:pPr>
      <w:r w:rsidRPr="005A6B15">
        <w:rPr>
          <w:rFonts w:cs="Calibri"/>
          <w:b/>
          <w:sz w:val="20"/>
          <w:szCs w:val="20"/>
        </w:rPr>
        <w:t>WSZYSTKIE WPROWADZONE ZMIANY STAJĄ SIĘ INTEGRALNĄ CZĘŚCIĄ SWZ I ZAST</w:t>
      </w:r>
      <w:r w:rsidR="004325C7">
        <w:rPr>
          <w:rFonts w:cs="Calibri"/>
          <w:b/>
          <w:sz w:val="20"/>
          <w:szCs w:val="20"/>
        </w:rPr>
        <w:t>Ę</w:t>
      </w:r>
      <w:r w:rsidRPr="005A6B15">
        <w:rPr>
          <w:rFonts w:cs="Calibri"/>
          <w:b/>
          <w:sz w:val="20"/>
          <w:szCs w:val="20"/>
        </w:rPr>
        <w:t>PUJĄ LUB UZUPEŁNIAJĄ ZAPISY SWZ W ODPOWIEDNIM ZAKRESIE.</w:t>
      </w:r>
    </w:p>
    <w:p w:rsidR="00B117B6" w:rsidRPr="005A6B15" w:rsidRDefault="00914D54" w:rsidP="002202C0">
      <w:pPr>
        <w:jc w:val="both"/>
        <w:rPr>
          <w:rFonts w:cs="Calibri"/>
          <w:b/>
          <w:sz w:val="20"/>
          <w:szCs w:val="20"/>
        </w:rPr>
      </w:pPr>
      <w:r>
        <w:rPr>
          <w:rFonts w:cs="Calibri"/>
          <w:b/>
          <w:sz w:val="20"/>
          <w:szCs w:val="20"/>
        </w:rPr>
        <w:t xml:space="preserve"> W załączeniu Zamawiający przekazuje zmodyfikowany załącznik nr 2 do SWZ – Formularz asortymentowo – cenowy.</w:t>
      </w:r>
    </w:p>
    <w:p w:rsidR="00B117B6" w:rsidRPr="005A6B15" w:rsidRDefault="00B117B6" w:rsidP="00011B2F">
      <w:pPr>
        <w:shd w:val="clear" w:color="auto" w:fill="FFFFFF"/>
        <w:spacing w:line="240" w:lineRule="auto"/>
        <w:ind w:left="5760" w:right="11"/>
        <w:jc w:val="right"/>
        <w:rPr>
          <w:rFonts w:cs="Calibri"/>
          <w:color w:val="000000"/>
          <w:sz w:val="20"/>
          <w:szCs w:val="20"/>
        </w:rPr>
      </w:pPr>
      <w:bookmarkStart w:id="7" w:name="_Hlk14683728"/>
      <w:r w:rsidRPr="005A6B15">
        <w:rPr>
          <w:rFonts w:cs="Calibri"/>
          <w:color w:val="000000"/>
          <w:sz w:val="20"/>
          <w:szCs w:val="20"/>
        </w:rPr>
        <w:t>Z poważaniem</w:t>
      </w:r>
    </w:p>
    <w:p w:rsidR="00B117B6" w:rsidRDefault="00B117B6" w:rsidP="00011B2F">
      <w:pPr>
        <w:shd w:val="clear" w:color="auto" w:fill="FFFFFF"/>
        <w:spacing w:line="240" w:lineRule="auto"/>
        <w:ind w:left="5040" w:right="11"/>
        <w:jc w:val="right"/>
        <w:rPr>
          <w:rFonts w:cs="Calibri"/>
          <w:color w:val="000000"/>
          <w:sz w:val="20"/>
          <w:szCs w:val="20"/>
        </w:rPr>
      </w:pPr>
      <w:r w:rsidRPr="005A6B15">
        <w:rPr>
          <w:rFonts w:cs="Calibri"/>
          <w:color w:val="000000"/>
          <w:sz w:val="20"/>
          <w:szCs w:val="20"/>
        </w:rPr>
        <w:t xml:space="preserve">            </w:t>
      </w:r>
      <w:r w:rsidR="002202C0">
        <w:rPr>
          <w:rFonts w:cs="Calibri"/>
          <w:color w:val="000000"/>
          <w:sz w:val="20"/>
          <w:szCs w:val="20"/>
        </w:rPr>
        <w:t>Sekretarz</w:t>
      </w:r>
      <w:r w:rsidRPr="005A6B15">
        <w:rPr>
          <w:rFonts w:cs="Calibri"/>
          <w:color w:val="000000"/>
          <w:sz w:val="20"/>
          <w:szCs w:val="20"/>
        </w:rPr>
        <w:t xml:space="preserve"> Komisji Przetargowe</w:t>
      </w:r>
      <w:r w:rsidR="00011B2F">
        <w:rPr>
          <w:rFonts w:cs="Calibri"/>
          <w:color w:val="000000"/>
          <w:sz w:val="20"/>
          <w:szCs w:val="20"/>
        </w:rPr>
        <w:t>j</w:t>
      </w:r>
      <w:r w:rsidRPr="005A6B15">
        <w:rPr>
          <w:rFonts w:cs="Calibri"/>
          <w:color w:val="000000"/>
          <w:sz w:val="20"/>
          <w:szCs w:val="20"/>
        </w:rPr>
        <w:t xml:space="preserve">  </w:t>
      </w:r>
      <w:bookmarkEnd w:id="7"/>
    </w:p>
    <w:p w:rsidR="005D5B2E" w:rsidRPr="001E1526" w:rsidRDefault="002202C0" w:rsidP="001E1526">
      <w:pPr>
        <w:shd w:val="clear" w:color="auto" w:fill="FFFFFF"/>
        <w:spacing w:line="240" w:lineRule="auto"/>
        <w:ind w:left="5040" w:right="11"/>
        <w:jc w:val="right"/>
        <w:rPr>
          <w:rFonts w:cs="Calibri"/>
          <w:color w:val="000000"/>
          <w:sz w:val="20"/>
          <w:szCs w:val="20"/>
        </w:rPr>
      </w:pPr>
      <w:r>
        <w:rPr>
          <w:rFonts w:cs="Calibri"/>
          <w:color w:val="000000"/>
          <w:sz w:val="20"/>
          <w:szCs w:val="20"/>
        </w:rPr>
        <w:lastRenderedPageBreak/>
        <w:t>Małgorzata Brancewic</w:t>
      </w:r>
      <w:r w:rsidR="00C5797D">
        <w:rPr>
          <w:rFonts w:cs="Calibri"/>
          <w:color w:val="000000"/>
          <w:sz w:val="20"/>
          <w:szCs w:val="20"/>
        </w:rPr>
        <w:t>z</w:t>
      </w:r>
      <w:bookmarkStart w:id="8" w:name="_GoBack"/>
      <w:bookmarkEnd w:id="8"/>
    </w:p>
    <w:sectPr w:rsidR="005D5B2E" w:rsidRPr="001E1526" w:rsidSect="00ED0418">
      <w:headerReference w:type="even" r:id="rId8"/>
      <w:headerReference w:type="default" r:id="rId9"/>
      <w:footerReference w:type="default" r:id="rId10"/>
      <w:headerReference w:type="first" r:id="rId11"/>
      <w:pgSz w:w="11906" w:h="16838"/>
      <w:pgMar w:top="1418" w:right="1418" w:bottom="1418" w:left="1418"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D9" w:rsidRDefault="005144D9" w:rsidP="00A8421C">
      <w:pPr>
        <w:spacing w:after="0" w:line="240" w:lineRule="auto"/>
      </w:pPr>
      <w:r>
        <w:separator/>
      </w:r>
    </w:p>
  </w:endnote>
  <w:endnote w:type="continuationSeparator" w:id="0">
    <w:p w:rsidR="005144D9" w:rsidRDefault="005144D9" w:rsidP="00A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47" w:rsidRDefault="00D61847" w:rsidP="00D61847">
    <w:pPr>
      <w:pStyle w:val="Stopka"/>
      <w:spacing w:before="240"/>
      <w:rPr>
        <w:b/>
        <w:noProof/>
        <w:lang w:eastAsia="pl-PL"/>
      </w:rPr>
    </w:pPr>
    <w:r w:rsidRPr="006F0083">
      <w:rPr>
        <w:rFonts w:ascii="Century Gothic" w:hAnsi="Century Gothic"/>
        <w:b/>
        <w:color w:val="004685"/>
      </w:rPr>
      <w:t>Szpitale Pomorskie Sp. z o.o.</w:t>
    </w:r>
    <w:r w:rsidRPr="006F0083">
      <w:rPr>
        <w:b/>
        <w:noProof/>
        <w:lang w:eastAsia="pl-PL"/>
      </w:rPr>
      <w:t xml:space="preserve"> </w:t>
    </w:r>
    <w:r>
      <w:rPr>
        <w:b/>
        <w:noProof/>
        <w:lang w:eastAsia="pl-PL"/>
      </w:rPr>
      <w:drawing>
        <wp:inline distT="0" distB="0" distL="0" distR="0" wp14:anchorId="245F4681" wp14:editId="76207E5A">
          <wp:extent cx="3822673" cy="2320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7143" cy="235318"/>
                  </a:xfrm>
                  <a:prstGeom prst="rect">
                    <a:avLst/>
                  </a:prstGeom>
                </pic:spPr>
              </pic:pic>
            </a:graphicData>
          </a:graphic>
        </wp:inline>
      </w:drawing>
    </w:r>
  </w:p>
  <w:p w:rsidR="00D61847" w:rsidRDefault="00D61847" w:rsidP="00D61847">
    <w:pPr>
      <w:pStyle w:val="Stopka"/>
      <w:rPr>
        <w:b/>
        <w:noProof/>
        <w:lang w:eastAsia="pl-PL"/>
      </w:rPr>
    </w:pP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ul. Powstania Styczniowego 1, 81-519 Gdynia | tel. + 48 58 72 60 119; fax +48 58 72 60  332 </w:t>
    </w: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Sąd Rejonowy Gdańsk-Północ w Gdańsku, VIII Wydział Gospodarczy KRS 0000492201 </w:t>
    </w: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 kapitał zakładowy: </w:t>
    </w:r>
    <w:r w:rsidR="00351A3C">
      <w:rPr>
        <w:rFonts w:ascii="Century Gothic" w:hAnsi="Century Gothic"/>
        <w:color w:val="004685"/>
        <w:sz w:val="18"/>
        <w:szCs w:val="18"/>
      </w:rPr>
      <w:t>17</w:t>
    </w:r>
    <w:r w:rsidR="00E208A4">
      <w:rPr>
        <w:rFonts w:ascii="Century Gothic" w:hAnsi="Century Gothic"/>
        <w:color w:val="004685"/>
        <w:sz w:val="18"/>
        <w:szCs w:val="18"/>
      </w:rPr>
      <w:t>5</w:t>
    </w:r>
    <w:r w:rsidR="00351A3C">
      <w:rPr>
        <w:rFonts w:ascii="Century Gothic" w:hAnsi="Century Gothic"/>
        <w:color w:val="004685"/>
        <w:sz w:val="18"/>
        <w:szCs w:val="18"/>
      </w:rPr>
      <w:t> </w:t>
    </w:r>
    <w:r w:rsidR="00E208A4">
      <w:rPr>
        <w:rFonts w:ascii="Century Gothic" w:hAnsi="Century Gothic"/>
        <w:color w:val="004685"/>
        <w:sz w:val="18"/>
        <w:szCs w:val="18"/>
      </w:rPr>
      <w:t>874</w:t>
    </w:r>
    <w:r w:rsidR="00D72D1D">
      <w:rPr>
        <w:rFonts w:ascii="Century Gothic" w:hAnsi="Century Gothic"/>
        <w:color w:val="004685"/>
        <w:sz w:val="18"/>
        <w:szCs w:val="18"/>
      </w:rPr>
      <w:t xml:space="preserve"> </w:t>
    </w:r>
    <w:r w:rsidR="00E208A4">
      <w:rPr>
        <w:rFonts w:ascii="Century Gothic" w:hAnsi="Century Gothic"/>
        <w:color w:val="004685"/>
        <w:sz w:val="18"/>
        <w:szCs w:val="18"/>
      </w:rPr>
      <w:t>500</w:t>
    </w:r>
    <w:r>
      <w:rPr>
        <w:rFonts w:ascii="Century Gothic" w:hAnsi="Century Gothic"/>
        <w:color w:val="004685"/>
        <w:sz w:val="18"/>
        <w:szCs w:val="18"/>
      </w:rPr>
      <w:t xml:space="preserve">,00 </w:t>
    </w:r>
    <w:r w:rsidRPr="006F0083">
      <w:rPr>
        <w:rFonts w:ascii="Century Gothic" w:hAnsi="Century Gothic"/>
        <w:color w:val="004685"/>
        <w:sz w:val="18"/>
        <w:szCs w:val="18"/>
      </w:rPr>
      <w:t>zł</w:t>
    </w:r>
  </w:p>
  <w:p w:rsidR="00D61847" w:rsidRPr="006F0083" w:rsidRDefault="00D61847" w:rsidP="00D61847">
    <w:pPr>
      <w:pStyle w:val="Stopka"/>
      <w:rPr>
        <w:rFonts w:ascii="Century Gothic" w:hAnsi="Century Gothic"/>
        <w:color w:val="004685"/>
        <w:sz w:val="18"/>
        <w:szCs w:val="18"/>
      </w:rPr>
    </w:pP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NIP 586 22 86 770 | REGON 190 14 16 12 | Bank PKO BP S.A. nr 68 1440 1084 0000 0000 0011 0148</w:t>
    </w:r>
  </w:p>
  <w:p w:rsidR="00D61847" w:rsidRPr="001800AA" w:rsidRDefault="00D61847" w:rsidP="00D61847">
    <w:pPr>
      <w:pStyle w:val="Stopka"/>
      <w:rPr>
        <w:rFonts w:ascii="Century Gothic" w:hAnsi="Century Gothic"/>
        <w:color w:val="004685"/>
        <w:sz w:val="18"/>
        <w:szCs w:val="18"/>
      </w:rPr>
    </w:pPr>
    <w:r w:rsidRPr="001800AA">
      <w:rPr>
        <w:rFonts w:ascii="Century Gothic" w:hAnsi="Century Gothic"/>
        <w:color w:val="004685"/>
        <w:sz w:val="18"/>
        <w:szCs w:val="18"/>
      </w:rPr>
      <w:t>e-mail: sekretariat@szpitalepomorskie.eu |</w:t>
    </w:r>
    <w:r w:rsidRPr="001800AA">
      <w:rPr>
        <w:rFonts w:ascii="Century Gothic" w:hAnsi="Century Gothic"/>
        <w:b/>
        <w:color w:val="004685"/>
        <w:sz w:val="18"/>
        <w:szCs w:val="18"/>
      </w:rPr>
      <w:t xml:space="preserve"> szpitalepomorskie.eu</w:t>
    </w:r>
  </w:p>
  <w:p w:rsidR="00D840D0" w:rsidRPr="001800AA" w:rsidRDefault="00D840D0" w:rsidP="001C79B9">
    <w:pPr>
      <w:pStyle w:val="Stopka"/>
      <w:rPr>
        <w:rFonts w:ascii="Century Gothic" w:hAnsi="Century Gothic"/>
        <w:color w:val="00468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D9" w:rsidRDefault="005144D9" w:rsidP="00A8421C">
      <w:pPr>
        <w:spacing w:after="0" w:line="240" w:lineRule="auto"/>
      </w:pPr>
      <w:r>
        <w:separator/>
      </w:r>
    </w:p>
  </w:footnote>
  <w:footnote w:type="continuationSeparator" w:id="0">
    <w:p w:rsidR="005144D9" w:rsidRDefault="005144D9" w:rsidP="00A8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D0" w:rsidRDefault="00C5797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66" type="#_x0000_t75" style="position:absolute;margin-left:0;margin-top:0;width:453.35pt;height:441.9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A7F" w:rsidRPr="00406824" w:rsidRDefault="00C5797D" w:rsidP="00243A7F">
    <w:pPr>
      <w:pStyle w:val="Nagwek"/>
      <w:rPr>
        <w:noProof/>
        <w:sz w:val="24"/>
        <w:szCs w:val="24"/>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68" type="#_x0000_t75" style="position:absolute;margin-left:0;margin-top:0;width:453.35pt;height:441.9pt;z-index:-251654144;mso-position-horizontal:center;mso-position-horizontal-relative:margin;mso-position-vertical:center;mso-position-vertical-relative:margin" o:allowincell="f">
          <v:imagedata r:id="rId1" o:title="3"/>
          <w10:wrap anchorx="margin" anchory="margin"/>
        </v:shape>
      </w:pict>
    </w:r>
    <w:r w:rsidR="00243A7F">
      <w:rPr>
        <w:noProof/>
        <w:lang w:eastAsia="pl-PL"/>
      </w:rPr>
      <w:drawing>
        <wp:inline distT="0" distB="0" distL="0" distR="0" wp14:anchorId="3C9EE25D" wp14:editId="365EF0E3">
          <wp:extent cx="1749287" cy="562271"/>
          <wp:effectExtent l="0" t="0" r="381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578" cy="561400"/>
                  </a:xfrm>
                  <a:prstGeom prst="rect">
                    <a:avLst/>
                  </a:prstGeom>
                </pic:spPr>
              </pic:pic>
            </a:graphicData>
          </a:graphic>
        </wp:inline>
      </w:drawing>
    </w:r>
    <w:r w:rsidR="00243A7F">
      <w:t xml:space="preserve">                                                                                     </w:t>
    </w:r>
    <w:r w:rsidR="00D72D1D">
      <w:rPr>
        <w:noProof/>
        <w:lang w:eastAsia="pl-PL"/>
      </w:rPr>
      <w:drawing>
        <wp:inline distT="0" distB="0" distL="0" distR="0" wp14:anchorId="572B7F9E" wp14:editId="3ACBBA59">
          <wp:extent cx="929640" cy="568960"/>
          <wp:effectExtent l="0" t="0" r="381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568960"/>
                  </a:xfrm>
                  <a:prstGeom prst="rect">
                    <a:avLst/>
                  </a:prstGeom>
                  <a:noFill/>
                </pic:spPr>
              </pic:pic>
            </a:graphicData>
          </a:graphic>
        </wp:inline>
      </w:drawing>
    </w:r>
    <w:r w:rsidR="00243A7F">
      <w:tab/>
    </w:r>
  </w:p>
  <w:p w:rsidR="00243A7F" w:rsidRDefault="00243A7F" w:rsidP="00243A7F">
    <w:pPr>
      <w:pStyle w:val="Nagwek"/>
    </w:pPr>
    <w:r>
      <w:tab/>
      <w:t xml:space="preserve"> </w:t>
    </w:r>
  </w:p>
  <w:p w:rsidR="00D840D0" w:rsidRPr="00243A7F" w:rsidRDefault="00243A7F" w:rsidP="00243A7F">
    <w:pPr>
      <w:pStyle w:val="Nagwek"/>
      <w:rPr>
        <w:noProof/>
        <w:sz w:val="24"/>
        <w:szCs w:val="24"/>
        <w:lang w:eastAsia="pl-PL"/>
      </w:rPr>
    </w:pPr>
    <w:r>
      <w:rPr>
        <w:noProof/>
        <w:sz w:val="24"/>
        <w:szCs w:val="24"/>
        <w:lang w:eastAsia="pl-PL"/>
      </w:rPr>
      <w:drawing>
        <wp:inline distT="0" distB="0" distL="0" distR="0" wp14:anchorId="6C8021C3" wp14:editId="0A9C2C61">
          <wp:extent cx="5760720" cy="3949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4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D0" w:rsidRDefault="00C5797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65" type="#_x0000_t75" style="position:absolute;margin-left:0;margin-top:0;width:453.35pt;height:441.9pt;z-index:-251657216;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275"/>
    <w:multiLevelType w:val="hybridMultilevel"/>
    <w:tmpl w:val="57B08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0EEA"/>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0983831"/>
    <w:multiLevelType w:val="hybridMultilevel"/>
    <w:tmpl w:val="65D06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BE068B9"/>
    <w:multiLevelType w:val="hybridMultilevel"/>
    <w:tmpl w:val="C456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EF2583"/>
    <w:multiLevelType w:val="hybridMultilevel"/>
    <w:tmpl w:val="23DAD30A"/>
    <w:lvl w:ilvl="0" w:tplc="D85253DC">
      <w:start w:val="1"/>
      <w:numFmt w:val="decimal"/>
      <w:lvlText w:val="%1."/>
      <w:lvlJc w:val="left"/>
      <w:pPr>
        <w:ind w:left="360" w:hanging="360"/>
      </w:pPr>
      <w:rPr>
        <w:rFonts w:asciiTheme="minorHAnsi" w:hAnsiTheme="minorHAnsi" w:cstheme="minorHAnsi" w:hint="default"/>
        <w:b/>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243262"/>
    <w:multiLevelType w:val="hybridMultilevel"/>
    <w:tmpl w:val="B8261D2A"/>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44B354AE"/>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66439F0"/>
    <w:multiLevelType w:val="hybridMultilevel"/>
    <w:tmpl w:val="E612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065A8F"/>
    <w:multiLevelType w:val="hybridMultilevel"/>
    <w:tmpl w:val="46323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F3726"/>
    <w:multiLevelType w:val="hybridMultilevel"/>
    <w:tmpl w:val="FF0E5438"/>
    <w:lvl w:ilvl="0" w:tplc="520E68C8">
      <w:start w:val="1"/>
      <w:numFmt w:val="decimal"/>
      <w:lvlText w:val="%1."/>
      <w:lvlJc w:val="left"/>
      <w:pPr>
        <w:ind w:left="360" w:hanging="360"/>
      </w:pPr>
      <w:rPr>
        <w:rFonts w:asciiTheme="minorHAnsi" w:hAnsiTheme="minorHAnsi" w:cstheme="minorHAns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784B5A"/>
    <w:multiLevelType w:val="hybridMultilevel"/>
    <w:tmpl w:val="61B6003C"/>
    <w:lvl w:ilvl="0" w:tplc="789EE67A">
      <w:start w:val="1"/>
      <w:numFmt w:val="decimal"/>
      <w:lvlText w:val="%1)"/>
      <w:lvlJc w:val="left"/>
      <w:pPr>
        <w:ind w:left="394" w:hanging="360"/>
      </w:pPr>
      <w:rPr>
        <w:rFonts w:asciiTheme="minorHAnsi" w:eastAsia="Calibri" w:hAnsiTheme="minorHAnsi" w:cstheme="minorHAnsi"/>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2" w15:restartNumberingAfterBreak="0">
    <w:nsid w:val="61A074ED"/>
    <w:multiLevelType w:val="hybridMultilevel"/>
    <w:tmpl w:val="EC70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4DF009F"/>
    <w:multiLevelType w:val="hybridMultilevel"/>
    <w:tmpl w:val="57E0B874"/>
    <w:lvl w:ilvl="0" w:tplc="8A345D7C">
      <w:start w:val="1"/>
      <w:numFmt w:val="bullet"/>
      <w:lvlText w:val=""/>
      <w:lvlJc w:val="left"/>
      <w:pPr>
        <w:ind w:left="1440" w:hanging="360"/>
      </w:pPr>
      <w:rPr>
        <w:rFonts w:ascii="Symbol" w:hAnsi="Symbol" w:hint="default"/>
      </w:rPr>
    </w:lvl>
    <w:lvl w:ilvl="1" w:tplc="BFDE4D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5C676C"/>
    <w:multiLevelType w:val="hybridMultilevel"/>
    <w:tmpl w:val="E74E43EC"/>
    <w:lvl w:ilvl="0" w:tplc="BC1272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75B902B5"/>
    <w:multiLevelType w:val="hybridMultilevel"/>
    <w:tmpl w:val="309A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BD0E9A"/>
    <w:multiLevelType w:val="hybridMultilevel"/>
    <w:tmpl w:val="17E04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985080"/>
    <w:multiLevelType w:val="hybridMultilevel"/>
    <w:tmpl w:val="5D54F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9"/>
  </w:num>
  <w:num w:numId="5">
    <w:abstractNumId w:val="17"/>
  </w:num>
  <w:num w:numId="6">
    <w:abstractNumId w:val="0"/>
  </w:num>
  <w:num w:numId="7">
    <w:abstractNumId w:val="4"/>
  </w:num>
  <w:num w:numId="8">
    <w:abstractNumId w:val="12"/>
  </w:num>
  <w:num w:numId="9">
    <w:abstractNumId w:val="5"/>
  </w:num>
  <w:num w:numId="10">
    <w:abstractNumId w:val="11"/>
  </w:num>
  <w:num w:numId="11">
    <w:abstractNumId w:val="18"/>
  </w:num>
  <w:num w:numId="12">
    <w:abstractNumId w:val="10"/>
  </w:num>
  <w:num w:numId="13">
    <w:abstractNumId w:val="13"/>
  </w:num>
  <w:num w:numId="14">
    <w:abstractNumId w:val="3"/>
  </w:num>
  <w:num w:numId="15">
    <w:abstractNumId w:val="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21C"/>
    <w:rsid w:val="00002057"/>
    <w:rsid w:val="00006F83"/>
    <w:rsid w:val="00010213"/>
    <w:rsid w:val="00011B2F"/>
    <w:rsid w:val="0001413C"/>
    <w:rsid w:val="00033F71"/>
    <w:rsid w:val="00045FEE"/>
    <w:rsid w:val="000460AE"/>
    <w:rsid w:val="000510E9"/>
    <w:rsid w:val="00062316"/>
    <w:rsid w:val="00067FBE"/>
    <w:rsid w:val="00077236"/>
    <w:rsid w:val="0007788C"/>
    <w:rsid w:val="00080498"/>
    <w:rsid w:val="0008768C"/>
    <w:rsid w:val="00095C8C"/>
    <w:rsid w:val="000A2810"/>
    <w:rsid w:val="000B10B9"/>
    <w:rsid w:val="000C6D9F"/>
    <w:rsid w:val="00101746"/>
    <w:rsid w:val="001035FB"/>
    <w:rsid w:val="00132A28"/>
    <w:rsid w:val="001332A1"/>
    <w:rsid w:val="00133B53"/>
    <w:rsid w:val="00133D3D"/>
    <w:rsid w:val="0014196C"/>
    <w:rsid w:val="00150A0C"/>
    <w:rsid w:val="00162BF4"/>
    <w:rsid w:val="00173D83"/>
    <w:rsid w:val="001800AA"/>
    <w:rsid w:val="001851E5"/>
    <w:rsid w:val="0018643E"/>
    <w:rsid w:val="00197D0D"/>
    <w:rsid w:val="00197E5D"/>
    <w:rsid w:val="001B33B0"/>
    <w:rsid w:val="001B373A"/>
    <w:rsid w:val="001C4DF3"/>
    <w:rsid w:val="001C79B9"/>
    <w:rsid w:val="001D7F6B"/>
    <w:rsid w:val="001E1526"/>
    <w:rsid w:val="00211FF0"/>
    <w:rsid w:val="00215EE9"/>
    <w:rsid w:val="0021752C"/>
    <w:rsid w:val="002202C0"/>
    <w:rsid w:val="00221C47"/>
    <w:rsid w:val="00222C86"/>
    <w:rsid w:val="00225FDD"/>
    <w:rsid w:val="002373A1"/>
    <w:rsid w:val="00243A7F"/>
    <w:rsid w:val="002443A4"/>
    <w:rsid w:val="002446AC"/>
    <w:rsid w:val="0024508B"/>
    <w:rsid w:val="00246BDF"/>
    <w:rsid w:val="00262CB0"/>
    <w:rsid w:val="00263E4C"/>
    <w:rsid w:val="00281BD4"/>
    <w:rsid w:val="002854E0"/>
    <w:rsid w:val="00285B49"/>
    <w:rsid w:val="002A2B1E"/>
    <w:rsid w:val="002B5E4E"/>
    <w:rsid w:val="002B77C1"/>
    <w:rsid w:val="002D500A"/>
    <w:rsid w:val="002D75AE"/>
    <w:rsid w:val="002E0160"/>
    <w:rsid w:val="0030062F"/>
    <w:rsid w:val="0031028B"/>
    <w:rsid w:val="0031105E"/>
    <w:rsid w:val="00314797"/>
    <w:rsid w:val="00324CDB"/>
    <w:rsid w:val="00341D32"/>
    <w:rsid w:val="003442E4"/>
    <w:rsid w:val="00351A3C"/>
    <w:rsid w:val="00351A4C"/>
    <w:rsid w:val="00375C93"/>
    <w:rsid w:val="00383C94"/>
    <w:rsid w:val="00384105"/>
    <w:rsid w:val="00393AED"/>
    <w:rsid w:val="003946A6"/>
    <w:rsid w:val="00395233"/>
    <w:rsid w:val="003A4641"/>
    <w:rsid w:val="003B6803"/>
    <w:rsid w:val="003C39CE"/>
    <w:rsid w:val="003C3A10"/>
    <w:rsid w:val="003C5078"/>
    <w:rsid w:val="003C6CE5"/>
    <w:rsid w:val="003D4FCB"/>
    <w:rsid w:val="003D68AF"/>
    <w:rsid w:val="003E2DE3"/>
    <w:rsid w:val="003E6A03"/>
    <w:rsid w:val="003E7D4B"/>
    <w:rsid w:val="003F7E5B"/>
    <w:rsid w:val="00406824"/>
    <w:rsid w:val="00422A5E"/>
    <w:rsid w:val="004255C9"/>
    <w:rsid w:val="004325C7"/>
    <w:rsid w:val="0043552F"/>
    <w:rsid w:val="00445CF1"/>
    <w:rsid w:val="004577E4"/>
    <w:rsid w:val="004613BD"/>
    <w:rsid w:val="004776D4"/>
    <w:rsid w:val="0048305F"/>
    <w:rsid w:val="00486803"/>
    <w:rsid w:val="004A68C9"/>
    <w:rsid w:val="004B2A31"/>
    <w:rsid w:val="004B5EC1"/>
    <w:rsid w:val="004B6208"/>
    <w:rsid w:val="004E15A2"/>
    <w:rsid w:val="004E6E14"/>
    <w:rsid w:val="004F3D52"/>
    <w:rsid w:val="004F46A4"/>
    <w:rsid w:val="005144D9"/>
    <w:rsid w:val="00515092"/>
    <w:rsid w:val="005351C7"/>
    <w:rsid w:val="005619D1"/>
    <w:rsid w:val="005624A8"/>
    <w:rsid w:val="00566306"/>
    <w:rsid w:val="00585F4A"/>
    <w:rsid w:val="005B0E9E"/>
    <w:rsid w:val="005B0FD7"/>
    <w:rsid w:val="005C51D8"/>
    <w:rsid w:val="005D5B2E"/>
    <w:rsid w:val="005D6E3D"/>
    <w:rsid w:val="005E05D9"/>
    <w:rsid w:val="005F0BD9"/>
    <w:rsid w:val="006117CD"/>
    <w:rsid w:val="00614C42"/>
    <w:rsid w:val="00615DEC"/>
    <w:rsid w:val="0061625C"/>
    <w:rsid w:val="00623FBC"/>
    <w:rsid w:val="006241AE"/>
    <w:rsid w:val="006348CD"/>
    <w:rsid w:val="00635687"/>
    <w:rsid w:val="00640320"/>
    <w:rsid w:val="00642996"/>
    <w:rsid w:val="00661142"/>
    <w:rsid w:val="006677EA"/>
    <w:rsid w:val="006901C9"/>
    <w:rsid w:val="006A17AA"/>
    <w:rsid w:val="006A1DD8"/>
    <w:rsid w:val="006A6929"/>
    <w:rsid w:val="006A753D"/>
    <w:rsid w:val="006B3FF7"/>
    <w:rsid w:val="006B4673"/>
    <w:rsid w:val="006C4001"/>
    <w:rsid w:val="006C6A61"/>
    <w:rsid w:val="006E24B4"/>
    <w:rsid w:val="006E2F97"/>
    <w:rsid w:val="006F0083"/>
    <w:rsid w:val="006F0DC6"/>
    <w:rsid w:val="006F2A8D"/>
    <w:rsid w:val="006F3C2F"/>
    <w:rsid w:val="00720E2D"/>
    <w:rsid w:val="007224A8"/>
    <w:rsid w:val="00742AA6"/>
    <w:rsid w:val="00745054"/>
    <w:rsid w:val="00750442"/>
    <w:rsid w:val="00750C93"/>
    <w:rsid w:val="00750E5E"/>
    <w:rsid w:val="00756EAA"/>
    <w:rsid w:val="00762AF4"/>
    <w:rsid w:val="00763265"/>
    <w:rsid w:val="00766F95"/>
    <w:rsid w:val="0077746A"/>
    <w:rsid w:val="00780435"/>
    <w:rsid w:val="00780734"/>
    <w:rsid w:val="00780B4A"/>
    <w:rsid w:val="00780FFA"/>
    <w:rsid w:val="00796D0F"/>
    <w:rsid w:val="007A18BC"/>
    <w:rsid w:val="007A4CCA"/>
    <w:rsid w:val="007B0216"/>
    <w:rsid w:val="007B67AF"/>
    <w:rsid w:val="007C21CB"/>
    <w:rsid w:val="007C3AE5"/>
    <w:rsid w:val="007E5427"/>
    <w:rsid w:val="007F149C"/>
    <w:rsid w:val="007F64BC"/>
    <w:rsid w:val="008005A1"/>
    <w:rsid w:val="00805696"/>
    <w:rsid w:val="00805C4D"/>
    <w:rsid w:val="00823A25"/>
    <w:rsid w:val="00825EE6"/>
    <w:rsid w:val="00832422"/>
    <w:rsid w:val="00842D50"/>
    <w:rsid w:val="00864EFB"/>
    <w:rsid w:val="00877639"/>
    <w:rsid w:val="008A36B6"/>
    <w:rsid w:val="008A47BE"/>
    <w:rsid w:val="008A5BCF"/>
    <w:rsid w:val="008B1842"/>
    <w:rsid w:val="008B4407"/>
    <w:rsid w:val="008C1CF7"/>
    <w:rsid w:val="008C4120"/>
    <w:rsid w:val="008C4F1D"/>
    <w:rsid w:val="008D525F"/>
    <w:rsid w:val="008D65E6"/>
    <w:rsid w:val="008F1BA8"/>
    <w:rsid w:val="008F27F7"/>
    <w:rsid w:val="008F5858"/>
    <w:rsid w:val="009009F9"/>
    <w:rsid w:val="00902292"/>
    <w:rsid w:val="00907B07"/>
    <w:rsid w:val="00914D54"/>
    <w:rsid w:val="009244A8"/>
    <w:rsid w:val="00946D02"/>
    <w:rsid w:val="00957383"/>
    <w:rsid w:val="009573BB"/>
    <w:rsid w:val="0096428F"/>
    <w:rsid w:val="00964664"/>
    <w:rsid w:val="009858E2"/>
    <w:rsid w:val="00997EA2"/>
    <w:rsid w:val="009A4A14"/>
    <w:rsid w:val="009A5B23"/>
    <w:rsid w:val="009B59FD"/>
    <w:rsid w:val="009B6FFE"/>
    <w:rsid w:val="009C5E3C"/>
    <w:rsid w:val="009C70C2"/>
    <w:rsid w:val="009D4522"/>
    <w:rsid w:val="009E7334"/>
    <w:rsid w:val="009F25E5"/>
    <w:rsid w:val="00A1142F"/>
    <w:rsid w:val="00A15917"/>
    <w:rsid w:val="00A173EC"/>
    <w:rsid w:val="00A26BD5"/>
    <w:rsid w:val="00A31209"/>
    <w:rsid w:val="00A36662"/>
    <w:rsid w:val="00A47436"/>
    <w:rsid w:val="00A571E3"/>
    <w:rsid w:val="00A6140C"/>
    <w:rsid w:val="00A64E98"/>
    <w:rsid w:val="00A65219"/>
    <w:rsid w:val="00A6681E"/>
    <w:rsid w:val="00A6799E"/>
    <w:rsid w:val="00A76F2F"/>
    <w:rsid w:val="00A77D54"/>
    <w:rsid w:val="00A828D5"/>
    <w:rsid w:val="00A8421C"/>
    <w:rsid w:val="00A90F9F"/>
    <w:rsid w:val="00A928E5"/>
    <w:rsid w:val="00A964DD"/>
    <w:rsid w:val="00AA37A9"/>
    <w:rsid w:val="00AC1C57"/>
    <w:rsid w:val="00AE466C"/>
    <w:rsid w:val="00AE74AB"/>
    <w:rsid w:val="00AF7A2E"/>
    <w:rsid w:val="00B021F8"/>
    <w:rsid w:val="00B117B6"/>
    <w:rsid w:val="00B26757"/>
    <w:rsid w:val="00B277F2"/>
    <w:rsid w:val="00B41945"/>
    <w:rsid w:val="00B62B1D"/>
    <w:rsid w:val="00B62C6A"/>
    <w:rsid w:val="00B65562"/>
    <w:rsid w:val="00B81B0D"/>
    <w:rsid w:val="00B86F44"/>
    <w:rsid w:val="00B90AE7"/>
    <w:rsid w:val="00B944CD"/>
    <w:rsid w:val="00BA3FA8"/>
    <w:rsid w:val="00BA493F"/>
    <w:rsid w:val="00BA6CC1"/>
    <w:rsid w:val="00BB13E8"/>
    <w:rsid w:val="00BB7320"/>
    <w:rsid w:val="00BC6301"/>
    <w:rsid w:val="00BE1D93"/>
    <w:rsid w:val="00BF4AE7"/>
    <w:rsid w:val="00C04237"/>
    <w:rsid w:val="00C13524"/>
    <w:rsid w:val="00C17DB7"/>
    <w:rsid w:val="00C2152B"/>
    <w:rsid w:val="00C21B50"/>
    <w:rsid w:val="00C26C7C"/>
    <w:rsid w:val="00C424E8"/>
    <w:rsid w:val="00C43D92"/>
    <w:rsid w:val="00C46BCA"/>
    <w:rsid w:val="00C50E4A"/>
    <w:rsid w:val="00C54255"/>
    <w:rsid w:val="00C5797D"/>
    <w:rsid w:val="00C7052B"/>
    <w:rsid w:val="00C8309E"/>
    <w:rsid w:val="00C860F5"/>
    <w:rsid w:val="00C86C9C"/>
    <w:rsid w:val="00C9043F"/>
    <w:rsid w:val="00C93709"/>
    <w:rsid w:val="00C95077"/>
    <w:rsid w:val="00C96416"/>
    <w:rsid w:val="00CA363E"/>
    <w:rsid w:val="00CB710D"/>
    <w:rsid w:val="00CC2235"/>
    <w:rsid w:val="00CD674B"/>
    <w:rsid w:val="00CE0ABB"/>
    <w:rsid w:val="00CE5057"/>
    <w:rsid w:val="00CF051A"/>
    <w:rsid w:val="00CF6DAF"/>
    <w:rsid w:val="00D053D5"/>
    <w:rsid w:val="00D06BA1"/>
    <w:rsid w:val="00D11B7A"/>
    <w:rsid w:val="00D178DC"/>
    <w:rsid w:val="00D335ED"/>
    <w:rsid w:val="00D40471"/>
    <w:rsid w:val="00D43C99"/>
    <w:rsid w:val="00D55976"/>
    <w:rsid w:val="00D61847"/>
    <w:rsid w:val="00D64D41"/>
    <w:rsid w:val="00D71B30"/>
    <w:rsid w:val="00D72D1D"/>
    <w:rsid w:val="00D734F1"/>
    <w:rsid w:val="00D80ACF"/>
    <w:rsid w:val="00D840D0"/>
    <w:rsid w:val="00D9699D"/>
    <w:rsid w:val="00D977BB"/>
    <w:rsid w:val="00D97B4A"/>
    <w:rsid w:val="00DB1FA8"/>
    <w:rsid w:val="00DC6AD3"/>
    <w:rsid w:val="00DE0FB3"/>
    <w:rsid w:val="00DE4AAF"/>
    <w:rsid w:val="00DF0754"/>
    <w:rsid w:val="00DF2D45"/>
    <w:rsid w:val="00DF5BD6"/>
    <w:rsid w:val="00E061E4"/>
    <w:rsid w:val="00E06D1C"/>
    <w:rsid w:val="00E208A4"/>
    <w:rsid w:val="00E2292A"/>
    <w:rsid w:val="00E33C41"/>
    <w:rsid w:val="00E41777"/>
    <w:rsid w:val="00E46C36"/>
    <w:rsid w:val="00E5034C"/>
    <w:rsid w:val="00E50F6A"/>
    <w:rsid w:val="00E529F9"/>
    <w:rsid w:val="00E56C21"/>
    <w:rsid w:val="00E56F2A"/>
    <w:rsid w:val="00E6705F"/>
    <w:rsid w:val="00E73AF5"/>
    <w:rsid w:val="00E81B0A"/>
    <w:rsid w:val="00E9101B"/>
    <w:rsid w:val="00E9243B"/>
    <w:rsid w:val="00EA509E"/>
    <w:rsid w:val="00EB58E7"/>
    <w:rsid w:val="00EC17E8"/>
    <w:rsid w:val="00EC72F1"/>
    <w:rsid w:val="00ED0418"/>
    <w:rsid w:val="00ED3149"/>
    <w:rsid w:val="00EF4682"/>
    <w:rsid w:val="00F029A3"/>
    <w:rsid w:val="00F11E2B"/>
    <w:rsid w:val="00F1462D"/>
    <w:rsid w:val="00F14EC8"/>
    <w:rsid w:val="00F16DFA"/>
    <w:rsid w:val="00F51BE1"/>
    <w:rsid w:val="00F60121"/>
    <w:rsid w:val="00F611DC"/>
    <w:rsid w:val="00F61656"/>
    <w:rsid w:val="00F76029"/>
    <w:rsid w:val="00F90DFF"/>
    <w:rsid w:val="00F9353B"/>
    <w:rsid w:val="00FA3A2F"/>
    <w:rsid w:val="00FA47BE"/>
    <w:rsid w:val="00FA5EB6"/>
    <w:rsid w:val="00FA7920"/>
    <w:rsid w:val="00FB52CF"/>
    <w:rsid w:val="00FB57A8"/>
    <w:rsid w:val="00FC10CC"/>
    <w:rsid w:val="00FC36E3"/>
    <w:rsid w:val="00FD0F1A"/>
    <w:rsid w:val="00FE0827"/>
    <w:rsid w:val="00FE2580"/>
    <w:rsid w:val="00FE25DE"/>
    <w:rsid w:val="00FE406F"/>
    <w:rsid w:val="00FF6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32EE64E"/>
  <w15:docId w15:val="{8EAFD977-130E-479E-AE93-B3417152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6F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1C"/>
  </w:style>
  <w:style w:type="paragraph" w:styleId="Stopka">
    <w:name w:val="footer"/>
    <w:basedOn w:val="Normalny"/>
    <w:link w:val="StopkaZnak"/>
    <w:unhideWhenUsed/>
    <w:rsid w:val="00A84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1C"/>
  </w:style>
  <w:style w:type="paragraph" w:styleId="Tekstdymka">
    <w:name w:val="Balloon Text"/>
    <w:basedOn w:val="Normalny"/>
    <w:link w:val="TekstdymkaZnak"/>
    <w:uiPriority w:val="99"/>
    <w:semiHidden/>
    <w:unhideWhenUsed/>
    <w:rsid w:val="00A8421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421C"/>
    <w:rPr>
      <w:rFonts w:ascii="Tahoma" w:hAnsi="Tahoma" w:cs="Tahoma"/>
      <w:sz w:val="16"/>
      <w:szCs w:val="16"/>
    </w:rPr>
  </w:style>
  <w:style w:type="character" w:styleId="Hipercze">
    <w:name w:val="Hyperlink"/>
    <w:rsid w:val="00B90AE7"/>
    <w:rPr>
      <w:rFonts w:cs="Times New Roman"/>
      <w:color w:val="0000FF"/>
      <w:u w:val="single"/>
    </w:rPr>
  </w:style>
  <w:style w:type="paragraph" w:styleId="Akapitzlist">
    <w:name w:val="List Paragraph"/>
    <w:basedOn w:val="Normalny"/>
    <w:link w:val="AkapitzlistZnak"/>
    <w:uiPriority w:val="34"/>
    <w:qFormat/>
    <w:rsid w:val="00C9043F"/>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077236"/>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semiHidden/>
    <w:unhideWhenUsed/>
    <w:rsid w:val="004776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4776D4"/>
    <w:rPr>
      <w:rFonts w:ascii="Times New Roman" w:eastAsia="Times New Roman" w:hAnsi="Times New Roman"/>
      <w:sz w:val="24"/>
      <w:szCs w:val="24"/>
    </w:rPr>
  </w:style>
  <w:style w:type="paragraph" w:customStyle="1" w:styleId="ZnakZnak14">
    <w:name w:val="Znak Znak14"/>
    <w:basedOn w:val="Normalny"/>
    <w:rsid w:val="00D40471"/>
    <w:pPr>
      <w:spacing w:after="0" w:line="240" w:lineRule="auto"/>
    </w:pPr>
    <w:rPr>
      <w:rFonts w:ascii="Times New Roman" w:eastAsia="Times New Roman" w:hAnsi="Times New Roman"/>
      <w:sz w:val="24"/>
      <w:szCs w:val="24"/>
      <w:lang w:eastAsia="pl-PL"/>
    </w:rPr>
  </w:style>
  <w:style w:type="paragraph" w:customStyle="1" w:styleId="ZnakZnak140">
    <w:name w:val="Znak Znak14"/>
    <w:basedOn w:val="Normalny"/>
    <w:rsid w:val="00197D0D"/>
    <w:pPr>
      <w:spacing w:after="0"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B117B6"/>
    <w:rPr>
      <w:rFonts w:ascii="Times New Roman" w:eastAsia="Times New Roman" w:hAnsi="Times New Roman"/>
      <w:sz w:val="24"/>
      <w:szCs w:val="24"/>
      <w:lang w:val="en-US" w:eastAsia="en-US"/>
    </w:rPr>
  </w:style>
  <w:style w:type="paragraph" w:styleId="NormalnyWeb">
    <w:name w:val="Normal (Web)"/>
    <w:basedOn w:val="Normalny"/>
    <w:uiPriority w:val="99"/>
    <w:semiHidden/>
    <w:unhideWhenUsed/>
    <w:rsid w:val="00750E5E"/>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8F27F7"/>
    <w:pPr>
      <w:spacing w:after="120"/>
      <w:ind w:left="283"/>
    </w:pPr>
  </w:style>
  <w:style w:type="character" w:customStyle="1" w:styleId="TekstpodstawowywcityZnak">
    <w:name w:val="Tekst podstawowy wcięty Znak"/>
    <w:basedOn w:val="Domylnaczcionkaakapitu"/>
    <w:link w:val="Tekstpodstawowywcity"/>
    <w:uiPriority w:val="99"/>
    <w:semiHidden/>
    <w:rsid w:val="008F27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3861">
      <w:bodyDiv w:val="1"/>
      <w:marLeft w:val="0"/>
      <w:marRight w:val="0"/>
      <w:marTop w:val="0"/>
      <w:marBottom w:val="0"/>
      <w:divBdr>
        <w:top w:val="none" w:sz="0" w:space="0" w:color="auto"/>
        <w:left w:val="none" w:sz="0" w:space="0" w:color="auto"/>
        <w:bottom w:val="none" w:sz="0" w:space="0" w:color="auto"/>
        <w:right w:val="none" w:sz="0" w:space="0" w:color="auto"/>
      </w:divBdr>
    </w:div>
    <w:div w:id="1070345581">
      <w:bodyDiv w:val="1"/>
      <w:marLeft w:val="0"/>
      <w:marRight w:val="0"/>
      <w:marTop w:val="0"/>
      <w:marBottom w:val="0"/>
      <w:divBdr>
        <w:top w:val="none" w:sz="0" w:space="0" w:color="auto"/>
        <w:left w:val="none" w:sz="0" w:space="0" w:color="auto"/>
        <w:bottom w:val="none" w:sz="0" w:space="0" w:color="auto"/>
        <w:right w:val="none" w:sz="0" w:space="0" w:color="auto"/>
      </w:divBdr>
    </w:div>
    <w:div w:id="1669557474">
      <w:bodyDiv w:val="1"/>
      <w:marLeft w:val="0"/>
      <w:marRight w:val="0"/>
      <w:marTop w:val="0"/>
      <w:marBottom w:val="0"/>
      <w:divBdr>
        <w:top w:val="none" w:sz="0" w:space="0" w:color="auto"/>
        <w:left w:val="none" w:sz="0" w:space="0" w:color="auto"/>
        <w:bottom w:val="none" w:sz="0" w:space="0" w:color="auto"/>
        <w:right w:val="none" w:sz="0" w:space="0" w:color="auto"/>
      </w:divBdr>
    </w:div>
    <w:div w:id="1672954525">
      <w:bodyDiv w:val="1"/>
      <w:marLeft w:val="0"/>
      <w:marRight w:val="0"/>
      <w:marTop w:val="0"/>
      <w:marBottom w:val="0"/>
      <w:divBdr>
        <w:top w:val="none" w:sz="0" w:space="0" w:color="auto"/>
        <w:left w:val="none" w:sz="0" w:space="0" w:color="auto"/>
        <w:bottom w:val="none" w:sz="0" w:space="0" w:color="auto"/>
        <w:right w:val="none" w:sz="0" w:space="0" w:color="auto"/>
      </w:divBdr>
    </w:div>
    <w:div w:id="20844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EF49-F9AA-403A-93D2-687E0D3D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2226</Words>
  <Characters>13359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Malgorzata Brancewicz</cp:lastModifiedBy>
  <cp:revision>209</cp:revision>
  <cp:lastPrinted>2022-02-02T11:03:00Z</cp:lastPrinted>
  <dcterms:created xsi:type="dcterms:W3CDTF">2019-10-11T07:46:00Z</dcterms:created>
  <dcterms:modified xsi:type="dcterms:W3CDTF">2022-02-02T11:04:00Z</dcterms:modified>
</cp:coreProperties>
</file>