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21D44" w14:textId="6EEEB663" w:rsidR="004B49DB" w:rsidRDefault="00292910" w:rsidP="004B49DB">
      <w:pPr>
        <w:spacing w:after="0" w:line="360" w:lineRule="auto"/>
        <w:rPr>
          <w:rFonts w:ascii="Times New Roman" w:hAnsi="Times New Roman" w:cs="Times New Roman"/>
        </w:rPr>
      </w:pPr>
      <w:r w:rsidRPr="00292910">
        <w:rPr>
          <w:rFonts w:ascii="Times New Roman" w:hAnsi="Times New Roman" w:cs="Times New Roman"/>
        </w:rPr>
        <w:t>Opis przedmiotu zamówienia:</w:t>
      </w:r>
    </w:p>
    <w:p w14:paraId="33C4FE21" w14:textId="77777777" w:rsidR="00292910" w:rsidRDefault="00292910" w:rsidP="004B49DB">
      <w:pPr>
        <w:spacing w:after="0" w:line="360" w:lineRule="auto"/>
        <w:rPr>
          <w:rFonts w:ascii="Times New Roman" w:hAnsi="Times New Roman" w:cs="Times New Roman"/>
        </w:rPr>
      </w:pPr>
    </w:p>
    <w:p w14:paraId="137F8D11" w14:textId="6C187C4B" w:rsidR="004B49DB" w:rsidRPr="004B49DB" w:rsidRDefault="00292910" w:rsidP="004B49D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r w:rsidR="008A6393" w:rsidRPr="004B1331">
        <w:rPr>
          <w:rFonts w:ascii="Times New Roman" w:hAnsi="Times New Roman" w:cs="Times New Roman"/>
          <w:b/>
          <w:bCs/>
        </w:rPr>
        <w:t xml:space="preserve">Reaktor </w:t>
      </w:r>
      <w:r w:rsidR="001C14C3" w:rsidRPr="004B1331">
        <w:rPr>
          <w:rFonts w:ascii="Times New Roman" w:hAnsi="Times New Roman" w:cs="Times New Roman"/>
          <w:b/>
          <w:bCs/>
        </w:rPr>
        <w:t xml:space="preserve"> mikrofalowy</w:t>
      </w:r>
      <w:r w:rsidR="00FC1ADD" w:rsidRPr="004B1331">
        <w:rPr>
          <w:rFonts w:ascii="Times New Roman" w:hAnsi="Times New Roman" w:cs="Times New Roman"/>
          <w:b/>
          <w:bCs/>
        </w:rPr>
        <w:t xml:space="preserve"> </w:t>
      </w:r>
      <w:r w:rsidR="003F5392" w:rsidRPr="004B1331">
        <w:rPr>
          <w:rFonts w:ascii="Times New Roman" w:hAnsi="Times New Roman" w:cs="Times New Roman"/>
          <w:b/>
          <w:bCs/>
        </w:rPr>
        <w:t xml:space="preserve">do syntezy </w:t>
      </w:r>
      <w:proofErr w:type="spellStart"/>
      <w:r w:rsidR="003F5392" w:rsidRPr="004B1331">
        <w:rPr>
          <w:rFonts w:ascii="Times New Roman" w:hAnsi="Times New Roman" w:cs="Times New Roman"/>
          <w:b/>
          <w:bCs/>
        </w:rPr>
        <w:t>solwotermalnej</w:t>
      </w:r>
      <w:proofErr w:type="spellEnd"/>
      <w:r w:rsidR="00FC1ADD" w:rsidRPr="004B1331">
        <w:rPr>
          <w:rFonts w:ascii="Times New Roman" w:hAnsi="Times New Roman" w:cs="Times New Roman"/>
          <w:b/>
          <w:bCs/>
        </w:rPr>
        <w:t xml:space="preserve"> wraz z oprzyrządowaniem do pracy</w:t>
      </w:r>
      <w:r w:rsidR="008A6393">
        <w:rPr>
          <w:rFonts w:ascii="Times New Roman" w:hAnsi="Times New Roman" w:cs="Times New Roman"/>
        </w:rPr>
        <w:t>:</w:t>
      </w:r>
    </w:p>
    <w:p w14:paraId="75EA52DE" w14:textId="77777777" w:rsidR="00F312DE" w:rsidRDefault="00F312DE" w:rsidP="00F312DE">
      <w:pPr>
        <w:spacing w:after="0" w:line="360" w:lineRule="auto"/>
        <w:rPr>
          <w:rFonts w:ascii="Times New Roman" w:hAnsi="Times New Roman" w:cs="Times New Roman"/>
        </w:rPr>
      </w:pPr>
      <w:r w:rsidRPr="00F312DE">
        <w:rPr>
          <w:rFonts w:ascii="Times New Roman" w:hAnsi="Times New Roman" w:cs="Times New Roman"/>
          <w:u w:val="single"/>
        </w:rPr>
        <w:t>Specyfikacja kompletnego systemu do pracy</w:t>
      </w:r>
      <w:r>
        <w:rPr>
          <w:rFonts w:ascii="Times New Roman" w:hAnsi="Times New Roman" w:cs="Times New Roman"/>
        </w:rPr>
        <w:t>:</w:t>
      </w:r>
    </w:p>
    <w:p w14:paraId="3979FDC5" w14:textId="2C54290F" w:rsidR="00F312DE" w:rsidRDefault="00F312DE" w:rsidP="00F312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moduł reaktora mikrofalowego (min. 1 moduł)</w:t>
      </w:r>
      <w:r w:rsidR="003029DE">
        <w:rPr>
          <w:rFonts w:ascii="Times New Roman" w:hAnsi="Times New Roman" w:cs="Times New Roman"/>
        </w:rPr>
        <w:t>;</w:t>
      </w:r>
    </w:p>
    <w:p w14:paraId="1809306E" w14:textId="4C549831" w:rsidR="00F312DE" w:rsidRDefault="00F312DE" w:rsidP="00F312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</w:t>
      </w:r>
      <w:r w:rsidR="003029DE"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</w:rPr>
        <w:t xml:space="preserve"> n</w:t>
      </w:r>
      <w:r w:rsidRPr="00952CBD">
        <w:rPr>
          <w:rFonts w:ascii="Times New Roman" w:hAnsi="Times New Roman" w:cs="Times New Roman"/>
        </w:rPr>
        <w:t>aczyni</w:t>
      </w:r>
      <w:r>
        <w:rPr>
          <w:rFonts w:ascii="Times New Roman" w:hAnsi="Times New Roman" w:cs="Times New Roman"/>
        </w:rPr>
        <w:t>e</w:t>
      </w:r>
      <w:r w:rsidRPr="00952CBD">
        <w:rPr>
          <w:rFonts w:ascii="Times New Roman" w:hAnsi="Times New Roman" w:cs="Times New Roman"/>
        </w:rPr>
        <w:t xml:space="preserve"> reakcyjne </w:t>
      </w:r>
      <w:r w:rsidRPr="00EE35CB">
        <w:rPr>
          <w:rFonts w:ascii="Times New Roman" w:hAnsi="Times New Roman" w:cs="Times New Roman"/>
        </w:rPr>
        <w:t>PTFE o pojemności 110ml</w:t>
      </w:r>
      <w:r>
        <w:rPr>
          <w:rFonts w:ascii="Times New Roman" w:hAnsi="Times New Roman" w:cs="Times New Roman"/>
        </w:rPr>
        <w:t>,</w:t>
      </w:r>
      <w:r w:rsidRPr="00EE35CB">
        <w:rPr>
          <w:rFonts w:ascii="Times New Roman" w:hAnsi="Times New Roman" w:cs="Times New Roman"/>
        </w:rPr>
        <w:t xml:space="preserve"> </w:t>
      </w:r>
      <w:r w:rsidRPr="00952CBD">
        <w:rPr>
          <w:rFonts w:ascii="Times New Roman" w:hAnsi="Times New Roman" w:cs="Times New Roman"/>
        </w:rPr>
        <w:t>kompletne z pokrywk</w:t>
      </w:r>
      <w:r>
        <w:rPr>
          <w:rFonts w:ascii="Times New Roman" w:hAnsi="Times New Roman" w:cs="Times New Roman"/>
        </w:rPr>
        <w:t xml:space="preserve">ami </w:t>
      </w:r>
      <w:r w:rsidRPr="00952CBD">
        <w:rPr>
          <w:rFonts w:ascii="Times New Roman" w:hAnsi="Times New Roman" w:cs="Times New Roman"/>
        </w:rPr>
        <w:t>i membran</w:t>
      </w:r>
      <w:r>
        <w:rPr>
          <w:rFonts w:ascii="Times New Roman" w:hAnsi="Times New Roman" w:cs="Times New Roman"/>
        </w:rPr>
        <w:t xml:space="preserve">ami; </w:t>
      </w:r>
    </w:p>
    <w:p w14:paraId="3393B8D7" w14:textId="645F6B10" w:rsidR="00F312DE" w:rsidRDefault="00F312DE" w:rsidP="00F312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filtr</w:t>
      </w:r>
      <w:r w:rsidR="003029DE">
        <w:rPr>
          <w:rFonts w:ascii="Times New Roman" w:hAnsi="Times New Roman" w:cs="Times New Roman"/>
        </w:rPr>
        <w:t>;</w:t>
      </w:r>
    </w:p>
    <w:p w14:paraId="4526D185" w14:textId="3B9B27CB" w:rsidR="00F312DE" w:rsidRDefault="00F312DE" w:rsidP="00F312DE">
      <w:pPr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  <w:kern w:val="0"/>
        </w:rPr>
        <w:t>komplet kluczy, w tym otwieracz naczyń teflonowych</w:t>
      </w:r>
      <w:r w:rsidR="003029DE">
        <w:rPr>
          <w:rFonts w:ascii="TimesNewRomanPSMT" w:hAnsi="TimesNewRomanPSMT" w:cs="TimesNewRomanPSMT"/>
          <w:kern w:val="0"/>
        </w:rPr>
        <w:t>;</w:t>
      </w:r>
    </w:p>
    <w:p w14:paraId="7D40A4BE" w14:textId="4A526E90" w:rsidR="00F312DE" w:rsidRDefault="00F312DE" w:rsidP="00F312DE">
      <w:pPr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- pompka wodna do działania reaktora (chłodzenie wodne)</w:t>
      </w:r>
      <w:r w:rsidR="003029DE">
        <w:rPr>
          <w:rFonts w:ascii="TimesNewRomanPSMT" w:hAnsi="TimesNewRomanPSMT" w:cs="TimesNewRomanPSMT"/>
          <w:kern w:val="0"/>
        </w:rPr>
        <w:t>;</w:t>
      </w:r>
    </w:p>
    <w:p w14:paraId="33FD0D87" w14:textId="57685FA8" w:rsidR="00F312DE" w:rsidRDefault="00F312DE" w:rsidP="00F312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kern w:val="0"/>
        </w:rPr>
        <w:t xml:space="preserve">- </w:t>
      </w:r>
      <w:r w:rsidRPr="008172DB">
        <w:rPr>
          <w:rFonts w:ascii="TimesNewRomanPSMT" w:hAnsi="TimesNewRomanPSMT" w:cs="TimesNewRomanPSMT"/>
          <w:kern w:val="0"/>
        </w:rPr>
        <w:t>komplet węży igielitowych</w:t>
      </w:r>
      <w:r w:rsidR="003029DE">
        <w:rPr>
          <w:rFonts w:ascii="TimesNewRomanPSMT" w:hAnsi="TimesNewRomanPSMT" w:cs="TimesNewRomanPSMT"/>
          <w:kern w:val="0"/>
        </w:rPr>
        <w:t>;</w:t>
      </w:r>
    </w:p>
    <w:p w14:paraId="0DFCBB4E" w14:textId="5A2A8599" w:rsidR="00F312DE" w:rsidRDefault="00F312DE" w:rsidP="00F312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</w:t>
      </w:r>
      <w:r w:rsidRPr="00952CBD">
        <w:rPr>
          <w:rFonts w:ascii="Times New Roman" w:hAnsi="Times New Roman" w:cs="Times New Roman"/>
        </w:rPr>
        <w:t xml:space="preserve">ednostka sterująco-kontrolna z oprogramowaniem </w:t>
      </w:r>
      <w:r>
        <w:rPr>
          <w:rFonts w:ascii="Times New Roman" w:hAnsi="Times New Roman" w:cs="Times New Roman"/>
        </w:rPr>
        <w:t xml:space="preserve">do obsługi reaktora </w:t>
      </w:r>
      <w:r w:rsidRPr="00952CBD">
        <w:rPr>
          <w:rFonts w:ascii="Times New Roman" w:hAnsi="Times New Roman" w:cs="Times New Roman"/>
        </w:rPr>
        <w:t xml:space="preserve">oraz dedykowanym łączem komunikacyjnym </w:t>
      </w:r>
      <w:r>
        <w:rPr>
          <w:rFonts w:ascii="Times New Roman" w:hAnsi="Times New Roman" w:cs="Times New Roman"/>
        </w:rPr>
        <w:t xml:space="preserve">RS, dostępem do otwartej bazy danych oraz </w:t>
      </w:r>
      <w:r w:rsidRPr="008172DB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em</w:t>
      </w:r>
      <w:r w:rsidRPr="008172DB">
        <w:rPr>
          <w:rFonts w:ascii="Times New Roman" w:hAnsi="Times New Roman" w:cs="Times New Roman"/>
        </w:rPr>
        <w:t xml:space="preserve"> startowych procedur mineralizacji</w:t>
      </w:r>
      <w:r w:rsidR="003029DE">
        <w:rPr>
          <w:rFonts w:ascii="Times New Roman" w:hAnsi="Times New Roman" w:cs="Times New Roman"/>
        </w:rPr>
        <w:t>;</w:t>
      </w:r>
    </w:p>
    <w:p w14:paraId="33AA48D9" w14:textId="33B7DC32" w:rsidR="00F312DE" w:rsidRDefault="00F312DE" w:rsidP="00F312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D19D9">
        <w:rPr>
          <w:rFonts w:ascii="Times New Roman" w:hAnsi="Times New Roman" w:cs="Times New Roman"/>
        </w:rPr>
        <w:t>komputer PC typu laptop jako jednostka sterująca, współpracująca z reaktorem mikrofalowym, przekątna ekranu co najmniej 15.6”, system Windows</w:t>
      </w:r>
      <w:r w:rsidR="003029DE">
        <w:rPr>
          <w:rFonts w:ascii="Times New Roman" w:hAnsi="Times New Roman" w:cs="Times New Roman"/>
        </w:rPr>
        <w:t>;</w:t>
      </w:r>
    </w:p>
    <w:p w14:paraId="26B97870" w14:textId="2F874966" w:rsidR="00F312DE" w:rsidRDefault="00F312DE" w:rsidP="00F312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952CBD">
        <w:rPr>
          <w:rFonts w:ascii="Times New Roman" w:hAnsi="Times New Roman" w:cs="Times New Roman"/>
        </w:rPr>
        <w:t>uszarka VAC z procedurami do próbek analitycznych</w:t>
      </w:r>
      <w:r>
        <w:rPr>
          <w:rFonts w:ascii="Times New Roman" w:hAnsi="Times New Roman" w:cs="Times New Roman"/>
        </w:rPr>
        <w:t>, z</w:t>
      </w:r>
      <w:r w:rsidRPr="00EE35CB">
        <w:rPr>
          <w:rFonts w:ascii="Times New Roman" w:hAnsi="Times New Roman" w:cs="Times New Roman"/>
        </w:rPr>
        <w:t>akres temperatur RT+10~250℃</w:t>
      </w:r>
      <w:r w:rsidR="003029DE">
        <w:rPr>
          <w:rFonts w:ascii="Times New Roman" w:hAnsi="Times New Roman" w:cs="Times New Roman"/>
        </w:rPr>
        <w:t>;</w:t>
      </w:r>
    </w:p>
    <w:p w14:paraId="344E1EBB" w14:textId="7417A2B9" w:rsidR="00F312DE" w:rsidRPr="004A10A9" w:rsidRDefault="00F312DE" w:rsidP="00F312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Pr="004A10A9">
        <w:rPr>
          <w:rFonts w:ascii="Times New Roman" w:hAnsi="Times New Roman" w:cs="Times New Roman"/>
        </w:rPr>
        <w:t>ożliwość prowadzenia reakcji z jednoczesną kontrolą mocy odbitej od próbki</w:t>
      </w:r>
      <w:r>
        <w:rPr>
          <w:rFonts w:ascii="Times New Roman" w:hAnsi="Times New Roman" w:cs="Times New Roman"/>
        </w:rPr>
        <w:t xml:space="preserve"> </w:t>
      </w:r>
      <w:r w:rsidRPr="00AD19D9">
        <w:rPr>
          <w:rFonts w:ascii="Times New Roman" w:hAnsi="Times New Roman" w:cs="Times New Roman"/>
        </w:rPr>
        <w:t>w naczyniu teflonowym</w:t>
      </w:r>
      <w:r>
        <w:rPr>
          <w:rFonts w:ascii="Times New Roman" w:hAnsi="Times New Roman" w:cs="Times New Roman"/>
        </w:rPr>
        <w:t>, monitorowaniem temperatury i ciśnienia reakcji</w:t>
      </w:r>
      <w:r w:rsidR="003029DE">
        <w:rPr>
          <w:rFonts w:ascii="Times New Roman" w:hAnsi="Times New Roman" w:cs="Times New Roman"/>
        </w:rPr>
        <w:t>;</w:t>
      </w:r>
    </w:p>
    <w:p w14:paraId="33FDAEB2" w14:textId="49CA76C9" w:rsidR="00F312DE" w:rsidRPr="004A10A9" w:rsidRDefault="00F312DE" w:rsidP="00F312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sterowanie </w:t>
      </w:r>
      <w:r w:rsidRPr="004A10A9">
        <w:rPr>
          <w:rFonts w:ascii="Times New Roman" w:hAnsi="Times New Roman" w:cs="Times New Roman"/>
        </w:rPr>
        <w:t>poziom</w:t>
      </w:r>
      <w:r>
        <w:rPr>
          <w:rFonts w:ascii="Times New Roman" w:hAnsi="Times New Roman" w:cs="Times New Roman"/>
        </w:rPr>
        <w:t xml:space="preserve">ami </w:t>
      </w:r>
      <w:r w:rsidRPr="004A10A9">
        <w:rPr>
          <w:rFonts w:ascii="Times New Roman" w:hAnsi="Times New Roman" w:cs="Times New Roman"/>
        </w:rPr>
        <w:t xml:space="preserve">temperatur </w:t>
      </w:r>
      <w:r>
        <w:rPr>
          <w:rFonts w:ascii="Times New Roman" w:hAnsi="Times New Roman" w:cs="Times New Roman"/>
        </w:rPr>
        <w:t xml:space="preserve">oraz ciśnień </w:t>
      </w:r>
      <w:r w:rsidRPr="004A10A9">
        <w:rPr>
          <w:rFonts w:ascii="Times New Roman" w:hAnsi="Times New Roman" w:cs="Times New Roman"/>
        </w:rPr>
        <w:t>różnych</w:t>
      </w:r>
      <w:r>
        <w:rPr>
          <w:rFonts w:ascii="Times New Roman" w:hAnsi="Times New Roman" w:cs="Times New Roman"/>
        </w:rPr>
        <w:t xml:space="preserve"> </w:t>
      </w:r>
      <w:r w:rsidRPr="004A10A9">
        <w:rPr>
          <w:rFonts w:ascii="Times New Roman" w:hAnsi="Times New Roman" w:cs="Times New Roman"/>
        </w:rPr>
        <w:t>dla kolejnych kroków procesu</w:t>
      </w:r>
      <w:r w:rsidR="003029DE">
        <w:rPr>
          <w:rFonts w:ascii="Times New Roman" w:hAnsi="Times New Roman" w:cs="Times New Roman"/>
        </w:rPr>
        <w:t>;</w:t>
      </w:r>
    </w:p>
    <w:p w14:paraId="2623B670" w14:textId="773BE64A" w:rsidR="00F312DE" w:rsidRDefault="00F312DE" w:rsidP="00F312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4A10A9">
        <w:rPr>
          <w:rFonts w:ascii="Times New Roman" w:hAnsi="Times New Roman" w:cs="Times New Roman"/>
        </w:rPr>
        <w:t>owtarzaln</w:t>
      </w:r>
      <w:r>
        <w:rPr>
          <w:rFonts w:ascii="Times New Roman" w:hAnsi="Times New Roman" w:cs="Times New Roman"/>
        </w:rPr>
        <w:t>ość</w:t>
      </w:r>
      <w:r w:rsidRPr="004A10A9">
        <w:rPr>
          <w:rFonts w:ascii="Times New Roman" w:hAnsi="Times New Roman" w:cs="Times New Roman"/>
        </w:rPr>
        <w:t xml:space="preserve"> zamknięci</w:t>
      </w:r>
      <w:r>
        <w:rPr>
          <w:rFonts w:ascii="Times New Roman" w:hAnsi="Times New Roman" w:cs="Times New Roman"/>
        </w:rPr>
        <w:t>a</w:t>
      </w:r>
      <w:r w:rsidRPr="004A10A9">
        <w:rPr>
          <w:rFonts w:ascii="Times New Roman" w:hAnsi="Times New Roman" w:cs="Times New Roman"/>
        </w:rPr>
        <w:t xml:space="preserve"> systemu ciśnieniowego</w:t>
      </w:r>
      <w:r>
        <w:rPr>
          <w:rFonts w:ascii="Times New Roman" w:hAnsi="Times New Roman" w:cs="Times New Roman"/>
        </w:rPr>
        <w:t xml:space="preserve"> </w:t>
      </w:r>
      <w:r w:rsidRPr="00AD19D9">
        <w:rPr>
          <w:rFonts w:ascii="Times New Roman" w:hAnsi="Times New Roman" w:cs="Times New Roman"/>
        </w:rPr>
        <w:t>z sygnalizacją siły docisku pokrywki naczynia reakcyjnego</w:t>
      </w:r>
      <w:r w:rsidR="003029DE">
        <w:rPr>
          <w:rFonts w:ascii="Times New Roman" w:hAnsi="Times New Roman" w:cs="Times New Roman"/>
        </w:rPr>
        <w:t>;</w:t>
      </w:r>
    </w:p>
    <w:p w14:paraId="431A9D03" w14:textId="4FFEACF4" w:rsidR="00F312DE" w:rsidRDefault="00F312DE" w:rsidP="00F312DE">
      <w:pPr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  <w:kern w:val="0"/>
        </w:rPr>
        <w:t>g</w:t>
      </w:r>
      <w:r w:rsidRPr="004A10A9">
        <w:rPr>
          <w:rFonts w:ascii="TimesNewRomanPSMT" w:hAnsi="TimesNewRomanPSMT" w:cs="TimesNewRomanPSMT"/>
          <w:kern w:val="0"/>
        </w:rPr>
        <w:t xml:space="preserve">łowica </w:t>
      </w:r>
      <w:r>
        <w:rPr>
          <w:rFonts w:ascii="TimesNewRomanPSMT" w:hAnsi="TimesNewRomanPSMT" w:cs="TimesNewRomanPSMT"/>
          <w:kern w:val="0"/>
        </w:rPr>
        <w:t xml:space="preserve">reaktora </w:t>
      </w:r>
      <w:r w:rsidRPr="004A10A9">
        <w:rPr>
          <w:rFonts w:ascii="TimesNewRomanPSMT" w:hAnsi="TimesNewRomanPSMT" w:cs="TimesNewRomanPSMT"/>
          <w:kern w:val="0"/>
        </w:rPr>
        <w:t>ze stali kwasoodpornej chłodzona wodą</w:t>
      </w:r>
      <w:r w:rsidR="003029DE">
        <w:rPr>
          <w:rFonts w:ascii="TimesNewRomanPSMT" w:hAnsi="TimesNewRomanPSMT" w:cs="TimesNewRomanPSMT"/>
          <w:kern w:val="0"/>
        </w:rPr>
        <w:t>;</w:t>
      </w:r>
    </w:p>
    <w:p w14:paraId="6F064A03" w14:textId="783DE115" w:rsidR="00F312DE" w:rsidRDefault="00F312DE" w:rsidP="00F312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D19D9">
        <w:rPr>
          <w:rFonts w:ascii="Times New Roman" w:hAnsi="Times New Roman" w:cs="Times New Roman"/>
        </w:rPr>
        <w:t>dwa obwody wyłapywania oparów – górny z filtrem PTFE i dolny z pompą wodną</w:t>
      </w:r>
      <w:r w:rsidR="003029DE">
        <w:rPr>
          <w:rFonts w:ascii="Times New Roman" w:hAnsi="Times New Roman" w:cs="Times New Roman"/>
        </w:rPr>
        <w:t>;</w:t>
      </w:r>
    </w:p>
    <w:p w14:paraId="5F5251B2" w14:textId="78F0D7AA" w:rsidR="00F312DE" w:rsidRDefault="00F312DE" w:rsidP="00F312D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  <w:kern w:val="0"/>
        </w:rPr>
        <w:t>płynna nie-pulsacyjna regulacja mocy mikrofalowej</w:t>
      </w:r>
      <w:r w:rsidR="003029DE">
        <w:rPr>
          <w:rFonts w:ascii="TimesNewRomanPSMT" w:hAnsi="TimesNewRomanPSMT" w:cs="TimesNewRomanPSMT"/>
          <w:kern w:val="0"/>
        </w:rPr>
        <w:t>;</w:t>
      </w:r>
    </w:p>
    <w:p w14:paraId="7414F633" w14:textId="4A8E8A78" w:rsidR="00F312DE" w:rsidRDefault="00F312DE" w:rsidP="00F312D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- </w:t>
      </w:r>
      <w:r w:rsidRPr="00AD19D9">
        <w:rPr>
          <w:rFonts w:ascii="TimesNewRomanPSMT" w:hAnsi="TimesNewRomanPSMT" w:cs="TimesNewRomanPSMT"/>
          <w:kern w:val="0"/>
        </w:rPr>
        <w:t>wizualizacja przebiegów ciśnienia i temperatury w naczyniu reakcyjnym</w:t>
      </w:r>
      <w:r w:rsidR="003029DE">
        <w:rPr>
          <w:rFonts w:ascii="TimesNewRomanPSMT" w:hAnsi="TimesNewRomanPSMT" w:cs="TimesNewRomanPSMT"/>
          <w:kern w:val="0"/>
        </w:rPr>
        <w:t>;</w:t>
      </w:r>
    </w:p>
    <w:p w14:paraId="6335E8E1" w14:textId="59630538" w:rsidR="00F312DE" w:rsidRDefault="00F312DE" w:rsidP="00F312D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- </w:t>
      </w:r>
      <w:r w:rsidRPr="00AD19D9">
        <w:rPr>
          <w:rFonts w:ascii="TimesNewRomanPSMT" w:hAnsi="TimesNewRomanPSMT" w:cs="TimesNewRomanPSMT"/>
          <w:kern w:val="0"/>
        </w:rPr>
        <w:t>modułowa konstrukcja systemu umożliwiająca zwiększenie liczby stanowisk co najmniej do 20 modułów</w:t>
      </w:r>
      <w:r w:rsidR="003029DE">
        <w:rPr>
          <w:rFonts w:ascii="TimesNewRomanPSMT" w:hAnsi="TimesNewRomanPSMT" w:cs="TimesNewRomanPSMT"/>
          <w:kern w:val="0"/>
        </w:rPr>
        <w:t>;</w:t>
      </w:r>
    </w:p>
    <w:p w14:paraId="2633DE60" w14:textId="1EA2E1E9" w:rsidR="00F312DE" w:rsidRPr="00AD19D9" w:rsidRDefault="00F312DE" w:rsidP="00F312D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- </w:t>
      </w:r>
      <w:r w:rsidRPr="00AD19D9">
        <w:rPr>
          <w:rFonts w:ascii="TimesNewRomanPSMT" w:hAnsi="TimesNewRomanPSMT" w:cs="TimesNewRomanPSMT"/>
          <w:kern w:val="0"/>
        </w:rPr>
        <w:t>zasilanie 230 V/50Hz 600 W</w:t>
      </w:r>
      <w:r w:rsidR="003029DE">
        <w:rPr>
          <w:rFonts w:ascii="TimesNewRomanPSMT" w:hAnsi="TimesNewRomanPSMT" w:cs="TimesNewRomanPSMT"/>
          <w:kern w:val="0"/>
        </w:rPr>
        <w:t>;</w:t>
      </w:r>
    </w:p>
    <w:p w14:paraId="2EE6CC29" w14:textId="69C16E13" w:rsidR="00F312DE" w:rsidRDefault="00F312DE" w:rsidP="00F312D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- </w:t>
      </w:r>
      <w:r w:rsidRPr="00AD19D9">
        <w:rPr>
          <w:rFonts w:ascii="TimesNewRomanPSMT" w:hAnsi="TimesNewRomanPSMT" w:cs="TimesNewRomanPSMT"/>
          <w:kern w:val="0"/>
        </w:rPr>
        <w:t>częstotliwość 2.45 GHz</w:t>
      </w:r>
      <w:r w:rsidR="003029DE">
        <w:rPr>
          <w:rFonts w:ascii="TimesNewRomanPSMT" w:hAnsi="TimesNewRomanPSMT" w:cs="TimesNewRomanPSMT"/>
          <w:kern w:val="0"/>
        </w:rPr>
        <w:t>;</w:t>
      </w:r>
    </w:p>
    <w:p w14:paraId="67331F14" w14:textId="3CA8C537" w:rsidR="00F312DE" w:rsidRPr="004A10A9" w:rsidRDefault="00F312DE" w:rsidP="00F312D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- </w:t>
      </w:r>
      <w:r w:rsidRPr="008172DB">
        <w:rPr>
          <w:rFonts w:ascii="TimesNewRomanPSMT" w:hAnsi="TimesNewRomanPSMT" w:cs="TimesNewRomanPSMT"/>
          <w:kern w:val="0"/>
        </w:rPr>
        <w:t>instrukcja w języku polskim (wersja papierowa i elektroniczna)</w:t>
      </w:r>
      <w:r w:rsidR="003029DE">
        <w:rPr>
          <w:rFonts w:ascii="TimesNewRomanPSMT" w:hAnsi="TimesNewRomanPSMT" w:cs="TimesNewRomanPSMT"/>
          <w:kern w:val="0"/>
        </w:rPr>
        <w:t>.</w:t>
      </w:r>
    </w:p>
    <w:p w14:paraId="2A63FB13" w14:textId="77777777" w:rsidR="00621F2B" w:rsidRPr="00621F2B" w:rsidRDefault="00621F2B" w:rsidP="00621F2B">
      <w:pPr>
        <w:spacing w:after="0" w:line="360" w:lineRule="auto"/>
        <w:rPr>
          <w:rFonts w:ascii="Times New Roman" w:eastAsia="LiberationSans" w:hAnsi="Times New Roman" w:cs="Times New Roman"/>
          <w:kern w:val="0"/>
          <w:sz w:val="22"/>
          <w:szCs w:val="22"/>
        </w:rPr>
      </w:pPr>
    </w:p>
    <w:p w14:paraId="78651CD9" w14:textId="08236416" w:rsidR="00621F2B" w:rsidRPr="00621F2B" w:rsidRDefault="00621F2B" w:rsidP="00621F2B">
      <w:pPr>
        <w:spacing w:after="0" w:line="360" w:lineRule="auto"/>
        <w:rPr>
          <w:rFonts w:ascii="Times New Roman" w:hAnsi="Times New Roman" w:cs="Times New Roman"/>
        </w:rPr>
      </w:pPr>
      <w:r w:rsidRPr="00621F2B">
        <w:rPr>
          <w:rFonts w:ascii="Times New Roman" w:hAnsi="Times New Roman" w:cs="Times New Roman"/>
        </w:rPr>
        <w:lastRenderedPageBreak/>
        <w:t xml:space="preserve">Termin wykonania: do </w:t>
      </w:r>
      <w:r w:rsidR="00F312DE">
        <w:rPr>
          <w:rFonts w:ascii="Times New Roman" w:hAnsi="Times New Roman" w:cs="Times New Roman"/>
        </w:rPr>
        <w:t>4</w:t>
      </w:r>
      <w:r w:rsidRPr="00621F2B">
        <w:rPr>
          <w:rFonts w:ascii="Times New Roman" w:hAnsi="Times New Roman" w:cs="Times New Roman"/>
        </w:rPr>
        <w:t xml:space="preserve"> tygodni</w:t>
      </w:r>
    </w:p>
    <w:p w14:paraId="5A10A3D8" w14:textId="1AE19FA8" w:rsidR="00621F2B" w:rsidRPr="00621F2B" w:rsidRDefault="00621F2B" w:rsidP="00621F2B">
      <w:pPr>
        <w:spacing w:after="0" w:line="360" w:lineRule="auto"/>
        <w:rPr>
          <w:rFonts w:ascii="Times New Roman" w:hAnsi="Times New Roman" w:cs="Times New Roman"/>
        </w:rPr>
      </w:pPr>
      <w:r w:rsidRPr="00621F2B">
        <w:rPr>
          <w:rFonts w:ascii="Times New Roman" w:hAnsi="Times New Roman" w:cs="Times New Roman"/>
        </w:rPr>
        <w:t xml:space="preserve">Warunki płatności: w terminie </w:t>
      </w:r>
      <w:r w:rsidR="00BA03A1">
        <w:rPr>
          <w:rFonts w:ascii="Times New Roman" w:hAnsi="Times New Roman" w:cs="Times New Roman"/>
        </w:rPr>
        <w:t>30</w:t>
      </w:r>
      <w:r w:rsidRPr="00621F2B">
        <w:rPr>
          <w:rFonts w:ascii="Times New Roman" w:hAnsi="Times New Roman" w:cs="Times New Roman"/>
        </w:rPr>
        <w:t xml:space="preserve"> dni po wystawieniu FV</w:t>
      </w:r>
    </w:p>
    <w:p w14:paraId="51F4450E" w14:textId="51063E06" w:rsidR="00621F2B" w:rsidRPr="00621F2B" w:rsidRDefault="00746309" w:rsidP="00621F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621F2B" w:rsidRPr="00621F2B">
        <w:rPr>
          <w:rFonts w:ascii="Times New Roman" w:hAnsi="Times New Roman" w:cs="Times New Roman"/>
        </w:rPr>
        <w:t>warancja</w:t>
      </w:r>
      <w:r w:rsidR="00504B07">
        <w:rPr>
          <w:rFonts w:ascii="Times New Roman" w:hAnsi="Times New Roman" w:cs="Times New Roman"/>
        </w:rPr>
        <w:t xml:space="preserve"> przez okres</w:t>
      </w:r>
      <w:r w:rsidR="00621F2B" w:rsidRPr="00621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min. </w:t>
      </w:r>
      <w:r w:rsidR="00BA03A1">
        <w:rPr>
          <w:rFonts w:ascii="Times New Roman" w:hAnsi="Times New Roman" w:cs="Times New Roman"/>
        </w:rPr>
        <w:t>12</w:t>
      </w:r>
      <w:r w:rsidR="00621F2B" w:rsidRPr="00621F2B">
        <w:rPr>
          <w:rFonts w:ascii="Times New Roman" w:hAnsi="Times New Roman" w:cs="Times New Roman"/>
        </w:rPr>
        <w:t xml:space="preserve"> miesięcy</w:t>
      </w:r>
      <w:r w:rsidR="00504B07">
        <w:rPr>
          <w:rFonts w:ascii="Times New Roman" w:hAnsi="Times New Roman" w:cs="Times New Roman"/>
        </w:rPr>
        <w:t xml:space="preserve"> </w:t>
      </w:r>
    </w:p>
    <w:p w14:paraId="1D88FC34" w14:textId="7189B64D" w:rsidR="00621F2B" w:rsidRDefault="00621F2B" w:rsidP="00621F2B">
      <w:pPr>
        <w:spacing w:after="0" w:line="360" w:lineRule="auto"/>
        <w:rPr>
          <w:rFonts w:ascii="Times New Roman" w:hAnsi="Times New Roman" w:cs="Times New Roman"/>
        </w:rPr>
      </w:pPr>
      <w:r w:rsidRPr="00621F2B">
        <w:rPr>
          <w:rFonts w:ascii="Times New Roman" w:hAnsi="Times New Roman" w:cs="Times New Roman"/>
        </w:rPr>
        <w:t xml:space="preserve">Dostawa, </w:t>
      </w:r>
      <w:r w:rsidR="00F7276A">
        <w:rPr>
          <w:rFonts w:ascii="Times New Roman" w:hAnsi="Times New Roman" w:cs="Times New Roman"/>
        </w:rPr>
        <w:t>instalacja</w:t>
      </w:r>
      <w:r w:rsidRPr="00621F2B">
        <w:rPr>
          <w:rFonts w:ascii="Times New Roman" w:hAnsi="Times New Roman" w:cs="Times New Roman"/>
        </w:rPr>
        <w:t xml:space="preserve">, szkolenie i uruchomienie przez </w:t>
      </w:r>
      <w:r w:rsidR="00504B07">
        <w:rPr>
          <w:rFonts w:ascii="Times New Roman" w:hAnsi="Times New Roman" w:cs="Times New Roman"/>
        </w:rPr>
        <w:t>wykonawcę</w:t>
      </w:r>
      <w:r w:rsidR="00292910">
        <w:rPr>
          <w:rFonts w:ascii="Times New Roman" w:hAnsi="Times New Roman" w:cs="Times New Roman"/>
        </w:rPr>
        <w:t>/dostawcę</w:t>
      </w:r>
      <w:r w:rsidR="00EB6861">
        <w:rPr>
          <w:rFonts w:ascii="Times New Roman" w:hAnsi="Times New Roman" w:cs="Times New Roman"/>
        </w:rPr>
        <w:t>.</w:t>
      </w:r>
    </w:p>
    <w:p w14:paraId="1EE6C178" w14:textId="77777777" w:rsidR="00EB6861" w:rsidRPr="00621F2B" w:rsidRDefault="00EB6861" w:rsidP="00EB6861">
      <w:pPr>
        <w:spacing w:after="0" w:line="360" w:lineRule="auto"/>
        <w:rPr>
          <w:rFonts w:ascii="Times New Roman" w:hAnsi="Times New Roman" w:cs="Times New Roman"/>
        </w:rPr>
      </w:pPr>
      <w:r w:rsidRPr="005C3CA6">
        <w:rPr>
          <w:rFonts w:ascii="Times New Roman" w:hAnsi="Times New Roman" w:cs="Times New Roman"/>
        </w:rPr>
        <w:t>Serwis gwarancyjny i pogwarancyjny na terenie Polski, posiadający autoryzację producenta na wykonywanie napraw i konserwacji.</w:t>
      </w:r>
    </w:p>
    <w:p w14:paraId="2D688C9A" w14:textId="77777777" w:rsidR="00EB6861" w:rsidRPr="00621F2B" w:rsidRDefault="00EB6861" w:rsidP="00621F2B">
      <w:pPr>
        <w:spacing w:after="0" w:line="360" w:lineRule="auto"/>
        <w:rPr>
          <w:rFonts w:ascii="Times New Roman" w:hAnsi="Times New Roman" w:cs="Times New Roman"/>
        </w:rPr>
      </w:pPr>
    </w:p>
    <w:sectPr w:rsidR="00EB6861" w:rsidRPr="00621F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403B3" w14:textId="77777777" w:rsidR="008204B5" w:rsidRDefault="008204B5" w:rsidP="0076399E">
      <w:pPr>
        <w:spacing w:after="0" w:line="240" w:lineRule="auto"/>
      </w:pPr>
      <w:r>
        <w:separator/>
      </w:r>
    </w:p>
  </w:endnote>
  <w:endnote w:type="continuationSeparator" w:id="0">
    <w:p w14:paraId="5B31B00D" w14:textId="77777777" w:rsidR="008204B5" w:rsidRDefault="008204B5" w:rsidP="0076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F0002" w14:textId="77777777" w:rsidR="008204B5" w:rsidRDefault="008204B5" w:rsidP="0076399E">
      <w:pPr>
        <w:spacing w:after="0" w:line="240" w:lineRule="auto"/>
      </w:pPr>
      <w:r>
        <w:separator/>
      </w:r>
    </w:p>
  </w:footnote>
  <w:footnote w:type="continuationSeparator" w:id="0">
    <w:p w14:paraId="6A8531FF" w14:textId="77777777" w:rsidR="008204B5" w:rsidRDefault="008204B5" w:rsidP="0076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76399E" w14:paraId="17C0AC9C" w14:textId="77777777" w:rsidTr="00D9053D">
      <w:trPr>
        <w:trHeight w:val="729"/>
      </w:trPr>
      <w:tc>
        <w:tcPr>
          <w:tcW w:w="1860" w:type="dxa"/>
          <w:vAlign w:val="center"/>
        </w:tcPr>
        <w:p w14:paraId="404B5475" w14:textId="77777777" w:rsidR="0076399E" w:rsidRPr="00E6323D" w:rsidRDefault="0076399E" w:rsidP="0076399E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0DC19873" wp14:editId="57023BDB">
                <wp:extent cx="713241" cy="809625"/>
                <wp:effectExtent l="0" t="0" r="0" b="0"/>
                <wp:docPr id="2088940204" name="Obraz 1" descr="Obraz zawierający krąg, linia, zrzut ekranu, sztu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8940204" name="Obraz 1" descr="Obraz zawierający krąg, linia, zrzut ekranu, sztu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24F3EEE3" w14:textId="77777777" w:rsidR="0076399E" w:rsidRPr="00E6323D" w:rsidRDefault="0076399E" w:rsidP="0076399E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3D2040E6" w14:textId="77777777" w:rsidR="0076399E" w:rsidRDefault="0076399E" w:rsidP="0076399E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19668781" w14:textId="77777777" w:rsidR="0076399E" w:rsidRDefault="0076399E" w:rsidP="0076399E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0D693270" w14:textId="77777777" w:rsidR="0076399E" w:rsidRPr="00C6523E" w:rsidRDefault="0076399E" w:rsidP="0076399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69CEE483" w14:textId="7435E773" w:rsidR="0076399E" w:rsidRDefault="0076399E" w:rsidP="0076399E">
    <w:pPr>
      <w:pStyle w:val="Nagwek"/>
      <w:jc w:val="right"/>
    </w:pPr>
    <w:r w:rsidRPr="00D97B99"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2</w:t>
    </w:r>
    <w:r w:rsidRPr="00D97B99">
      <w:rPr>
        <w:rFonts w:ascii="Times New Roman" w:hAnsi="Times New Roman" w:cs="Times New Roman"/>
        <w:sz w:val="18"/>
        <w:szCs w:val="18"/>
      </w:rPr>
      <w:t xml:space="preserve"> do </w:t>
    </w:r>
    <w:r>
      <w:rPr>
        <w:rFonts w:ascii="Times New Roman" w:hAnsi="Times New Roman" w:cs="Times New Roman"/>
        <w:sz w:val="18"/>
        <w:szCs w:val="18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2B"/>
    <w:rsid w:val="001C14C3"/>
    <w:rsid w:val="002806B5"/>
    <w:rsid w:val="00292910"/>
    <w:rsid w:val="003029DE"/>
    <w:rsid w:val="003F5392"/>
    <w:rsid w:val="004B1331"/>
    <w:rsid w:val="004B49DB"/>
    <w:rsid w:val="00504B07"/>
    <w:rsid w:val="00621F2B"/>
    <w:rsid w:val="00746309"/>
    <w:rsid w:val="0076399E"/>
    <w:rsid w:val="008204B5"/>
    <w:rsid w:val="008A6393"/>
    <w:rsid w:val="00A71C2B"/>
    <w:rsid w:val="00B26504"/>
    <w:rsid w:val="00BA03A1"/>
    <w:rsid w:val="00DF1606"/>
    <w:rsid w:val="00EB6861"/>
    <w:rsid w:val="00F312DE"/>
    <w:rsid w:val="00F7276A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1F5D"/>
  <w15:chartTrackingRefBased/>
  <w15:docId w15:val="{B883847C-0580-4818-885A-2C370CEC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1F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1F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1F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1F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1F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F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F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1F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1F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F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F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F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1F2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1F2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F2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F2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1F2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1F2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21F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1F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21F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21F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21F2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21F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21F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1F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1F2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21F2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6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99E"/>
  </w:style>
  <w:style w:type="paragraph" w:styleId="Stopka">
    <w:name w:val="footer"/>
    <w:basedOn w:val="Normalny"/>
    <w:link w:val="StopkaZnak"/>
    <w:uiPriority w:val="99"/>
    <w:unhideWhenUsed/>
    <w:rsid w:val="0076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99E"/>
  </w:style>
  <w:style w:type="table" w:styleId="Tabela-Siatka">
    <w:name w:val="Table Grid"/>
    <w:basedOn w:val="Standardowy"/>
    <w:uiPriority w:val="39"/>
    <w:rsid w:val="007639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76399E"/>
    <w:pPr>
      <w:spacing w:after="0" w:line="240" w:lineRule="auto"/>
    </w:pPr>
    <w:rPr>
      <w:rFonts w:ascii="Source Sans Pro Light" w:hAnsi="Source Sans Pro Light" w:cs="Times New Roman"/>
      <w:kern w:val="0"/>
      <w:sz w:val="17"/>
      <w:szCs w:val="17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Ewelina</dc:creator>
  <cp:keywords/>
  <dc:description/>
  <cp:lastModifiedBy>Wróblewska Marianna</cp:lastModifiedBy>
  <cp:revision>17</cp:revision>
  <dcterms:created xsi:type="dcterms:W3CDTF">2024-02-22T14:02:00Z</dcterms:created>
  <dcterms:modified xsi:type="dcterms:W3CDTF">2024-04-23T14:32:00Z</dcterms:modified>
</cp:coreProperties>
</file>