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C72D" w14:textId="0AE50F3E" w:rsidR="001027AC" w:rsidRDefault="00654D28" w:rsidP="00654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nad Notecią, </w:t>
      </w:r>
      <w:r w:rsidR="00D769C7">
        <w:rPr>
          <w:rFonts w:ascii="Times New Roman" w:hAnsi="Times New Roman" w:cs="Times New Roman"/>
          <w:sz w:val="24"/>
          <w:szCs w:val="24"/>
        </w:rPr>
        <w:t xml:space="preserve">dn. </w:t>
      </w:r>
      <w:r w:rsidR="0036764E">
        <w:rPr>
          <w:rFonts w:ascii="Times New Roman" w:hAnsi="Times New Roman" w:cs="Times New Roman"/>
          <w:sz w:val="24"/>
          <w:szCs w:val="24"/>
        </w:rPr>
        <w:t>2</w:t>
      </w:r>
      <w:r w:rsidR="0088207E">
        <w:rPr>
          <w:rFonts w:ascii="Times New Roman" w:hAnsi="Times New Roman" w:cs="Times New Roman"/>
          <w:sz w:val="24"/>
          <w:szCs w:val="24"/>
        </w:rPr>
        <w:t>5</w:t>
      </w:r>
      <w:r w:rsidR="0036764E">
        <w:rPr>
          <w:rFonts w:ascii="Times New Roman" w:hAnsi="Times New Roman" w:cs="Times New Roman"/>
          <w:sz w:val="24"/>
          <w:szCs w:val="24"/>
        </w:rPr>
        <w:t>.04.2019 r.</w:t>
      </w:r>
      <w:r w:rsidR="003C4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EEA3" w14:textId="77777777" w:rsidR="003C450D" w:rsidRDefault="003C450D" w:rsidP="003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B2D4" w14:textId="5EEE7D20" w:rsidR="003C450D" w:rsidRDefault="00D97B7B" w:rsidP="003C4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F6A32D2" w14:textId="77777777" w:rsidR="003C450D" w:rsidRDefault="003C450D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54D28">
        <w:rPr>
          <w:rFonts w:ascii="Times New Roman" w:hAnsi="Times New Roman" w:cs="Times New Roman"/>
          <w:szCs w:val="24"/>
        </w:rPr>
        <w:t xml:space="preserve">dla zamówienia poniżej 30 000 euro </w:t>
      </w:r>
    </w:p>
    <w:p w14:paraId="6308A443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9001" w14:textId="27FFA1FB" w:rsidR="003C450D" w:rsidRDefault="003C450D" w:rsidP="003C45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68">
        <w:rPr>
          <w:rFonts w:ascii="Times New Roman" w:hAnsi="Times New Roman" w:cs="Times New Roman"/>
          <w:sz w:val="24"/>
          <w:szCs w:val="24"/>
        </w:rPr>
        <w:t xml:space="preserve">Niniejsze zamówienie prowadzone jest na podstawie Zarządzenia nr </w:t>
      </w:r>
      <w:r w:rsidR="0036764E">
        <w:rPr>
          <w:rFonts w:ascii="Times New Roman" w:hAnsi="Times New Roman" w:cs="Times New Roman"/>
          <w:sz w:val="24"/>
          <w:szCs w:val="24"/>
        </w:rPr>
        <w:t>195/2018</w:t>
      </w:r>
      <w:r w:rsidRPr="004F4468">
        <w:rPr>
          <w:rFonts w:ascii="Times New Roman" w:hAnsi="Times New Roman" w:cs="Times New Roman"/>
          <w:sz w:val="24"/>
          <w:szCs w:val="24"/>
        </w:rPr>
        <w:t xml:space="preserve"> Burmistrza Miasta i Gminy Nakło nad Notecią z dnia </w:t>
      </w:r>
      <w:r w:rsidR="0036764E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roku w sprawie wprowadzenia </w:t>
      </w:r>
      <w:r w:rsidRPr="004F4468">
        <w:rPr>
          <w:rFonts w:ascii="Times New Roman" w:hAnsi="Times New Roman" w:cs="Times New Roman"/>
          <w:sz w:val="24"/>
          <w:szCs w:val="24"/>
        </w:rPr>
        <w:t>Regulaminu udzielenia zamówień publicznych, których wartość nie przekracza wyrażonej w złotych  równowartości kwoty 30 000 euro w Urzędzie Mias</w:t>
      </w:r>
      <w:r>
        <w:rPr>
          <w:rFonts w:ascii="Times New Roman" w:hAnsi="Times New Roman" w:cs="Times New Roman"/>
          <w:sz w:val="24"/>
          <w:szCs w:val="24"/>
        </w:rPr>
        <w:t xml:space="preserve">ta i Gminy w Nakle nad Notecią. </w:t>
      </w:r>
      <w:r w:rsidRPr="004F4468">
        <w:rPr>
          <w:rFonts w:ascii="Times New Roman" w:hAnsi="Times New Roman" w:cs="Times New Roman"/>
          <w:sz w:val="24"/>
          <w:szCs w:val="24"/>
        </w:rPr>
        <w:t>Do zamówienia nie stosuje się przepisów ustawy z dnia 29.01.2004</w:t>
      </w:r>
      <w:r w:rsidR="001F60B1">
        <w:rPr>
          <w:rFonts w:ascii="Times New Roman" w:hAnsi="Times New Roman" w:cs="Times New Roman"/>
          <w:sz w:val="24"/>
          <w:szCs w:val="24"/>
        </w:rPr>
        <w:t xml:space="preserve"> </w:t>
      </w:r>
      <w:r w:rsidRPr="004F4468">
        <w:rPr>
          <w:rFonts w:ascii="Times New Roman" w:hAnsi="Times New Roman" w:cs="Times New Roman"/>
          <w:sz w:val="24"/>
          <w:szCs w:val="24"/>
        </w:rPr>
        <w:t>r. – Prawo Zamówień Publicznych na podstawie art. 4 pkt 8 ustawy.</w:t>
      </w:r>
    </w:p>
    <w:p w14:paraId="5AAB654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6838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9EC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6A324FA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>Gmina Nakło nad Notecią</w:t>
      </w:r>
    </w:p>
    <w:p w14:paraId="1BCE75BF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Piotra Skargi 7, </w:t>
      </w:r>
      <w:r w:rsidRPr="00BB39EC">
        <w:rPr>
          <w:rFonts w:ascii="Times New Roman" w:hAnsi="Times New Roman" w:cs="Times New Roman"/>
          <w:sz w:val="24"/>
          <w:szCs w:val="24"/>
        </w:rPr>
        <w:t>89-100 Nakło nad Notecią</w:t>
      </w:r>
    </w:p>
    <w:p w14:paraId="5A87DB94" w14:textId="77777777" w:rsidR="003C450D" w:rsidRPr="00BB39EC" w:rsidRDefault="0072276F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450D" w:rsidRPr="005A726E">
          <w:rPr>
            <w:rStyle w:val="Hipercze"/>
            <w:rFonts w:ascii="Times New Roman" w:hAnsi="Times New Roman" w:cs="Times New Roman"/>
            <w:sz w:val="24"/>
            <w:szCs w:val="24"/>
          </w:rPr>
          <w:t>bom@umig.naklo.pl</w:t>
        </w:r>
      </w:hyperlink>
    </w:p>
    <w:p w14:paraId="28FFA9A3" w14:textId="77777777" w:rsidR="003C450D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9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9EC">
        <w:rPr>
          <w:rFonts w:ascii="Times New Roman" w:hAnsi="Times New Roman" w:cs="Times New Roman"/>
          <w:sz w:val="24"/>
          <w:szCs w:val="24"/>
        </w:rPr>
        <w:t xml:space="preserve"> 386 79 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731BA92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4BCE" w14:textId="67E520A3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prowadzący postępowanie – Wydział Inwestycji </w:t>
      </w:r>
    </w:p>
    <w:p w14:paraId="5C220B9E" w14:textId="212496A6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AF50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08B24F75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71520000-9 – usługi nadzoru budowlanego </w:t>
      </w:r>
    </w:p>
    <w:p w14:paraId="3B9EE23E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71540000-5 – usługi zarządzania budową </w:t>
      </w:r>
    </w:p>
    <w:p w14:paraId="595A3AD7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71247000-1 – nadzór nad robotami budowlanymi </w:t>
      </w:r>
    </w:p>
    <w:p w14:paraId="75902D88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FBC08" w14:textId="6FFB8C2F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64E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 nie pozyskania środków zewnętrznych na realizację zadania inwestycyjnego, Zamawiający unieważni postępowanie. Ponadto, Zamawiający nie ponosi jakichkolwiek kosztów związanych z przygotowaniem oferty. </w:t>
      </w:r>
    </w:p>
    <w:p w14:paraId="3D4D620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08847" w14:textId="00CA6CF6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4E">
        <w:rPr>
          <w:rFonts w:ascii="Times New Roman" w:hAnsi="Times New Roman" w:cs="Times New Roman"/>
          <w:b/>
          <w:sz w:val="24"/>
          <w:szCs w:val="24"/>
        </w:rPr>
        <w:t>„Utworzenie Centrum Aktywności Wsi w miejscowości Wieszki wraz z infrastrukturą towarzyszącą”</w:t>
      </w:r>
    </w:p>
    <w:p w14:paraId="2869087A" w14:textId="77777777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E">
        <w:rPr>
          <w:rFonts w:ascii="Times New Roman" w:hAnsi="Times New Roman" w:cs="Times New Roman"/>
          <w:i/>
          <w:sz w:val="24"/>
          <w:szCs w:val="24"/>
        </w:rPr>
        <w:t>Współfinansowane z Europejskiego Funduszu Rozwoju Regionalnego</w:t>
      </w:r>
    </w:p>
    <w:p w14:paraId="6076ED63" w14:textId="77777777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E">
        <w:rPr>
          <w:rFonts w:ascii="Times New Roman" w:hAnsi="Times New Roman" w:cs="Times New Roman"/>
          <w:i/>
          <w:sz w:val="24"/>
          <w:szCs w:val="24"/>
        </w:rPr>
        <w:t>Oś priorytetowa 7 Rozwój lokalny kierowany przez społeczność</w:t>
      </w:r>
    </w:p>
    <w:p w14:paraId="6DC3F60C" w14:textId="57295532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E">
        <w:rPr>
          <w:rFonts w:ascii="Times New Roman" w:hAnsi="Times New Roman" w:cs="Times New Roman"/>
          <w:i/>
          <w:sz w:val="24"/>
          <w:szCs w:val="24"/>
        </w:rPr>
        <w:t>Działanie 7.1 Rozwój lokalny kierowany przez społeczność w ramach Regionalnego Programu Operacyjnego Województwa Kujawsko-Pomorskiego na lata 2014-2020</w:t>
      </w:r>
    </w:p>
    <w:p w14:paraId="13B42783" w14:textId="77777777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82BF" w14:textId="77777777" w:rsidR="0036764E" w:rsidRPr="00FA03D5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02E2A093" w14:textId="29413842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bCs/>
          <w:sz w:val="24"/>
          <w:szCs w:val="24"/>
        </w:rPr>
        <w:t>Przedmiotem zamówienia jest pełnienie funkcji inspektora Nadzoru Inwestorskiego, zwanego dalej Wykonawcą – kompleksowego nadzoru inwestorskiego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36C9F2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E18A5" w14:textId="77777777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 xml:space="preserve">Zakres zadania </w:t>
      </w:r>
      <w:r w:rsidRPr="0036764E">
        <w:rPr>
          <w:rFonts w:ascii="Times New Roman" w:hAnsi="Times New Roman" w:cs="Times New Roman"/>
          <w:b/>
          <w:sz w:val="24"/>
        </w:rPr>
        <w:t>pn. „Utworzenie Centrum Aktywności Wsi w miejscowości Wieszki wraz z infrastrukturą towarzyszącą”</w:t>
      </w:r>
      <w:r w:rsidRPr="0036764E">
        <w:rPr>
          <w:rFonts w:ascii="Times New Roman" w:hAnsi="Times New Roman" w:cs="Times New Roman"/>
          <w:sz w:val="24"/>
        </w:rPr>
        <w:t xml:space="preserve"> obejmuje: </w:t>
      </w:r>
    </w:p>
    <w:p w14:paraId="3C34203F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Prace budowlane wewnętrzne: </w:t>
      </w:r>
    </w:p>
    <w:p w14:paraId="36C5F478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prace murarskie (wykonanie ściany działowej z przejściem awaryjnym, wykonanie ścianek działowych, osadzenie stolarki i parapetów), </w:t>
      </w:r>
    </w:p>
    <w:p w14:paraId="6340626E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prace wykończeniowe wewnętrzne (tynkarskie, malarskie, posadzkarskie, okładzinowe), </w:t>
      </w:r>
    </w:p>
    <w:p w14:paraId="380CF0B3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wykonanie sufitu podwieszanego z naświetleniami, </w:t>
      </w:r>
    </w:p>
    <w:p w14:paraId="637ADB97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wykonanie nowych węzłów sanitarnych (ścianki działowe systemowe z płyt HPL), </w:t>
      </w:r>
    </w:p>
    <w:p w14:paraId="7B472484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adaptacja pomieszczeń administracyjnych na kuchnię ze zmywalnią. </w:t>
      </w:r>
    </w:p>
    <w:p w14:paraId="7350D50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Prace zewnętrzne: </w:t>
      </w:r>
    </w:p>
    <w:p w14:paraId="7F09A87C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przebudowa schodów zewnętrznych przy wejściu głównym. </w:t>
      </w:r>
    </w:p>
    <w:p w14:paraId="3091A4BE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Prace instalacyjne: </w:t>
      </w:r>
    </w:p>
    <w:p w14:paraId="5E69E510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wymiana instalacji elektrycznej w pełnym zakresie (oświetleniowa i gniazd),</w:t>
      </w:r>
    </w:p>
    <w:p w14:paraId="1F858110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modernizacja instalacji wod.-kan. (rozprowadzenie instalacji kanalizacyjnej, instalacji wody zimnej i ciepłej z cyrkulacją w kuchni, zmywalni i węźle sanitarnym,</w:t>
      </w:r>
    </w:p>
    <w:p w14:paraId="5FB50C04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wykonanie przyłącza kanalizacyjnego,</w:t>
      </w:r>
    </w:p>
    <w:p w14:paraId="3F9AE10D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modernizacja systemu wentylacji grawitacyjnej, </w:t>
      </w:r>
    </w:p>
    <w:p w14:paraId="33B88345" w14:textId="77777777" w:rsidR="0036764E" w:rsidRPr="00FA03D5" w:rsidRDefault="0036764E" w:rsidP="009364E1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wykonanie nowej instalacji grzewczej.</w:t>
      </w:r>
    </w:p>
    <w:p w14:paraId="4890B5D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29D201E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Kosztorysowa wartość zadania według kosztorysu inwestorskiego wynosi </w:t>
      </w:r>
      <w:r w:rsidRPr="00FA03D5">
        <w:rPr>
          <w:rFonts w:ascii="Times New Roman" w:hAnsi="Times New Roman" w:cs="Times New Roman"/>
          <w:sz w:val="24"/>
          <w:szCs w:val="24"/>
        </w:rPr>
        <w:t>ok. 2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FA03D5">
        <w:rPr>
          <w:rFonts w:ascii="Times New Roman" w:hAnsi="Times New Roman" w:cs="Times New Roman"/>
          <w:sz w:val="24"/>
          <w:szCs w:val="24"/>
        </w:rPr>
        <w:t xml:space="preserve"> 000,00 zł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FA03D5">
        <w:rPr>
          <w:rFonts w:ascii="Times New Roman" w:hAnsi="Times New Roman" w:cs="Times New Roman"/>
          <w:sz w:val="24"/>
        </w:rPr>
        <w:t>. Zamawiający informuje, że formą wynagrodzenia Wykonawcy świetlicy jest wynagrodzenie kosztorysowe. Zadanie rozliczane będzie:</w:t>
      </w:r>
    </w:p>
    <w:p w14:paraId="10E61A62" w14:textId="73446F5C" w:rsidR="0036764E" w:rsidRPr="0036764E" w:rsidRDefault="0036764E" w:rsidP="009364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w 2019 roku o wartości robót brutto do 110 000,00 zł,</w:t>
      </w:r>
    </w:p>
    <w:p w14:paraId="668EE243" w14:textId="42281D1E" w:rsidR="0036764E" w:rsidRPr="0036764E" w:rsidRDefault="0036764E" w:rsidP="009364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w 2020 roku o wartości robót brutto obejmującej pełen zakres robót.</w:t>
      </w:r>
    </w:p>
    <w:p w14:paraId="128B1B2E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7D9E6A55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Wykonawca zapewni po swojej stronie odpowiedni zespół, który posiada niezbędną zdolność techniczną i zawodową w postaci Inspektorów Nadzoru Inwestorskiego w specjalnościach:</w:t>
      </w:r>
    </w:p>
    <w:p w14:paraId="416228AE" w14:textId="0A526CF4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konstrukcyjno – budowlanej</w:t>
      </w:r>
    </w:p>
    <w:p w14:paraId="6DBF60F7" w14:textId="7AA204AF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sanitarnej,</w:t>
      </w:r>
    </w:p>
    <w:p w14:paraId="61F7E80D" w14:textId="547C7D51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 xml:space="preserve">elektrycznej. </w:t>
      </w:r>
    </w:p>
    <w:p w14:paraId="7E8E3288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30357641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Zamawiający dopuszcza łączenie funkcji przez wskazane osoby, które będą wykonywać niniejsze zamówienie, pod warunkiem, iż osoba ta spełnia łącznie wymagania dla każdej z łączonej funkcji. </w:t>
      </w:r>
    </w:p>
    <w:p w14:paraId="0E06765B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28F73343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związku z ustanowieniem Inspektorów Nadzoru Inwestorskiego w zakresie różnych specjalności, Zamawiający wymaga wyznaczenia Inspektora Nadzoru Inwestorskiego specjalności konstrukcyjno - budowlanej, jako koordynatora ich czynności na budowie.</w:t>
      </w:r>
    </w:p>
    <w:p w14:paraId="2E765FA4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44E5F6D4" w14:textId="34419EF6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Dokumentacja projektowa oraz </w:t>
      </w:r>
      <w:proofErr w:type="spellStart"/>
      <w:r w:rsidRPr="00FA03D5">
        <w:rPr>
          <w:rFonts w:ascii="Times New Roman" w:hAnsi="Times New Roman" w:cs="Times New Roman"/>
          <w:sz w:val="24"/>
        </w:rPr>
        <w:t>STWiOR</w:t>
      </w:r>
      <w:proofErr w:type="spellEnd"/>
      <w:r w:rsidRPr="00FA03D5">
        <w:rPr>
          <w:rFonts w:ascii="Times New Roman" w:hAnsi="Times New Roman" w:cs="Times New Roman"/>
          <w:sz w:val="24"/>
        </w:rPr>
        <w:t xml:space="preserve"> dotycząca inwestycji objętej usługą nadzoru inwestorskiego dostępna jest na stronie Zamawiającego w Biuletynie Informacji Publicznej: www.bip.gmina-naklo.pl w zakładce zamówienia publiczne - tytuł postępowania: „Utworzenie Centrum Aktywności Wsi w miejscowości Wieszki wraz z infrastrukturą towarzyszącą”  Zadanie współfinansowane z Europejskiego Funduszu Rozwoju Regionalnego Oś priorytetowa 7 - Rozwój lokalny kierowany przez społeczność Działanie 7.1 – Rozwój lokalny kierowany przez społeczność w ramach Regionalnego Programu Operacyjnego Województwa Kujawsko-Pomorskiego na lata 2014-2020”.</w:t>
      </w:r>
      <w:r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Zamawiający zaleca, aby Wykonawcy zapoznali się z dokumentacją projektową oraz </w:t>
      </w:r>
      <w:proofErr w:type="spellStart"/>
      <w:r w:rsidRPr="00FA03D5">
        <w:rPr>
          <w:rFonts w:ascii="Times New Roman" w:hAnsi="Times New Roman" w:cs="Times New Roman"/>
          <w:sz w:val="24"/>
        </w:rPr>
        <w:t>STWiOR</w:t>
      </w:r>
      <w:proofErr w:type="spellEnd"/>
      <w:r w:rsidRPr="00FA03D5">
        <w:rPr>
          <w:rFonts w:ascii="Times New Roman" w:hAnsi="Times New Roman" w:cs="Times New Roman"/>
          <w:sz w:val="24"/>
        </w:rPr>
        <w:t xml:space="preserve"> dla w/w zadania.  Każdy z Wykonawców ponosi pełną odpowiedzialność za skutki braku lub mylnego rozpoznania warunków realizacji zamówienia.</w:t>
      </w:r>
    </w:p>
    <w:p w14:paraId="453B0446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41FC26E" w14:textId="6DB84FC1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Wykonawca zobowiązany będzie realizować usługę nadzoru inwestorskiego zgodnie </w:t>
      </w:r>
      <w:r w:rsidRPr="00FA03D5">
        <w:rPr>
          <w:rFonts w:ascii="Times New Roman" w:hAnsi="Times New Roman" w:cs="Times New Roman"/>
          <w:sz w:val="24"/>
        </w:rPr>
        <w:br/>
        <w:t>z obowiązującymi normami i wiedzą techniczną, określonymi m.in. ustawą z dnia 7 lipca 1994 r. Prawo budowlane przy zachowaniu należytej staranności, właściwej organizacji pracy oraz zasad BHP.</w:t>
      </w:r>
    </w:p>
    <w:p w14:paraId="5172B6FF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24C2407" w14:textId="354330EA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Inspektor Nadzoru Inwestorskiego może przewidzieć zatrudnienie dodatkowych osób, których wynagrodzenie należy uwzględnić w wynagrodzeniu personelu podstawowego.</w:t>
      </w:r>
      <w:r>
        <w:rPr>
          <w:rFonts w:ascii="Times New Roman" w:hAnsi="Times New Roman" w:cs="Times New Roman"/>
          <w:sz w:val="24"/>
        </w:rPr>
        <w:t xml:space="preserve"> </w:t>
      </w:r>
      <w:r w:rsidRPr="0036764E">
        <w:rPr>
          <w:rFonts w:ascii="Times New Roman" w:hAnsi="Times New Roman" w:cs="Times New Roman"/>
          <w:b/>
          <w:sz w:val="24"/>
        </w:rPr>
        <w:t xml:space="preserve">Przed </w:t>
      </w:r>
      <w:r w:rsidRPr="0036764E">
        <w:rPr>
          <w:rFonts w:ascii="Times New Roman" w:hAnsi="Times New Roman" w:cs="Times New Roman"/>
          <w:b/>
          <w:sz w:val="24"/>
        </w:rPr>
        <w:lastRenderedPageBreak/>
        <w:t>podpisaniem umowy</w:t>
      </w:r>
      <w:r w:rsidRPr="00FA03D5">
        <w:rPr>
          <w:rFonts w:ascii="Times New Roman" w:hAnsi="Times New Roman" w:cs="Times New Roman"/>
          <w:sz w:val="24"/>
        </w:rPr>
        <w:t xml:space="preserve"> Wykonawca dostarczy Zamawiającemu oświadczenia wszystkich inspektorów o przyjęciu obowiązku pełnienia funkcji Inspektora Nadzoru Inwestorskiego, a także kopię uprawnień budowlanych do sprawowania samodzielnych funkcji technicznych w budownictwie wraz z zaświadczeniem o przynależności do Izby.</w:t>
      </w:r>
    </w:p>
    <w:p w14:paraId="2E1034BB" w14:textId="77777777" w:rsidR="003C450D" w:rsidRPr="0036764E" w:rsidRDefault="003C450D" w:rsidP="00367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C265" w14:textId="5F052B61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Obowiązki ogólne do wszystkich zadań inwestycyjnych. </w:t>
      </w:r>
    </w:p>
    <w:p w14:paraId="7C5B564F" w14:textId="6CF5E10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Nadzór inwestorski sprawowany będzie w następujący sposób: termin rozpoczęcia - od daty podpisania umowy, poprzez spisanie protokołu odbioru końcowego na wykonane roboty budowlane (bez uwag) oraz ostatecznego zakończenia i rozliczenia zadania inwestycyjnego, a także w przypadku finansowania zadania ze środków unijnych do ostatecznego rozliczenia i do dnia złożenia wniosku o płatność końcową do Urzędu Marszałkowskiego w Toruniu. Ponadto Wykonawca pełniący funkcję Inspektora Nadzoru Inwestorskiego dla zadania inwestycyjnego zobowiązany będzie pełnić tę funkcję przez cały czas trwania gwarancji określonej w umowie z Wykonawcą robót budowlanych. </w:t>
      </w:r>
    </w:p>
    <w:p w14:paraId="570B08B0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Czas pracy inspektorów nadzoru inwestorskiego powinien być dostosowany do czasu pracy Wykonawcy robót budowanych w godzinach od 7:00 do 15:00 niezależnie od czasu trwania tego pobytu. </w:t>
      </w:r>
    </w:p>
    <w:p w14:paraId="5D5928AB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Wymagana jest obecność na placu budowy/miejscu prowadzenia robót w odstępach czasu zabezpieczających skuteczny i prawidłowy nadzór, na każde wezwanie Zamawiającego w sytuacjach problematycznych (problemy związane z realizacją robót) i/lub nagłych i/lub awaryjnych oraz w trakcie odbioru końcowego, a także w sytuacjach, gdy obecność inspektora (inspektorów) nadzoru inwestorskiego jest niezbędna dla zapewnienia właściwego nadzoru inwestorskiego nad prowadzonymi pracami. </w:t>
      </w:r>
    </w:p>
    <w:p w14:paraId="407A1511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Zamówienie obejmuje sprawowanie nadzoru inwestorskiego w zakresie wynikającym z: </w:t>
      </w:r>
    </w:p>
    <w:p w14:paraId="26870B10" w14:textId="77777777" w:rsidR="0036764E" w:rsidRPr="00FA03D5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przepisów ustawy - Prawo budowlane oraz właściwych przepisów wykonawczych wydanych na jego podstawie oraz zasad wiedzy technicznej i sztuki budowlanej,</w:t>
      </w:r>
    </w:p>
    <w:p w14:paraId="25C02F25" w14:textId="6D05BD09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dokumentacji technicznej (projekty, przedmiary robót i specyfikacje techniczne wykonania i odbioru robót),</w:t>
      </w:r>
    </w:p>
    <w:p w14:paraId="58DD591C" w14:textId="3E65BC1D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umowy zawartej z wykonawcą robót budowlanych,</w:t>
      </w:r>
    </w:p>
    <w:p w14:paraId="3EB069A1" w14:textId="5D502514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wymagań Zamawiającego. W ramach sprawowania nadzoru inwestorskiego Wykonawca będzie realizował zamówienie poprzez ustanowionych Inspektorów Nadzoru Inwestorskiego, przy czym zapewni ciągłość świadczonej usługi w przypadku nieobecności któregokolwiek Inspektora Nadzoru Inwestorskiego poprzez ustanowienie nowego inspektora nadzoru o nie mniejszych kwalifikacjach niż pierwotnie ustanowiony - zastępowany inspektor nadzoru inwestorskiego.</w:t>
      </w:r>
    </w:p>
    <w:p w14:paraId="10D112E4" w14:textId="77777777" w:rsidR="0036764E" w:rsidRPr="00FA03D5" w:rsidRDefault="0036764E" w:rsidP="003676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3FCE80A8" w14:textId="7741A077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>Etapy współpracy Inspektora Nadzoru Inwestorskiego z Zamawiającym</w:t>
      </w:r>
    </w:p>
    <w:p w14:paraId="702A7FF9" w14:textId="77777777" w:rsidR="0036764E" w:rsidRPr="00FA03D5" w:rsidRDefault="0036764E" w:rsidP="009364E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budowy i rozliczenia (etap budowy i rozliczenia tj. okres od dnia przekazania placu budowy Wykonawcy robót budowlanych do dnia zakończenia robót budowlanych i rozliczenia inwestycji),</w:t>
      </w:r>
    </w:p>
    <w:p w14:paraId="297C7695" w14:textId="77777777" w:rsidR="0036764E" w:rsidRPr="00FA03D5" w:rsidRDefault="0036764E" w:rsidP="009364E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po zakończeniu robót.</w:t>
      </w:r>
    </w:p>
    <w:p w14:paraId="26DE072D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50D427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C21EBB6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C6030B" w14:textId="16B0F09A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Inspektor Nadzoru Inwestorskiego jest upoważniony i zobowiązany w szczególności do: </w:t>
      </w:r>
    </w:p>
    <w:p w14:paraId="7D6F9196" w14:textId="7754B132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wspierania Zamawiającego we wszystkich czynnościach technicznych, administracyjnych i finansowych związanych z realizacją zadania inwestycyjnego, </w:t>
      </w:r>
    </w:p>
    <w:p w14:paraId="3C312A78" w14:textId="071EB724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działania w imieniu Zamawiającego w ścisłej z nim współpracy i na podstawie nadanych upoważnień mając zawsze na względzie pomyślne ukończenie zadania inwestycyjnego w sposób poprawny jakościowo i w przewidzianych terminach, </w:t>
      </w:r>
    </w:p>
    <w:p w14:paraId="4537048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zapoznania się z dokumentacją techniczną (projekty, przedmiary robót, specyfikacja techniczna wykonania i odbioru robót) oraz umową zawartą z Wykonawcą robót nadzorowanego zadania, </w:t>
      </w:r>
    </w:p>
    <w:p w14:paraId="6AB66F9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udostępnienia numeru telefonu komórkowego każdego z Inspektorów Nadzoru Inwestorskiego umożliwiającego szybki i bezpośredni kontakt, w razie konieczności codzienny telefoniczny kontakt z Zamawiającym w bieżących sprawach inwestycji, </w:t>
      </w:r>
    </w:p>
    <w:p w14:paraId="73E3A994" w14:textId="406489D0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reprezentowania Zamawiającego w kontaktach z osobami trzecimi w sprawach związanych z realizacją zamówienia a w szczególności w kontaktach z właścicielami urządzeń infrastruktury technicznej, itp., </w:t>
      </w:r>
    </w:p>
    <w:p w14:paraId="7FED75AB" w14:textId="6C07D111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nadzoru inwestorskiego nad wszystkimi robotami budowlanymi objętymi przedmiotem umowy w pełnym zakresie obowiązków wynikających z przepisów ustawy Prawo budowlane; łącznie z robotami koniecznymi do wykonania, a nieujętymi w dokumentacji projektowej i niemożliwymi do przewidzenia na etapie podpisywania umowy, </w:t>
      </w:r>
    </w:p>
    <w:p w14:paraId="53C8185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swobodnego dostępu do terenu budowy oraz wszelkich miejsc gdzie materiały i urządzenia będą pozyskiwane, wytwarzane, montowane, składowane lub przygotowywane do wbudowania, </w:t>
      </w:r>
    </w:p>
    <w:p w14:paraId="3E5A4E6B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uzgodnienia z Wykonawcą procedur (wzory druków i obieg dokumentów), jakie będą obowiązywać podczas procesu prowadzenia inwestycji, </w:t>
      </w:r>
    </w:p>
    <w:p w14:paraId="297F3B09" w14:textId="02EC779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>egzekwowania od Wykonawcy uaktualnionego harmonogramu rzeczowo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-finansowego robót w zależności od postępu robót oraz jego akceptacji w ciągu 7 dni, </w:t>
      </w:r>
    </w:p>
    <w:p w14:paraId="11088BC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regularnych (potwierdzonych wpisem do dziennika budowy) inspekcji na terenie budowy w celu sprawdzenia jakości wykonywanych robót oraz wbudowywanych materiałów, zgodnie z wymaganiami specyfikacji technicznych wykonania i odbioru robót budowlanych, dokumentacji projektowej oraz praktyką inżynierską; kontroli i archiwizacji dokumentów potwierdzających dopuszczenie tych materiałów do obrotu i stosowania w budownictwie, </w:t>
      </w:r>
    </w:p>
    <w:p w14:paraId="0FE74463" w14:textId="44B4531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 wykonywania robót przez podwykonawców ciągłe monitorowanie wykonywanych przez nich robót, a w szczególności: posiadanie wiedzy na temat wykonywania robót przez podwykonawców i nadzorowanie dokonywania wpisu do dziennika budowy o wykonywaniu robót przez konkretnego podwykonawcę, </w:t>
      </w:r>
    </w:p>
    <w:p w14:paraId="36373D7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monitorowania postępu robót poprzez sprawdzanie rzeczywistego zaawansowania i zgodności z obowiązującym przy realizacji przedmiotu umowy harmonogramem robót, </w:t>
      </w:r>
    </w:p>
    <w:p w14:paraId="003CE9B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kontrolowania przestrzegania przez Wykonawcę robót budowlanych zasad bezpieczeństwa pracy i utrzymania porządku na terenie budowy, w przypadku stwierdzenia jakichkolwiek nieprawidłowości zobligowanie Wykonawcy wpisem do dziennika budowy do naprawy sytuacji, </w:t>
      </w:r>
    </w:p>
    <w:p w14:paraId="3BDF3799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udzielania Wykonawcy robót wszelkich dostępnych informacji i wyjaśnień dotyczących realizowanego zadania inwestycyjnego, </w:t>
      </w:r>
    </w:p>
    <w:p w14:paraId="7D64B6CE" w14:textId="54E46988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podejmowania decyzji o wstrzymaniu części lub całości robót w sytuacjach określonych w warunkach umowy na roboty budowlane oraz powiadamianie niezwłoczne o takich zdarzeniach Zamawiającego, </w:t>
      </w:r>
    </w:p>
    <w:p w14:paraId="1BC5FD5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wnioskowania o usunięcie z terenu budowy każdej osoby zatrudnionej przez Wykonawcę robót budowlanych, która zachowuje się niewłaściwie lub jest niekompetentna, </w:t>
      </w:r>
    </w:p>
    <w:p w14:paraId="1594B9DD" w14:textId="59B15E8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czuwania nad realizacją elementów robót związanych z ochroną środowiska, współpracy z organizacjami ekologicznymi, zgodnie z obwiązującymi przepisami, </w:t>
      </w:r>
    </w:p>
    <w:p w14:paraId="05AB232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wydawania poleceń zmian Wykonawcy robót budowlanych oraz dokonywania ich wyceny po akceptacji przez Zamawiającego, </w:t>
      </w:r>
    </w:p>
    <w:p w14:paraId="1170A780" w14:textId="57D51DDA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sporządzanie protokołów konieczności na roboty dodatkowe, nieujęte w dokumentacji projektowej oraz zamienne po uprzednim zaakceptowaniu ich przez Zamawiającego; sprawdzanie wycen robót dodatkowych, zamiennych i podobnych oraz kontrola rozliczeń wykonanych robót budowlanych, w uzgodnieniu z Zamawiającym, negocjowanie z Wykonawcą robót budowlanych wynagrodzenia za roboty nieobjęte umową podstawową, weryfikowanie kosztorysów ofertowych Wykonawcy na powyższe zakresy, </w:t>
      </w:r>
      <w:r w:rsidRPr="00FA03D5">
        <w:rPr>
          <w:rFonts w:ascii="Times New Roman" w:hAnsi="Times New Roman" w:cs="Times New Roman"/>
          <w:b/>
          <w:sz w:val="24"/>
        </w:rPr>
        <w:t>sporządzanie w oparciu o wystąpienia Wykonawców przedmiarów na roboty zamienne i dodatkowe</w:t>
      </w:r>
      <w:r w:rsidRPr="00FA03D5">
        <w:rPr>
          <w:rFonts w:ascii="Times New Roman" w:hAnsi="Times New Roman" w:cs="Times New Roman"/>
          <w:sz w:val="24"/>
        </w:rPr>
        <w:t xml:space="preserve">, </w:t>
      </w:r>
    </w:p>
    <w:p w14:paraId="29D6978B" w14:textId="25E7202B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wykonania robót dodatkowych nieobjętych zamówieniem podstawowym – w ramach wynagrodzenia, </w:t>
      </w:r>
    </w:p>
    <w:p w14:paraId="28807242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kontroli sposobu składowania i przechowywania materiałów, </w:t>
      </w:r>
    </w:p>
    <w:p w14:paraId="62AC21BF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badań materiałów i robót wykonywanych przez Wykonawcę robót budowlanych, </w:t>
      </w:r>
    </w:p>
    <w:p w14:paraId="0097791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udział w komisyjnym pobieraniu próbek do badań oraz powiadamiania Zamawiającego na 3 dni przed o zamiarze ich pobrania, </w:t>
      </w:r>
    </w:p>
    <w:p w14:paraId="4E0C9BD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zlecania Wykonawcy robót budowlanych wykonania dodatkowych badań materiałów lub robót budzących wątpliwość, co do ich jakości, </w:t>
      </w:r>
    </w:p>
    <w:p w14:paraId="54C2EA42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sprawdzania i formułowania zaleceń dotyczących poprawności i autentyczności wszelkich certyfikatów, polis ubezpieczeniowych, gwarancji wykonania, ubezpieczenia od odpowiedzialności cywilnej, tytułów własności sprzętu itp., </w:t>
      </w:r>
    </w:p>
    <w:p w14:paraId="54A1CDE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zatwierdzania rysunków wykonawczych sporządzanych przez Wykonawcę robót budowlanych w zakresie spełnienia wymagań Zamawiającego określonych w umowie </w:t>
      </w:r>
      <w:r w:rsidRPr="00FA03D5">
        <w:rPr>
          <w:rFonts w:ascii="Times New Roman" w:hAnsi="Times New Roman" w:cs="Times New Roman"/>
          <w:sz w:val="24"/>
        </w:rPr>
        <w:br/>
        <w:t xml:space="preserve">z Wykonawcą tych robót, </w:t>
      </w:r>
    </w:p>
    <w:p w14:paraId="5E64EE4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zalecenia sporządzania wszelkich koniecznych zmian w dokumentacji projektowej, które mogą okazać się konieczne lub zalecane w trakcie budowy, </w:t>
      </w:r>
    </w:p>
    <w:p w14:paraId="6116386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weryfikowania „rysunków powykonawczych" sporządzanych przez Wykonawcę robót budowlanych, </w:t>
      </w:r>
    </w:p>
    <w:p w14:paraId="2C7F28CE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odbioru, potwierdzonego wpisem do dziennika budowy robót zanikających i ulegających zakryciu, </w:t>
      </w:r>
    </w:p>
    <w:p w14:paraId="254D28B3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sprawdzanie ilości i wartości wykonanych robót, będących podstawą do rozliczeń finansowych Zamawiającego z Wykonawcą robót, w oparciu o obowiązujący harmonogram rzeczowo-finansowy i dokumenty przedstawione przez Wykonawcę robót, </w:t>
      </w:r>
    </w:p>
    <w:p w14:paraId="1C1F27E8" w14:textId="2EC9E1A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zgodności faktury Wykonawcy robót budowlanych z dokumentami odbioru i wcześniejszymi dokumentami rozliczeniowymi, zatwierdzenia, opisania i zwrotu faktury w terminie 3 dni od jej otrzymania, </w:t>
      </w:r>
    </w:p>
    <w:p w14:paraId="724AB0B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doradzania Zamawiającemu na temat możliwych sposobów obniżenia kosztów realizowanego przez Wykonawcę robót budowlanych zamówienia, </w:t>
      </w:r>
    </w:p>
    <w:p w14:paraId="3669661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wad, </w:t>
      </w:r>
    </w:p>
    <w:p w14:paraId="047E80D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usunięcia wad przez Wykonawcę robót budowlanych, </w:t>
      </w:r>
    </w:p>
    <w:p w14:paraId="04223F1C" w14:textId="32365AD9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>przygotowania odbioru częściowego i odbioru końcowego robót, przygotowania protokołu odbioru, sprawdzenia kompletności i prawidłowości przedłożonych przez Wykonawcę robót budowlanych dokumentów wymaganych do odbioru (w szczególności sprawdzenia harmonogramu finansowo-rzeczowego) oraz uczestnictwa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w odbiorze robót podstawowych, i robót dodatkowych, </w:t>
      </w:r>
    </w:p>
    <w:p w14:paraId="30DBB7B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komisji odbioru o terminie i miejscu odbioru, </w:t>
      </w:r>
    </w:p>
    <w:p w14:paraId="7823B733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terminu zakończenia robót, </w:t>
      </w:r>
    </w:p>
    <w:p w14:paraId="0D3829E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identyfikowania wszędzie tam, gdzie jest to możliwe, ryzyka powstania potencjalnych roszczeń ze strony Wykonawcy robót budowlanych i stron trzecich oraz informowania o tym Zamawiającego wraz z propozycjami sposobów zapobiegania tym roszczeniom, </w:t>
      </w:r>
    </w:p>
    <w:p w14:paraId="3EAD091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dostarczenia Zamawiającemu wszelkich raportów, akt, certyfikatów przygotowanych przez Wykonawcę robót budowlanych po zakończeniu robót, </w:t>
      </w:r>
    </w:p>
    <w:p w14:paraId="0F42A6B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zapobiegania roszczeniom Wykonawcy robót budowlanych, </w:t>
      </w:r>
    </w:p>
    <w:p w14:paraId="0B01F7B9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Zamawiającego o wszelkich roszczeniach Wykonawcy robót budowlanych oraz rozbieżnościach między dokumentacją Zamawiającego a stanem faktycznym na terenie budowy i podania Zamawiającemu sposobu ich rozwiązania, </w:t>
      </w:r>
    </w:p>
    <w:p w14:paraId="65892DC0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rozpatrywania roszczeń Wykonawcy robót budowlanych i przedstawienia stanowiska </w:t>
      </w:r>
      <w:r w:rsidRPr="00FA03D5">
        <w:rPr>
          <w:rFonts w:ascii="Times New Roman" w:hAnsi="Times New Roman" w:cs="Times New Roman"/>
          <w:sz w:val="24"/>
        </w:rPr>
        <w:br/>
        <w:t xml:space="preserve">w odniesieniu do nich, </w:t>
      </w:r>
    </w:p>
    <w:p w14:paraId="5AAD0BC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przypadku, gdy wszczęty zostanie spór sądowy między Zamawiającym a Wykonawcą robót budowlanych dotyczący realizacji zadania inwestycyjnego, reprezentowanie Zamawiającego w zakresie technicznym, poprzez przedstawianie wyczerpujących informacji i wyjaśnień dotyczących sporu oraz jednoznacznego stanowiska Inspektora Nadzoru Inwestycyjnego, co do przedmiotu sporu, </w:t>
      </w:r>
    </w:p>
    <w:p w14:paraId="3BA9696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wystawiania wszelkich niezbędnych dokumentów związanych z realizacją zadania inwestycyjnego wymaganych przez Zamawiającego jak i dla potrzeb rozliczeniowo – kontrolnych dla jednostek zewnętrznych, </w:t>
      </w:r>
    </w:p>
    <w:p w14:paraId="6D3E1A7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bieżącej kontroli realizowanego zadania inwestycyjnego, </w:t>
      </w:r>
    </w:p>
    <w:p w14:paraId="02894276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odpowiednio wyprzedzającego informowania Zamawiającego o wszelkich zagrożeniach, problemach jakie napotkał w trakcie realizacji robót, </w:t>
      </w:r>
    </w:p>
    <w:p w14:paraId="66C76170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ostatecznej kwoty należnej Wykonawcy robót budowlanych, </w:t>
      </w:r>
    </w:p>
    <w:p w14:paraId="09F1E4D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rozliczenia umowy o roboty budowlane w przypadku jej wypowiedzenia, </w:t>
      </w:r>
    </w:p>
    <w:p w14:paraId="1FE53D8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wydania polecenia przyspieszenia lub opóźnienia tempa robót, </w:t>
      </w:r>
    </w:p>
    <w:p w14:paraId="38768F6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przegląd kompletnej dokumentacji powykonawczej, a następnie dostarczenie jej do Zamawiającego oraz dokumentacji związanej z nadzorowaną budową, w formie i terminie ustalonym wspólnie z Zamawiającym, </w:t>
      </w:r>
    </w:p>
    <w:p w14:paraId="37684C1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przygotowywania niezbędnych dokumentów do uzyskania przez Zamawiającego pozwolenia na użytkowanie, o ile jest wymagane, </w:t>
      </w:r>
    </w:p>
    <w:p w14:paraId="373B065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dokonywania inspekcji i nadzór nad robotami zaległymi oraz robotami niezbędnymi do usunięcia wad, </w:t>
      </w:r>
    </w:p>
    <w:p w14:paraId="6E6FDD9F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 wykonanych robót związanych z usunięciem wad, </w:t>
      </w:r>
    </w:p>
    <w:p w14:paraId="549613A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wspierania Zamawiającego w negocjacjach dotyczących nierozstrzygniętych roszczeń </w:t>
      </w:r>
      <w:r w:rsidRPr="00FA03D5">
        <w:rPr>
          <w:rFonts w:ascii="Times New Roman" w:hAnsi="Times New Roman" w:cs="Times New Roman"/>
          <w:sz w:val="24"/>
        </w:rPr>
        <w:br/>
        <w:t xml:space="preserve">i sporów, </w:t>
      </w:r>
    </w:p>
    <w:p w14:paraId="1C7D918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dokonania odbioru końcowego i przekazanie obiektu do eksploatacji po uzgodnieniu </w:t>
      </w:r>
      <w:r w:rsidRPr="00FA03D5">
        <w:rPr>
          <w:rFonts w:ascii="Times New Roman" w:hAnsi="Times New Roman" w:cs="Times New Roman"/>
          <w:sz w:val="24"/>
        </w:rPr>
        <w:br/>
        <w:t xml:space="preserve">z Kierownikiem Budowy, </w:t>
      </w:r>
    </w:p>
    <w:p w14:paraId="18443B3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przygotowania końcowego rozliczenia zadania inwestycyjnego i sporządzenia sprawozdania końcowego z jego realizacji.</w:t>
      </w:r>
    </w:p>
    <w:p w14:paraId="0CA1552D" w14:textId="38AFC922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C3E86E" w14:textId="58B89DF3" w:rsidR="00713DB1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9052E3" w14:textId="77777777" w:rsidR="00713DB1" w:rsidRPr="00FA03D5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4D53CD" w14:textId="175CEBC5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lastRenderedPageBreak/>
        <w:t xml:space="preserve"> Inspektor Nadzoru Inwestorskiego w porozumieniu z Projektantem będzie decydować o:</w:t>
      </w:r>
    </w:p>
    <w:p w14:paraId="459498A5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dopuszczeniu materiałów, prefabrykatów i wszystkich elementów i urządzeń przewidzianych do wbudowania i wykorzystania przy realizacji robót,</w:t>
      </w:r>
    </w:p>
    <w:p w14:paraId="70B0BC1E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zatwierdzeniu receptur i technologii proponowanych przez Wykonawcę robót,</w:t>
      </w:r>
    </w:p>
    <w:p w14:paraId="472DC45B" w14:textId="6A47FA5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wstrzymaniu robót prowadzonych w sposób zagrażający bezpieczeństwu lub niezgodnie z wymaganiami umowy zawartej z Wykonawcą robót,</w:t>
      </w:r>
    </w:p>
    <w:p w14:paraId="41D2C1D5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wprowadzeniu zmian w dokumentacji projektowej.</w:t>
      </w:r>
    </w:p>
    <w:p w14:paraId="4D62DC00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EBABF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 powyższych decyzjach Inspektor Nadzoru Inwestorskiego będzie niezwłocznie informować Zamawiającego.</w:t>
      </w:r>
    </w:p>
    <w:p w14:paraId="386F2DEB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4165DE" w14:textId="58F689DC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Inspektor Nadzoru Inwestorskiego będzie wnioskować do Zamawiającego o:</w:t>
      </w:r>
    </w:p>
    <w:p w14:paraId="13EDB2CB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zlecenie usunięcia wad stronie trzeciej w przypadku, gdy Wykonawca robót budowlanych nie usunie ich w wyznaczonym terminie,</w:t>
      </w:r>
    </w:p>
    <w:p w14:paraId="20F0D19E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zmianę terminu wykonania robót w umowie o roboty budowlane, kiedy zmiana taka nie wynika z winy czy zaniedbań Wykonawcy robót budowlanych,</w:t>
      </w:r>
    </w:p>
    <w:p w14:paraId="51A652E5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udzielenie robót dodatkowych niezbędnych do prawidłowej realizacji zamówienia podstawowego, zgodnie z ustawą </w:t>
      </w:r>
      <w:proofErr w:type="spellStart"/>
      <w:r w:rsidRPr="00FA03D5">
        <w:rPr>
          <w:rFonts w:ascii="Times New Roman" w:hAnsi="Times New Roman" w:cs="Times New Roman"/>
          <w:sz w:val="24"/>
        </w:rPr>
        <w:t>pzp</w:t>
      </w:r>
      <w:proofErr w:type="spellEnd"/>
      <w:r w:rsidRPr="00FA03D5">
        <w:rPr>
          <w:rFonts w:ascii="Times New Roman" w:hAnsi="Times New Roman" w:cs="Times New Roman"/>
          <w:sz w:val="24"/>
        </w:rPr>
        <w:t>.</w:t>
      </w:r>
    </w:p>
    <w:p w14:paraId="67DCBE8F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87604C" w14:textId="15781D2A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Etap po zakończeniu robót</w:t>
      </w:r>
      <w:r w:rsidR="00713DB1">
        <w:rPr>
          <w:rFonts w:ascii="Times New Roman" w:hAnsi="Times New Roman" w:cs="Times New Roman"/>
          <w:b/>
          <w:sz w:val="24"/>
        </w:rPr>
        <w:t>.</w:t>
      </w:r>
    </w:p>
    <w:p w14:paraId="5686101C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 zakończeniu robót budowlanych Inspektor Nadzoru Inwestycyjnego, potwierdzi gotowość obiektu do dokonania przez Zamawiającego komisyjnego odbioru końcowego. Inspektor Nadzoru Inwestycyjnego wyegzekwuje od Wykonawcy robót przygotowanie Operatu Kolaudacyjnego (Odbiorowego) wraz z jego sprawdzeniem i zadba o dostarczenie przez Wykonawcę robót wszelkich niezbędnych dokumentów, a także sprawdzi i potwierdzi gotowość obiektu do dokonania przez Zamawiającego komisyjnego odbioru końcowego. Ponadto, w przypadku finansowania zadania ze środków unijnych, Inspektor Nadzoru będzie brał czynny udział w sporządzaniu wniosku o płatność końcową oraz w udzieleniu wyjaśnień do złożonego wniosku, o ile będzie taka potrzeba. </w:t>
      </w:r>
    </w:p>
    <w:p w14:paraId="7024ED77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okresie rękojmi, Inspektor Nadzoru Inwestycyjnego jest zobowiązany i upoważniony do:</w:t>
      </w:r>
    </w:p>
    <w:p w14:paraId="53B6F2A1" w14:textId="76710832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reprezentowania Zamawiającego w kontaktach z osobami trzecimi w sprawach związanych z przeglądami wykonanych robót oraz usuwaniem wad, które ujawnią się w okresie rękojmi,</w:t>
      </w:r>
    </w:p>
    <w:p w14:paraId="2C86E2D5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prowadzenia regularnych przeglądów wykonanych robót (jeżeli zajdzie taka konieczność, co najmniej 1 raz w roku) z udziałem Zamawiającego i przedstawicieli Wykonawcy robót budowlanych i sporządzania protokołów z przeglądów oraz przekazywania protokołów wykonawcy robót i Zamawiającemu w ciągu 5 dni od daty dokonania przeglądu,</w:t>
      </w:r>
    </w:p>
    <w:p w14:paraId="4DB8BEC6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wystawiania Wykonawcy robót budowlanych polecenia usunięcia wad, które zostaną ujawnione w trakcie przeglądów i wyznaczania terminów ich usunięcia,</w:t>
      </w:r>
    </w:p>
    <w:p w14:paraId="437B9104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nadzoru nad robotami niezbędnymi do usunięcia wad,</w:t>
      </w:r>
    </w:p>
    <w:p w14:paraId="76770D2F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odbioru wykonanych robót związanych z usunięciem wad,</w:t>
      </w:r>
    </w:p>
    <w:p w14:paraId="5041AFE5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wnioskowania do Zamawiającego o zlecenie zastępczego usunięcia wad w przypadku, gdy nie zostaną usunięte przez Wykonawcę robót budowlanych w wyznaczonym terminie,</w:t>
      </w:r>
    </w:p>
    <w:p w14:paraId="0305CCB8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sprawdzenie i potwierdzenie gotowości obiektu do dokonania przez Zamawiającego komisyjnego odbioru pogwarancyjnego (ostatecznego) wraz z przygotowaniem wszelkich niezbędnych dokumentów,</w:t>
      </w:r>
    </w:p>
    <w:p w14:paraId="108B713C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>sporządzenia protokołu odbioru ostatecznego po okresie rękojmi i potwierdzenia usunięcia wszystkich wad ujawnionych w okresie rękojmi,</w:t>
      </w:r>
    </w:p>
    <w:p w14:paraId="5083BBBA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wspierania Zamawiającego w negocjacjach dotyczących nierozstrzygniętych roszczeń i sporów.</w:t>
      </w:r>
    </w:p>
    <w:p w14:paraId="68C5B080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66F882" w14:textId="7EB7FDA7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Współpraca z Zamawiającym.</w:t>
      </w:r>
    </w:p>
    <w:p w14:paraId="6C58638D" w14:textId="2D77D6EF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 każdym etapie realizacji zadania inwestycyjnego Inspektor Nadzoru Inwestorskiego zapewni Zamawiającemu wszelką niezbędną pomoc. Inspektor Nadzoru Inwestorskiego, nie może zwolnić którejkolwiek ze stron z jakichkolwiek obowiązków, zobowiązań lub odpowiedzialności wynikających z umowy o roboty budowlane. Inspektor Nadzoru Inwestorskiego niniejszego zamówienia zorganizuje pracę swojego Zespołu w taki sposób, aby zadanie inwestycyjne było realizowane zgodnie ze szczegółowym harmonogramem czasowym, rzeczowym i finansowym.</w:t>
      </w:r>
    </w:p>
    <w:p w14:paraId="697D4C30" w14:textId="06E0C494" w:rsidR="00713DB1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C09DF" w14:textId="60C6BE5F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Termin wykonania zadania: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37745" w14:textId="182CDA4F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„Utworzenie Centrum Aktywności Wsi w miejscowości Wieszki wraz z infrastrukturą towarzyszącą” – do dnia 31.05.2020 r. </w:t>
      </w:r>
    </w:p>
    <w:p w14:paraId="0BBFC95E" w14:textId="579CDC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B49A1" w14:textId="6B8AD40F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Forma wynagrodzenia oraz warunki płatności:</w:t>
      </w:r>
      <w:r w:rsidRPr="00713DB1">
        <w:rPr>
          <w:rFonts w:ascii="Times New Roman" w:hAnsi="Times New Roman" w:cs="Times New Roman"/>
          <w:sz w:val="24"/>
          <w:szCs w:val="24"/>
        </w:rPr>
        <w:t xml:space="preserve"> ryczałt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ACA43" w14:textId="046208D1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Płatność wynagrodzenia: przewiduje się płatność fakturami proporcjonalnie do rozliczenia </w:t>
      </w:r>
      <w:r w:rsidRPr="00FA03D5">
        <w:rPr>
          <w:rFonts w:ascii="Times New Roman" w:hAnsi="Times New Roman" w:cs="Times New Roman"/>
          <w:sz w:val="24"/>
          <w:szCs w:val="24"/>
        </w:rPr>
        <w:br/>
        <w:t>w odniesieniu do wartości wykonanych robót i fakturą końcową, płatną po wykonaniu i odbiorze pełnego zakresu robót objętych zamówieniem, dostarczoną Zamawiającemu, po dokonanym odbiorze końcowym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8F319" w14:textId="4C92D0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53E3F" w14:textId="4048FA5E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Warunki udziału w postępowaniu dotyczące kompetencji lub uprawnień:</w:t>
      </w:r>
      <w:r w:rsidRPr="00713DB1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20B1F30C" w14:textId="77777777" w:rsidR="00713DB1" w:rsidRPr="00FA03D5" w:rsidRDefault="00713DB1" w:rsidP="00713D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p w14:paraId="65C5DD03" w14:textId="77777777" w:rsidR="00713DB1" w:rsidRPr="00FA03D5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Warunki udziału w postępowaniu dotyczące zdolności technicznej i zawodowej: </w:t>
      </w:r>
      <w:r w:rsidRPr="00FA03D5">
        <w:rPr>
          <w:rFonts w:ascii="Times New Roman" w:hAnsi="Times New Roman" w:cs="Times New Roman"/>
          <w:sz w:val="24"/>
          <w:szCs w:val="24"/>
        </w:rPr>
        <w:t>TAK</w:t>
      </w:r>
    </w:p>
    <w:p w14:paraId="01ACA129" w14:textId="77777777" w:rsidR="003F7698" w:rsidRDefault="003F7698" w:rsidP="00713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A280" w14:textId="46ABC3F1" w:rsidR="00713DB1" w:rsidRPr="00713DB1" w:rsidRDefault="00713DB1" w:rsidP="0071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doświadczenie:</w:t>
      </w:r>
      <w:r w:rsidR="003F7698">
        <w:rPr>
          <w:rFonts w:ascii="Times New Roman" w:hAnsi="Times New Roman" w:cs="Times New Roman"/>
          <w:sz w:val="24"/>
          <w:szCs w:val="24"/>
        </w:rPr>
        <w:t xml:space="preserve"> </w:t>
      </w:r>
      <w:r w:rsidRPr="00713DB1">
        <w:rPr>
          <w:rFonts w:ascii="Times New Roman" w:hAnsi="Times New Roman" w:cs="Times New Roman"/>
          <w:sz w:val="24"/>
          <w:szCs w:val="24"/>
        </w:rPr>
        <w:t>„Utworzenie Centrum Aktywności Wsi w miejscowości Wieszki wraz z infrastrukturą towarzyszącą”: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B1">
        <w:rPr>
          <w:rFonts w:ascii="Times New Roman" w:hAnsi="Times New Roman" w:cs="Times New Roman"/>
          <w:sz w:val="24"/>
          <w:szCs w:val="24"/>
        </w:rPr>
        <w:t xml:space="preserve">Wykonawca musi wykazać, iż w okresie ostatnich 3 lat przez upływem terminu składania ofert, a jeżeli okres prowadzenia działalności jest krótszy - w tym okresie, wykonał co najmniej jedną usługę polegającą na pełnieniu funkcji Inspektora Nadzoru Inwestorskiego lub kierowaniu robót dla inwestycji obejmującej budowę, przebudowę, rozbudowę obiektu </w:t>
      </w:r>
      <w:r w:rsidRPr="003F7698">
        <w:rPr>
          <w:rFonts w:ascii="Times New Roman" w:hAnsi="Times New Roman" w:cs="Times New Roman"/>
          <w:b/>
          <w:sz w:val="24"/>
          <w:szCs w:val="24"/>
        </w:rPr>
        <w:t>o wartości</w:t>
      </w:r>
      <w:r w:rsidR="00D97B7B">
        <w:rPr>
          <w:rFonts w:ascii="Times New Roman" w:hAnsi="Times New Roman" w:cs="Times New Roman"/>
          <w:b/>
          <w:sz w:val="24"/>
          <w:szCs w:val="24"/>
        </w:rPr>
        <w:t xml:space="preserve"> co najmniej</w:t>
      </w:r>
      <w:r w:rsidRPr="003F7698">
        <w:rPr>
          <w:rFonts w:ascii="Times New Roman" w:hAnsi="Times New Roman" w:cs="Times New Roman"/>
          <w:b/>
          <w:sz w:val="24"/>
          <w:szCs w:val="24"/>
        </w:rPr>
        <w:t xml:space="preserve"> 175 000,00 zł brutto.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C6D70" w14:textId="3C218951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F6D0" w14:textId="7D939E4B" w:rsidR="003F7698" w:rsidRPr="003F7698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F7698">
        <w:rPr>
          <w:rFonts w:ascii="Times New Roman" w:hAnsi="Times New Roman" w:cs="Times New Roman"/>
          <w:b/>
          <w:sz w:val="24"/>
          <w:szCs w:val="24"/>
        </w:rPr>
        <w:t>soby zdolne do wykonywania zamówienia:</w:t>
      </w:r>
    </w:p>
    <w:p w14:paraId="220F8D10" w14:textId="77777777" w:rsidR="003F7698" w:rsidRPr="00FA03D5" w:rsidRDefault="003F7698" w:rsidP="003F769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</w:rPr>
      </w:pPr>
    </w:p>
    <w:p w14:paraId="49A37042" w14:textId="77777777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Pr="00FA03D5">
        <w:rPr>
          <w:rFonts w:ascii="Times New Roman" w:hAnsi="Times New Roman" w:cs="Times New Roman"/>
          <w:sz w:val="24"/>
          <w:szCs w:val="24"/>
        </w:rPr>
        <w:t xml:space="preserve"> dysponują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lub będą dysponować osobami zdolnymi do wykonania zamówienia tj. posiadającą/posiadającymi prawo do wykonywania zawodowych funkcji technicznych w budownictwie.</w:t>
      </w:r>
    </w:p>
    <w:p w14:paraId="50E2F827" w14:textId="7F6268BB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  <w:u w:val="single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  <w:u w:val="single"/>
        </w:rPr>
        <w:t>Kwalifikacje zespołu Inspektora Nadzoru Inwestorskiego</w:t>
      </w:r>
      <w:r>
        <w:rPr>
          <w:rStyle w:val="dane1"/>
          <w:rFonts w:ascii="Times New Roman" w:hAnsi="Times New Roman" w:cs="Times New Roman"/>
          <w:sz w:val="24"/>
          <w:szCs w:val="24"/>
          <w:u w:val="single"/>
        </w:rPr>
        <w:t>:</w:t>
      </w:r>
    </w:p>
    <w:p w14:paraId="2E56C6B6" w14:textId="77777777" w:rsidR="003F7698" w:rsidRPr="00FA03D5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>Inspektor Nadzoru Inwestorskiego branży konstrukcyjno - budowlanej/koordynator – osoba posiadająca uprawnienia budowlane do kierowania robotami budowlanymi w specjalności konstrukcyjno - budowlanej bądź też odpowiadające im uprawnienia budowlane wydane na podstawie wcześniej obowiązujących przepisów, umożliwiające wykonywanie funkcji kierownika robót lub inspektora nadzoru w zakresie objętym dokumentacją projektową. Wykonał co najmniej jedną usługę polegającą na pełnieniu funkcji Inspektora Nadzoru Inwestorskiego lub zarządzającego kontraktem dla inwestycji obejmującej budowę, przebudowę lub rozbudowę</w:t>
      </w:r>
      <w:r>
        <w:rPr>
          <w:rFonts w:ascii="Times New Roman" w:hAnsi="Times New Roman" w:cs="Times New Roman"/>
          <w:sz w:val="24"/>
          <w:szCs w:val="24"/>
        </w:rPr>
        <w:t xml:space="preserve"> obiektu</w:t>
      </w:r>
      <w:r w:rsidRPr="00FA0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0617" w14:textId="77777777" w:rsidR="003F7698" w:rsidRPr="00FA03D5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lastRenderedPageBreak/>
        <w:t xml:space="preserve">Inspektor Nadzoru Inwestorskiego branży elektrycznej – osoba posiadająca uprawnienia budowlane do kierowania robotami budowlanymi w specjalności </w:t>
      </w:r>
      <w:bookmarkStart w:id="0" w:name="_Hlk5617111"/>
      <w:r w:rsidRPr="00FA03D5">
        <w:rPr>
          <w:rStyle w:val="dane1"/>
          <w:rFonts w:ascii="Times New Roman" w:hAnsi="Times New Roman" w:cs="Times New Roman"/>
          <w:sz w:val="24"/>
          <w:szCs w:val="24"/>
        </w:rPr>
        <w:t>instalacyjnej w zakresie, instalacji i urządzeń elektrycznych</w:t>
      </w:r>
      <w:bookmarkEnd w:id="0"/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bądź też odpowiadające im uprawnienia budowlane wydane na podstawie wcześniej obowiązujących przepisów umożliwiające wykonywanie funkcji kierownika robót lub inspektora nadzoru w specjalności elektrycznej w zakresie objętym dokumentacją projektową,</w:t>
      </w:r>
    </w:p>
    <w:p w14:paraId="18806F42" w14:textId="7D8C8CAA" w:rsidR="003F7698" w:rsidRPr="00FA03D5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>Inspektor Nadzoru Inwestorskiego branży sanitarnej – osoba posiadająca uprawnienia budowlane do kierowania robotami instalacyjnymi w specjalności instalacyjnej w zakresie instalacji wodociągowych i kanalizacyjnych, bądź też odpowiadające im uprawnienia budowlane wydane na podstawie wcześniej obowiązujących przepisów umożliwiających wykonywanie funkcji kierownika robót lub inspektora nadzoru w specjalności sanitarnej w zakresie objętym dokumentacją projektową. Zamawiający dopuszcza łączenie specjalności wskazanych wyżej, przez osoby posiadające powyższe wymagania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/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uprawnienia. Osoba wskazana do pełnienia obu funkcji musi spełniać wymagania dla obu łączonych funkcji.</w:t>
      </w:r>
    </w:p>
    <w:p w14:paraId="5DD6F0F9" w14:textId="77777777" w:rsidR="003F7698" w:rsidRPr="00FA03D5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2339E" w14:textId="69F41C2A" w:rsidR="003F7698" w:rsidRPr="003F7698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98">
        <w:rPr>
          <w:rFonts w:ascii="Times New Roman" w:hAnsi="Times New Roman" w:cs="Times New Roman"/>
          <w:b/>
          <w:sz w:val="24"/>
          <w:szCs w:val="24"/>
        </w:rPr>
        <w:t xml:space="preserve"> Kryteria oceny ofert: </w:t>
      </w:r>
    </w:p>
    <w:p w14:paraId="19E38F3D" w14:textId="77777777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4310" w14:textId="7FD14225" w:rsidR="003F7698" w:rsidRP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Przy wyborze najkorzystniejszej oferty, Zamawiający będzie się kierował następującymi kryteriami i ich znaczeniem:</w:t>
      </w:r>
    </w:p>
    <w:p w14:paraId="1F60A4E4" w14:textId="77777777" w:rsidR="003F7698" w:rsidRP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a)</w:t>
      </w:r>
      <w:r w:rsidRPr="003F7698">
        <w:rPr>
          <w:rFonts w:ascii="Times New Roman" w:hAnsi="Times New Roman" w:cs="Times New Roman"/>
          <w:sz w:val="24"/>
          <w:szCs w:val="24"/>
        </w:rPr>
        <w:tab/>
        <w:t>cena ofertowa – 60%</w:t>
      </w:r>
    </w:p>
    <w:p w14:paraId="452A05E4" w14:textId="19C49C3E" w:rsid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b)</w:t>
      </w:r>
      <w:r w:rsidRPr="003F7698">
        <w:rPr>
          <w:rFonts w:ascii="Times New Roman" w:hAnsi="Times New Roman" w:cs="Times New Roman"/>
          <w:sz w:val="24"/>
          <w:szCs w:val="24"/>
        </w:rPr>
        <w:tab/>
        <w:t>jakość – czas przybycia na plac budowy : 40%</w:t>
      </w:r>
    </w:p>
    <w:p w14:paraId="26AAB0E5" w14:textId="7D5107C5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5E83" w14:textId="2B5C65BD" w:rsidR="003F7698" w:rsidRPr="003F7698" w:rsidRDefault="003F7698" w:rsidP="003F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a) </w:t>
      </w:r>
      <w:r w:rsidRPr="003F7698">
        <w:rPr>
          <w:rFonts w:ascii="Times New Roman" w:hAnsi="Times New Roman" w:cs="Times New Roman"/>
          <w:sz w:val="24"/>
          <w:szCs w:val="24"/>
        </w:rPr>
        <w:t>Sposób dokonania oceny ofert nastąpi przez punktowanie w/w kryteriów w skali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98">
        <w:rPr>
          <w:rFonts w:ascii="Times New Roman" w:hAnsi="Times New Roman" w:cs="Times New Roman"/>
          <w:sz w:val="24"/>
          <w:szCs w:val="24"/>
        </w:rPr>
        <w:t>0-100 punktów. Punktacja za cenę będzie obliczana na podstawie wzoru:</w:t>
      </w:r>
    </w:p>
    <w:p w14:paraId="7D39CC49" w14:textId="0BF515C5" w:rsidR="003F7698" w:rsidRPr="009364E1" w:rsidRDefault="009364E1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 (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liczba punktów) x 60%</m:t>
              </m:r>
            </m:e>
          </m:func>
        </m:oMath>
      </m:oMathPara>
    </w:p>
    <w:p w14:paraId="2D5F00BC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ABFBA6" w14:textId="2F2F5F4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C – otrzymana ilość punktów w kryterium ceny</w:t>
      </w:r>
    </w:p>
    <w:p w14:paraId="50E1D07E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Cn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najniższa cena ofertowa</w:t>
      </w:r>
    </w:p>
    <w:p w14:paraId="02084CAA" w14:textId="12B7D43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Cb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cena oferty badanej</w:t>
      </w:r>
    </w:p>
    <w:p w14:paraId="2FFB809D" w14:textId="19FE94C8" w:rsidR="003F7698" w:rsidRPr="003F7698" w:rsidRDefault="003F7698" w:rsidP="003F769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GoBack"/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Ad. b) Jakość (J) – rozumiana jako deklarowany przez Wykonawcę czas przybycia na plac budowy od powiadomienia przez przedstawiciela Zamawiającego, kryterium będzie oceniane na podstawie oświadczenia 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załącznik nr </w:t>
      </w:r>
      <w:r w:rsidR="0072276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. Wykonawca zobowiązany będzie określić jeden przedział czasowy wymieniony poniżej: </w:t>
      </w:r>
    </w:p>
    <w:p w14:paraId="5E81DE1A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4 godzin od powiadomienia – 40 pkt.</w:t>
      </w:r>
    </w:p>
    <w:p w14:paraId="373267D5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5 godzin od powiadomienia – 30 pkt.</w:t>
      </w:r>
    </w:p>
    <w:p w14:paraId="23C62ECC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6 godzin od powiadomienia – 20 pkt.</w:t>
      </w:r>
    </w:p>
    <w:p w14:paraId="04FE087A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7 godzin od powiadomienia – 10 pkt.</w:t>
      </w:r>
    </w:p>
    <w:p w14:paraId="2097E4EC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8 godzin od powiadomienia – 0 pkt.</w:t>
      </w:r>
    </w:p>
    <w:p w14:paraId="7E35F8D6" w14:textId="77777777" w:rsidR="003F7698" w:rsidRPr="00827526" w:rsidRDefault="003F7698" w:rsidP="003F7698">
      <w:pPr>
        <w:pStyle w:val="Akapitzlist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E8FADB" w14:textId="7F363D7D" w:rsidR="003F7698" w:rsidRDefault="003F7698" w:rsidP="003F769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Wykonawca, który zaoferuje przybycie na plac budowy poniżej 4 godzin, otrzyma 40 punktów. W przypadku, gdy w 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załączeniu do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 oferty nie zostanie określony czas przybycia na plac budowy Zamawiający uzna, że Wykonawca oferuje przybycie na plac budowy w ciągu 8 godzin od powiadomienia, Wykonawca otrzyma 0 pkt.</w:t>
      </w:r>
    </w:p>
    <w:bookmarkEnd w:id="1"/>
    <w:p w14:paraId="23A3518D" w14:textId="77777777" w:rsidR="003F7698" w:rsidRPr="009364E1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Maksymalna łączna liczba punktów jaką może uzyskać Wykonawca wynosi – 100 pkt.</w:t>
      </w:r>
    </w:p>
    <w:p w14:paraId="4B7C43F2" w14:textId="7777777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lastRenderedPageBreak/>
        <w:t>Za ofertę najkorzystniejszą uznana zostanie oferta, która w sumie uzyska największą ilość punktów, biorąc pod uwagę kryterium ceny i jakości.</w:t>
      </w:r>
    </w:p>
    <w:p w14:paraId="79477DD1" w14:textId="7777777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>Punkty przyznawane ofertom w poszczególnych kryteriach będą liczone z dokładnością do dwóch miejsc po przecinku na końcu wykonanego działania. Najwyższa liczba punktów wyznaczy najkorzystniejszą ofertę.</w:t>
      </w:r>
    </w:p>
    <w:p w14:paraId="46B2B223" w14:textId="4C0A9C8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>w zapytaniu ofertowym</w:t>
      </w: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 i zostanie oceniona jako najkorzystniejsza w oparciu o podane kryteria wyboru.</w:t>
      </w:r>
    </w:p>
    <w:p w14:paraId="5BB3A4F4" w14:textId="4926593E" w:rsidR="003F7698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Jeżeli nie będzie można dokonać wyboru oferty najkorzystniejszej ze względu na to, że dwie lub więcej ofert przedstawia taki sam bilans ceny i pozostałych kryteriów  oceny ofert, Zamawiający spośród tych ofert dokona wyboru oferty z niższą ceną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F3A7A43" w14:textId="77777777" w:rsidR="009364E1" w:rsidRPr="009364E1" w:rsidRDefault="009364E1" w:rsidP="009364E1">
      <w:pPr>
        <w:pStyle w:val="Akapitzlis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CC0095" w14:textId="77777777" w:rsidR="003F7698" w:rsidRPr="00FA03D5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 Zabezpieczenie należytego wykonania umowy: </w:t>
      </w:r>
      <w:r w:rsidRPr="00FA03D5">
        <w:rPr>
          <w:rFonts w:ascii="Times New Roman" w:hAnsi="Times New Roman" w:cs="Times New Roman"/>
          <w:sz w:val="24"/>
          <w:szCs w:val="24"/>
        </w:rPr>
        <w:t>NIE</w:t>
      </w:r>
    </w:p>
    <w:p w14:paraId="36819839" w14:textId="77777777" w:rsidR="003C450D" w:rsidRPr="0035142B" w:rsidRDefault="003C450D" w:rsidP="003C450D">
      <w:pPr>
        <w:rPr>
          <w:rFonts w:ascii="Times New Roman" w:hAnsi="Times New Roman" w:cs="Times New Roman"/>
          <w:szCs w:val="24"/>
        </w:rPr>
      </w:pPr>
    </w:p>
    <w:p w14:paraId="4D82091F" w14:textId="6547F66D" w:rsidR="005C4295" w:rsidRPr="001A1476" w:rsidRDefault="005C4295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sectPr w:rsidR="005C4295" w:rsidRPr="001A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DBF873FC"/>
    <w:name w:val="WW8Num15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24D41FB2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3A66AF"/>
    <w:multiLevelType w:val="hybridMultilevel"/>
    <w:tmpl w:val="09A8AF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71677"/>
    <w:multiLevelType w:val="hybridMultilevel"/>
    <w:tmpl w:val="BB202A8E"/>
    <w:lvl w:ilvl="0" w:tplc="11788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AA7"/>
    <w:multiLevelType w:val="hybridMultilevel"/>
    <w:tmpl w:val="4B9AB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731B7D"/>
    <w:multiLevelType w:val="hybridMultilevel"/>
    <w:tmpl w:val="7D3E1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182A94"/>
    <w:multiLevelType w:val="hybridMultilevel"/>
    <w:tmpl w:val="5F58160E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1D45"/>
    <w:multiLevelType w:val="hybridMultilevel"/>
    <w:tmpl w:val="79CC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A84"/>
    <w:multiLevelType w:val="hybridMultilevel"/>
    <w:tmpl w:val="58423B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CF048C0"/>
    <w:multiLevelType w:val="hybridMultilevel"/>
    <w:tmpl w:val="3176003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90859"/>
    <w:multiLevelType w:val="hybridMultilevel"/>
    <w:tmpl w:val="0270F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E00C7A"/>
    <w:multiLevelType w:val="hybridMultilevel"/>
    <w:tmpl w:val="0FDC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4B2"/>
    <w:multiLevelType w:val="hybridMultilevel"/>
    <w:tmpl w:val="BA48E618"/>
    <w:lvl w:ilvl="0" w:tplc="BCE4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1698"/>
    <w:multiLevelType w:val="hybridMultilevel"/>
    <w:tmpl w:val="ACF2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73B4C"/>
    <w:multiLevelType w:val="hybridMultilevel"/>
    <w:tmpl w:val="20E684B2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7A907C4"/>
    <w:multiLevelType w:val="hybridMultilevel"/>
    <w:tmpl w:val="4C5A8384"/>
    <w:lvl w:ilvl="0" w:tplc="55DC4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85B10"/>
    <w:multiLevelType w:val="hybridMultilevel"/>
    <w:tmpl w:val="7EE22284"/>
    <w:lvl w:ilvl="0" w:tplc="68062FD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6F5737"/>
    <w:multiLevelType w:val="hybridMultilevel"/>
    <w:tmpl w:val="B0262006"/>
    <w:lvl w:ilvl="0" w:tplc="6EAC5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4963"/>
    <w:multiLevelType w:val="hybridMultilevel"/>
    <w:tmpl w:val="B95ECE12"/>
    <w:lvl w:ilvl="0" w:tplc="D82A5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5BE7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FBB"/>
    <w:multiLevelType w:val="hybridMultilevel"/>
    <w:tmpl w:val="7D70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670A"/>
    <w:multiLevelType w:val="hybridMultilevel"/>
    <w:tmpl w:val="818EBE2A"/>
    <w:lvl w:ilvl="0" w:tplc="FB40840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6728"/>
    <w:multiLevelType w:val="hybridMultilevel"/>
    <w:tmpl w:val="8F2E5C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041FDB"/>
    <w:multiLevelType w:val="hybridMultilevel"/>
    <w:tmpl w:val="0706EDB8"/>
    <w:lvl w:ilvl="0" w:tplc="62EEBE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360B04"/>
    <w:multiLevelType w:val="hybridMultilevel"/>
    <w:tmpl w:val="C09E2690"/>
    <w:lvl w:ilvl="0" w:tplc="2616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5FE"/>
    <w:multiLevelType w:val="hybridMultilevel"/>
    <w:tmpl w:val="80D29CD6"/>
    <w:lvl w:ilvl="0" w:tplc="2F122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B6E87"/>
    <w:multiLevelType w:val="hybridMultilevel"/>
    <w:tmpl w:val="24DC5AA4"/>
    <w:lvl w:ilvl="0" w:tplc="EE109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8C1BA7"/>
    <w:multiLevelType w:val="hybridMultilevel"/>
    <w:tmpl w:val="8432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7901"/>
    <w:multiLevelType w:val="hybridMultilevel"/>
    <w:tmpl w:val="E3DC2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530CB"/>
    <w:multiLevelType w:val="hybridMultilevel"/>
    <w:tmpl w:val="F6085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48B5"/>
    <w:multiLevelType w:val="hybridMultilevel"/>
    <w:tmpl w:val="DA14E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34D9"/>
    <w:multiLevelType w:val="hybridMultilevel"/>
    <w:tmpl w:val="50566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63B15"/>
    <w:multiLevelType w:val="multilevel"/>
    <w:tmpl w:val="C1EE4794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9C95D3E"/>
    <w:multiLevelType w:val="hybridMultilevel"/>
    <w:tmpl w:val="A77CD0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334A55"/>
    <w:multiLevelType w:val="hybridMultilevel"/>
    <w:tmpl w:val="5D7E3310"/>
    <w:lvl w:ilvl="0" w:tplc="BF66320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96D"/>
    <w:multiLevelType w:val="hybridMultilevel"/>
    <w:tmpl w:val="3306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861F7"/>
    <w:multiLevelType w:val="hybridMultilevel"/>
    <w:tmpl w:val="9AE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"/>
  </w:num>
  <w:num w:numId="5">
    <w:abstractNumId w:val="24"/>
  </w:num>
  <w:num w:numId="6">
    <w:abstractNumId w:val="13"/>
  </w:num>
  <w:num w:numId="7">
    <w:abstractNumId w:val="19"/>
  </w:num>
  <w:num w:numId="8">
    <w:abstractNumId w:val="17"/>
  </w:num>
  <w:num w:numId="9">
    <w:abstractNumId w:val="20"/>
  </w:num>
  <w:num w:numId="10">
    <w:abstractNumId w:val="2"/>
  </w:num>
  <w:num w:numId="11">
    <w:abstractNumId w:val="23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11"/>
  </w:num>
  <w:num w:numId="21">
    <w:abstractNumId w:val="34"/>
  </w:num>
  <w:num w:numId="22">
    <w:abstractNumId w:val="35"/>
  </w:num>
  <w:num w:numId="23">
    <w:abstractNumId w:val="32"/>
  </w:num>
  <w:num w:numId="24">
    <w:abstractNumId w:val="3"/>
  </w:num>
  <w:num w:numId="25">
    <w:abstractNumId w:val="14"/>
  </w:num>
  <w:num w:numId="26">
    <w:abstractNumId w:val="6"/>
  </w:num>
  <w:num w:numId="27">
    <w:abstractNumId w:val="27"/>
  </w:num>
  <w:num w:numId="28">
    <w:abstractNumId w:val="7"/>
  </w:num>
  <w:num w:numId="29">
    <w:abstractNumId w:val="30"/>
  </w:num>
  <w:num w:numId="30">
    <w:abstractNumId w:val="18"/>
  </w:num>
  <w:num w:numId="31">
    <w:abstractNumId w:val="5"/>
  </w:num>
  <w:num w:numId="32">
    <w:abstractNumId w:val="10"/>
  </w:num>
  <w:num w:numId="33">
    <w:abstractNumId w:val="21"/>
  </w:num>
  <w:num w:numId="34">
    <w:abstractNumId w:val="33"/>
  </w:num>
  <w:num w:numId="35">
    <w:abstractNumId w:val="22"/>
  </w:num>
  <w:num w:numId="36">
    <w:abstractNumId w:val="28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7"/>
    <w:rsid w:val="00014DE7"/>
    <w:rsid w:val="00061297"/>
    <w:rsid w:val="000E20CE"/>
    <w:rsid w:val="001027AC"/>
    <w:rsid w:val="00112415"/>
    <w:rsid w:val="00152AA6"/>
    <w:rsid w:val="001A1476"/>
    <w:rsid w:val="001C72AA"/>
    <w:rsid w:val="001E41C8"/>
    <w:rsid w:val="001F60B1"/>
    <w:rsid w:val="002D31EC"/>
    <w:rsid w:val="003037A0"/>
    <w:rsid w:val="0036764E"/>
    <w:rsid w:val="003C450D"/>
    <w:rsid w:val="003F7698"/>
    <w:rsid w:val="00422F7D"/>
    <w:rsid w:val="0045458F"/>
    <w:rsid w:val="00491647"/>
    <w:rsid w:val="004B4EB3"/>
    <w:rsid w:val="004F4468"/>
    <w:rsid w:val="0050792F"/>
    <w:rsid w:val="00512F06"/>
    <w:rsid w:val="005339AC"/>
    <w:rsid w:val="00582763"/>
    <w:rsid w:val="005A4B03"/>
    <w:rsid w:val="005C4295"/>
    <w:rsid w:val="005D664A"/>
    <w:rsid w:val="00654D28"/>
    <w:rsid w:val="006578D9"/>
    <w:rsid w:val="006827EC"/>
    <w:rsid w:val="00687417"/>
    <w:rsid w:val="006A74A5"/>
    <w:rsid w:val="006C3425"/>
    <w:rsid w:val="007052FE"/>
    <w:rsid w:val="007062F9"/>
    <w:rsid w:val="00713DB1"/>
    <w:rsid w:val="00715079"/>
    <w:rsid w:val="0072276F"/>
    <w:rsid w:val="007E50C1"/>
    <w:rsid w:val="007E719B"/>
    <w:rsid w:val="00803706"/>
    <w:rsid w:val="008430D8"/>
    <w:rsid w:val="00852B16"/>
    <w:rsid w:val="0088207E"/>
    <w:rsid w:val="00886DF7"/>
    <w:rsid w:val="008C58C5"/>
    <w:rsid w:val="008E482F"/>
    <w:rsid w:val="00910223"/>
    <w:rsid w:val="00925DA9"/>
    <w:rsid w:val="009364E1"/>
    <w:rsid w:val="00AD6B09"/>
    <w:rsid w:val="00AE49EF"/>
    <w:rsid w:val="00AE574D"/>
    <w:rsid w:val="00AF59D0"/>
    <w:rsid w:val="00B90D5D"/>
    <w:rsid w:val="00BD79D7"/>
    <w:rsid w:val="00BE2945"/>
    <w:rsid w:val="00C9047A"/>
    <w:rsid w:val="00CA2375"/>
    <w:rsid w:val="00CB5CB3"/>
    <w:rsid w:val="00CE46C3"/>
    <w:rsid w:val="00D24827"/>
    <w:rsid w:val="00D769C7"/>
    <w:rsid w:val="00D97B7B"/>
    <w:rsid w:val="00DC06EA"/>
    <w:rsid w:val="00ED7FE9"/>
    <w:rsid w:val="00EE21D5"/>
    <w:rsid w:val="00EE3A83"/>
    <w:rsid w:val="00F46D62"/>
    <w:rsid w:val="00F766AE"/>
    <w:rsid w:val="00FB3948"/>
    <w:rsid w:val="00FE2A39"/>
    <w:rsid w:val="00FE78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1F6"/>
  <w15:chartTrackingRefBased/>
  <w15:docId w15:val="{F23FD5CF-59B8-4A41-B336-4403443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9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F769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0658-EED9-4F5F-8C6A-05DD4DB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Anna Gill</cp:lastModifiedBy>
  <cp:revision>16</cp:revision>
  <cp:lastPrinted>2018-12-03T12:53:00Z</cp:lastPrinted>
  <dcterms:created xsi:type="dcterms:W3CDTF">2018-07-04T10:09:00Z</dcterms:created>
  <dcterms:modified xsi:type="dcterms:W3CDTF">2019-04-25T10:15:00Z</dcterms:modified>
</cp:coreProperties>
</file>