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75F9E0AD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 xml:space="preserve">budowlaną pn. </w:t>
      </w:r>
      <w:r w:rsidR="00C0317C" w:rsidRPr="00C0317C">
        <w:rPr>
          <w:rFonts w:asciiTheme="minorHAnsi" w:hAnsiTheme="minorHAnsi" w:cstheme="minorHAnsi"/>
          <w:sz w:val="20"/>
          <w:lang w:val="pl-PL" w:eastAsia="pl-PL"/>
        </w:rPr>
        <w:t>Wykonanie robót remontowych w lokalu mieszkalnym przy ul. Dworcowej 4/3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40B102A3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C0317C">
        <w:rPr>
          <w:rFonts w:asciiTheme="minorHAnsi" w:hAnsiTheme="minorHAnsi" w:cstheme="minorHAnsi"/>
          <w:szCs w:val="24"/>
          <w:lang w:val="pl-PL"/>
        </w:rPr>
        <w:t>23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69F80D96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0317C" w:rsidRPr="00C0317C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lokalu mieszkalnym przy ul. Dworcowej 4/3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4598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A42A9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17C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49</cp:revision>
  <cp:lastPrinted>2022-04-21T07:13:00Z</cp:lastPrinted>
  <dcterms:created xsi:type="dcterms:W3CDTF">2021-01-03T19:09:00Z</dcterms:created>
  <dcterms:modified xsi:type="dcterms:W3CDTF">2024-07-10T06:28:00Z</dcterms:modified>
</cp:coreProperties>
</file>