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GoBack"/>
      <w:bookmarkEnd w:id="0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3"/>
    <w:bookmarkEnd w:id="4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6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6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E2639FC" w:rsidR="00BE5E31" w:rsidRPr="00F914F0" w:rsidRDefault="00BE5E31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F6489" w:rsidRP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</w:t>
      </w:r>
      <w:r w:rsid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6F6489" w:rsidRP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– budowa mostu wraz z infrastrukturą przy ul. Jeziornej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7409803"/>
      <w:bookmarkStart w:id="8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9" w:name="_Hlk64634691"/>
    </w:p>
    <w:bookmarkEnd w:id="9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665A86DA" w14:textId="77777777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lastRenderedPageBreak/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10158C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10158C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321680" w:rsidRDefault="00321680" w:rsidP="00321680">
      <w:pPr>
        <w:pStyle w:val="Akapitzlist"/>
        <w:ind w:left="360"/>
        <w:jc w:val="center"/>
        <w:rPr>
          <w:rFonts w:eastAsia="Times New Roman" w:cstheme="minorHAnsi"/>
          <w:sz w:val="20"/>
          <w:szCs w:val="24"/>
        </w:rPr>
      </w:pPr>
      <w:r w:rsidRPr="00321680">
        <w:rPr>
          <w:rFonts w:eastAsia="Times New Roman" w:cstheme="minorHAnsi"/>
          <w:sz w:val="20"/>
          <w:szCs w:val="24"/>
        </w:rPr>
        <w:t xml:space="preserve">w przypadku braku wypełnienia, zamawiający zwróci wadium wpłacone w pieniądzu na numer rachunku, </w:t>
      </w:r>
      <w:r>
        <w:rPr>
          <w:rFonts w:eastAsia="Times New Roman" w:cstheme="minorHAnsi"/>
          <w:sz w:val="20"/>
          <w:szCs w:val="24"/>
        </w:rPr>
        <w:br/>
      </w:r>
      <w:r w:rsidRPr="00321680">
        <w:rPr>
          <w:rFonts w:eastAsia="Times New Roman" w:cstheme="minorHAnsi"/>
          <w:sz w:val="20"/>
          <w:szCs w:val="24"/>
        </w:rPr>
        <w:t>z którego zostało ono wpłacone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6C3D34E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lastRenderedPageBreak/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5E36F9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10158C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7210EC44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01D756F3" w14:textId="77777777" w:rsidTr="00321680">
        <w:tc>
          <w:tcPr>
            <w:tcW w:w="4493" w:type="dxa"/>
          </w:tcPr>
          <w:p w14:paraId="00E04478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347191D8" w14:textId="77777777" w:rsidTr="00321680">
        <w:tc>
          <w:tcPr>
            <w:tcW w:w="4493" w:type="dxa"/>
          </w:tcPr>
          <w:p w14:paraId="3D2F51D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478D5148" w14:textId="77777777" w:rsidTr="00321680">
        <w:tc>
          <w:tcPr>
            <w:tcW w:w="4493" w:type="dxa"/>
          </w:tcPr>
          <w:p w14:paraId="03F4EBE8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D5342E9" w14:textId="77777777" w:rsidTr="00321680">
        <w:tc>
          <w:tcPr>
            <w:tcW w:w="4493" w:type="dxa"/>
          </w:tcPr>
          <w:p w14:paraId="1373FFF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482B1A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14:paraId="35EFA151" w14:textId="77777777" w:rsidTr="00321680">
        <w:tc>
          <w:tcPr>
            <w:tcW w:w="4493" w:type="dxa"/>
          </w:tcPr>
          <w:p w14:paraId="6E3AAA8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482B1A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1015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E664" w14:textId="77777777" w:rsidR="003306B4" w:rsidRDefault="003306B4" w:rsidP="00104679">
      <w:pPr>
        <w:spacing w:after="0" w:line="240" w:lineRule="auto"/>
      </w:pPr>
      <w:r>
        <w:separator/>
      </w:r>
    </w:p>
  </w:endnote>
  <w:endnote w:type="continuationSeparator" w:id="0">
    <w:p w14:paraId="7D03DCD6" w14:textId="77777777" w:rsidR="003306B4" w:rsidRDefault="003306B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BEADD" w14:textId="77777777" w:rsidR="006F6489" w:rsidRPr="006F6489" w:rsidRDefault="006F6489" w:rsidP="006F64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r w:rsidRPr="006F6489">
      <w:rPr>
        <w:rFonts w:ascii="Calibri" w:eastAsia="Times New Roman" w:hAnsi="Calibri" w:cs="Calibri"/>
        <w:sz w:val="18"/>
        <w:szCs w:val="24"/>
        <w:lang w:eastAsia="zh-CN"/>
      </w:rPr>
      <w:t xml:space="preserve">Zamówienie jest dofinansowane przez Unię Europejską ze środków Europejskiego Funduszu Rozwoju Regionalnego </w:t>
    </w:r>
  </w:p>
  <w:p w14:paraId="40629447" w14:textId="29ADF4F5" w:rsidR="0010158C" w:rsidRPr="00321680" w:rsidRDefault="006F6489" w:rsidP="006F64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r w:rsidRPr="006F6489">
      <w:rPr>
        <w:rFonts w:ascii="Calibri" w:eastAsia="Times New Roman" w:hAnsi="Calibri" w:cs="Calibri"/>
        <w:sz w:val="18"/>
        <w:szCs w:val="24"/>
        <w:lang w:eastAsia="zh-CN"/>
      </w:rPr>
      <w:t>w ramach Programu Współpracy Interreg V A  Meklemburgia-Pomorze Przednie/Brandenburgia/Polska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7AA64" w14:textId="77777777" w:rsidR="003306B4" w:rsidRDefault="003306B4" w:rsidP="00104679">
      <w:pPr>
        <w:spacing w:after="0" w:line="240" w:lineRule="auto"/>
      </w:pPr>
      <w:r>
        <w:separator/>
      </w:r>
    </w:p>
  </w:footnote>
  <w:footnote w:type="continuationSeparator" w:id="0">
    <w:p w14:paraId="174A6ABE" w14:textId="77777777" w:rsidR="003306B4" w:rsidRDefault="003306B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77777777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  <w:r w:rsidRPr="006F6489">
      <w:rPr>
        <w:noProof/>
      </w:rPr>
      <w:drawing>
        <wp:inline distT="0" distB="0" distL="0" distR="0" wp14:anchorId="017D6116" wp14:editId="1E167A06">
          <wp:extent cx="3514090" cy="532130"/>
          <wp:effectExtent l="0" t="0" r="0" b="1270"/>
          <wp:docPr id="3" name="Obraz 3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0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20D4-F0A6-43A2-8E77-19EC3923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2021-07-09T08:30:00Z</dcterms:created>
  <dcterms:modified xsi:type="dcterms:W3CDTF">2021-07-09T08:30:00Z</dcterms:modified>
</cp:coreProperties>
</file>