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8698330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350709">
        <w:rPr>
          <w:rFonts w:cstheme="minorHAnsi"/>
          <w:b/>
          <w:bCs/>
          <w:i/>
          <w:iCs/>
        </w:rPr>
        <w:t>wybór wykonawcy badań laboratoryjnych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350709">
        <w:rPr>
          <w:rFonts w:cstheme="minorHAnsi"/>
          <w:b/>
          <w:bCs/>
          <w:i/>
          <w:iCs/>
        </w:rPr>
        <w:t>62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350709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50709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272BA"/>
    <w:rsid w:val="00E71AEC"/>
    <w:rsid w:val="00E97C64"/>
    <w:rsid w:val="00EB2D06"/>
    <w:rsid w:val="00EF182A"/>
    <w:rsid w:val="00F047A2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CFE3-E5CB-4B8A-A8B3-98EC368C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14</cp:revision>
  <cp:lastPrinted>2022-12-05T15:14:00Z</cp:lastPrinted>
  <dcterms:created xsi:type="dcterms:W3CDTF">2022-12-05T15:01:00Z</dcterms:created>
  <dcterms:modified xsi:type="dcterms:W3CDTF">2023-09-19T08:10:00Z</dcterms:modified>
</cp:coreProperties>
</file>