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1 (Zadanie nr 1)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AF797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AF7975">
        <w:rPr>
          <w:rFonts w:ascii="Times New Roman" w:hAnsi="Times New Roman" w:cs="Times New Roman"/>
          <w:b/>
        </w:rPr>
        <w:t>KPP w Kozienicach ul. Radomska 1; 26-900 Kozienice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AF7975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AF7975" w:rsidRDefault="00AF7975" w:rsidP="0025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</w:t>
      </w:r>
      <w:bookmarkStart w:id="1" w:name="_GoBack"/>
      <w:bookmarkEnd w:id="1"/>
      <w:r w:rsidRPr="00B3582A">
        <w:rPr>
          <w:rFonts w:ascii="Times New Roman" w:hAnsi="Times New Roman"/>
          <w:szCs w:val="24"/>
          <w:u w:val="single"/>
        </w:rPr>
        <w:t>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966C1A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C2851"/>
    <w:rsid w:val="004E2DF3"/>
    <w:rsid w:val="004F6737"/>
    <w:rsid w:val="005345AC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944"/>
    <w:rsid w:val="00C86112"/>
    <w:rsid w:val="00CA2479"/>
    <w:rsid w:val="00CD4A7B"/>
    <w:rsid w:val="00CE14EF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38</cp:revision>
  <cp:lastPrinted>2023-05-12T10:48:00Z</cp:lastPrinted>
  <dcterms:created xsi:type="dcterms:W3CDTF">2022-09-28T12:39:00Z</dcterms:created>
  <dcterms:modified xsi:type="dcterms:W3CDTF">2023-08-21T11:45:00Z</dcterms:modified>
</cp:coreProperties>
</file>