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90CC" w14:textId="0AA619A5" w:rsidR="00737E8C" w:rsidRPr="00737E8C" w:rsidRDefault="00000000" w:rsidP="00737E8C">
      <w:pPr>
        <w:pStyle w:val="Nagwek"/>
        <w:jc w:val="right"/>
        <w:rPr>
          <w:lang w:val="pl-PL"/>
        </w:rPr>
      </w:pPr>
      <w:r w:rsidRPr="00737E8C">
        <w:rPr>
          <w:rFonts w:ascii="Times New Roman" w:eastAsia="Times New Roman" w:hAnsi="Times New Roman" w:cs="Times New Roman"/>
          <w:lang w:val="pl-PL"/>
        </w:rPr>
        <w:t xml:space="preserve"> </w:t>
      </w:r>
      <w:r w:rsidR="00737E8C" w:rsidRPr="00737E8C">
        <w:rPr>
          <w:lang w:val="pl-PL"/>
        </w:rPr>
        <w:t xml:space="preserve">Załącznik nr 3 do oferty „Audyt </w:t>
      </w:r>
      <w:proofErr w:type="spellStart"/>
      <w:r w:rsidR="00737E8C" w:rsidRPr="00737E8C">
        <w:rPr>
          <w:lang w:val="pl-PL"/>
        </w:rPr>
        <w:t>cyberbezpieczeństwa</w:t>
      </w:r>
      <w:proofErr w:type="spellEnd"/>
      <w:r w:rsidR="00737E8C">
        <w:rPr>
          <w:lang w:val="pl-PL"/>
        </w:rPr>
        <w:t>”</w:t>
      </w:r>
      <w:r w:rsidR="00737E8C" w:rsidRPr="00737E8C">
        <w:rPr>
          <w:lang w:val="pl-PL"/>
        </w:rPr>
        <w:t xml:space="preserve"> </w:t>
      </w:r>
    </w:p>
    <w:p w14:paraId="4483A1CB" w14:textId="77777777" w:rsidR="00737E8C" w:rsidRPr="00737E8C" w:rsidRDefault="00737E8C">
      <w:pPr>
        <w:spacing w:after="0"/>
        <w:ind w:left="20"/>
        <w:rPr>
          <w:lang w:val="pl-PL"/>
        </w:rPr>
      </w:pPr>
    </w:p>
    <w:tbl>
      <w:tblPr>
        <w:tblStyle w:val="TableGrid"/>
        <w:tblW w:w="10082" w:type="dxa"/>
        <w:tblInd w:w="-8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5"/>
        <w:gridCol w:w="7817"/>
      </w:tblGrid>
      <w:tr w:rsidR="002773C6" w:rsidRPr="00737E8C" w14:paraId="2F933583" w14:textId="77777777">
        <w:trPr>
          <w:trHeight w:val="8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A7DA" w14:textId="77777777" w:rsidR="002773C6" w:rsidRPr="00737E8C" w:rsidRDefault="00000000">
            <w:pPr>
              <w:ind w:right="60"/>
              <w:jc w:val="center"/>
              <w:rPr>
                <w:lang w:val="pl-PL"/>
              </w:rPr>
            </w:pPr>
            <w:bookmarkStart w:id="0" w:name="_Hlk111532114"/>
            <w:r w:rsidRPr="00737E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Nazwa obszaru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721B6F" w14:textId="77777777" w:rsidR="002773C6" w:rsidRPr="00737E8C" w:rsidRDefault="00000000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Opis działań skutkujących podniesieniu poziomem bezpieczeństwa teleinformatycznego u świadczeniodawców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47851713" w14:textId="77777777" w:rsidTr="00D02D2C">
        <w:trPr>
          <w:trHeight w:val="144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A14E" w14:textId="77777777" w:rsidR="002773C6" w:rsidRPr="00737E8C" w:rsidRDefault="00000000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Skuteczność działania infrastruktury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D10873" w14:textId="3A1AF431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ochrony poczty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93DF8D3" w14:textId="3716DE55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ochrony sieci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297F7059" w14:textId="035C3741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systemów serwerowych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1905DAEE" w14:textId="03C059F6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stacji roboczych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10AC92B6" w14:textId="0547DF54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Urządzenia i konfiguracja w zakresie systemów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39C70A40" w14:textId="77777777" w:rsidTr="00D03847">
        <w:trPr>
          <w:trHeight w:val="225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0E44" w14:textId="77777777" w:rsidR="002773C6" w:rsidRPr="00737E8C" w:rsidRDefault="00000000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Procesy zarządzania bezpieczeństwem informacji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D722CA" w14:textId="314F4C65" w:rsidR="002773C6" w:rsidRPr="00737E8C" w:rsidRDefault="00000000">
            <w:pPr>
              <w:spacing w:after="1" w:line="239" w:lineRule="auto"/>
              <w:ind w:right="441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Nośniki wymienne - udokumentowany sposób postępowania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-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Zarządzanie tożsamością / dostęp do systemów w zakresie: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165E824B" w14:textId="77777777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--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Przydzielanie dostępu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42B921BB" w14:textId="77777777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--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Odbieranie dostępu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534FDC66" w14:textId="4A327EFB" w:rsidR="002773C6" w:rsidRPr="00737E8C" w:rsidRDefault="00000000">
            <w:pPr>
              <w:ind w:right="60"/>
              <w:jc w:val="both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Pomieszczenie w dyspozycji struktur zespołu odpowiedzialnego za </w:t>
            </w:r>
            <w:proofErr w:type="spellStart"/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cyberbezpieczeństwo</w:t>
            </w:r>
            <w:proofErr w:type="spellEnd"/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w przypadku podmiotów, które otrzymały decyzję uznającą taki podmiot za operatora usługi kluczowej, o którym mowa w art. 5 </w:t>
            </w:r>
            <w:r w:rsidRPr="00737E8C">
              <w:rPr>
                <w:rFonts w:ascii="Times New Roman" w:eastAsia="Times New Roman" w:hAnsi="Times New Roman" w:cs="Times New Roman"/>
                <w:i/>
                <w:sz w:val="24"/>
                <w:lang w:val="pl-PL"/>
              </w:rPr>
              <w:t xml:space="preserve">ustawy z dnia 5 lipca 2018 r. o Krajowym Systemie </w:t>
            </w:r>
            <w:proofErr w:type="spellStart"/>
            <w:r w:rsidRPr="00737E8C">
              <w:rPr>
                <w:rFonts w:ascii="Times New Roman" w:eastAsia="Times New Roman" w:hAnsi="Times New Roman" w:cs="Times New Roman"/>
                <w:i/>
                <w:sz w:val="24"/>
                <w:lang w:val="pl-PL"/>
              </w:rPr>
              <w:t>Cyberbezpieczeństwa</w:t>
            </w:r>
            <w:proofErr w:type="spellEnd"/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3AE9B321" w14:textId="77777777" w:rsidTr="00D03847">
        <w:trPr>
          <w:trHeight w:val="169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00E2" w14:textId="77777777" w:rsidR="002773C6" w:rsidRPr="00737E8C" w:rsidRDefault="00000000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Monitorowanie i reagowanie na incydenty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EBAA75" w14:textId="4C700F7C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Procedury zarządzania incydentami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30F70181" w14:textId="020EDA52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Raportowanie poziomów pokrycia scenariuszami znanych incydentów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F0171C8" w14:textId="0EDA4034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Dokumentacja dotycząca przekazywania informacji do właściwego zespołu </w:t>
            </w:r>
          </w:p>
          <w:p w14:paraId="4576B6CF" w14:textId="77777777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CSIRT poziomu krajowego/ sektorowego zespołu </w:t>
            </w:r>
            <w:proofErr w:type="spellStart"/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cyberbezpieczeństwa</w:t>
            </w:r>
            <w:proofErr w:type="spellEnd"/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76500308" w14:textId="65DDB826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Monitorowanie i wykrycie incydentów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76912FF5" w14:textId="05EE6F90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Identyfikacja i dokumentowanie przyczyn wystąpienia incydentów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1B8922CC" w14:textId="77777777" w:rsidTr="00D03847">
        <w:trPr>
          <w:trHeight w:val="170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CCD6" w14:textId="77777777" w:rsidR="002773C6" w:rsidRPr="00737E8C" w:rsidRDefault="00000000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Zarządzanie ciągłością działania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83EB08" w14:textId="273A8E0D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Konfiguracja oraz polityki systemów do wykonywania kopii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3EDC8213" w14:textId="0C685F0B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Raport z przeglądów i testów odtwarzania kopii bezpieczeństwa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2C76E999" w14:textId="1B12E611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Procedury wykonywania i przechowywania kopii zapasowych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68EC4C20" w14:textId="3F10CF13" w:rsidR="002773C6" w:rsidRPr="00737E8C" w:rsidRDefault="00000000">
            <w:pPr>
              <w:spacing w:line="239" w:lineRule="auto"/>
              <w:jc w:val="both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Strategia i polityka ciągłości działania, awaryjne oraz odtwarzania po katastrofie (DRP)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4C3154A5" w14:textId="02E4EEE3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Procedury utrzymaniowe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73C6" w:rsidRPr="00737E8C" w14:paraId="275B317C" w14:textId="77777777" w:rsidTr="00D03847">
        <w:trPr>
          <w:trHeight w:val="139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B250" w14:textId="77777777" w:rsidR="002773C6" w:rsidRPr="00737E8C" w:rsidRDefault="00000000">
            <w:pPr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Utrzymanie systemów informacyjnych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ADAED6" w14:textId="32F45AA2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Harmonogramy skanowania podatności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59190050" w14:textId="6345BF5B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Aktualny status realizacji postępowania z podatnościami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2F2DDC39" w14:textId="05CB0358" w:rsidR="002773C6" w:rsidRPr="00737E8C" w:rsidRDefault="00000000">
            <w:pPr>
              <w:spacing w:after="5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Procedury związane ze z identyfikowaniem (wykryciem) podatności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D664469" w14:textId="12E7862E" w:rsidR="002773C6" w:rsidRPr="00737E8C" w:rsidRDefault="00000000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Współpraca z osobami odpowiedzialnymi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ab/>
              <w:t>za procesy zarządzania incydentami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37E8C" w:rsidRPr="00737E8C" w14:paraId="132ABC05" w14:textId="77777777" w:rsidTr="00D03847">
        <w:trPr>
          <w:trHeight w:val="140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F7050EC" w14:textId="77777777" w:rsidR="00737E8C" w:rsidRPr="00737E8C" w:rsidRDefault="00737E8C" w:rsidP="00737E8C">
            <w:pPr>
              <w:spacing w:line="238" w:lineRule="auto"/>
              <w:jc w:val="center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Zarządzanie bezpieczeństwem i </w:t>
            </w:r>
          </w:p>
          <w:p w14:paraId="2E11149E" w14:textId="52DD37FD" w:rsidR="00737E8C" w:rsidRPr="00737E8C" w:rsidRDefault="00737E8C" w:rsidP="00737E8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ciągłością działania łańcucha usług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9BEFA" w14:textId="55B7C65C" w:rsidR="00737E8C" w:rsidRPr="00737E8C" w:rsidRDefault="00737E8C" w:rsidP="00737E8C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Polityka bezpieczeństwa w relacjach z dostawcami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6FE03D08" w14:textId="06418D72" w:rsidR="00737E8C" w:rsidRPr="00737E8C" w:rsidRDefault="00737E8C" w:rsidP="00737E8C">
            <w:pPr>
              <w:spacing w:after="1" w:line="239" w:lineRule="auto"/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Standardy i wymagania nakładane na dostawców w umowach w zakresie </w:t>
            </w:r>
            <w:proofErr w:type="spellStart"/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cyberbezpieczeństwa</w:t>
            </w:r>
            <w:proofErr w:type="spellEnd"/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8924F4D" w14:textId="1BDBEF9C" w:rsidR="00737E8C" w:rsidRPr="00737E8C" w:rsidRDefault="00737E8C" w:rsidP="00737E8C">
            <w:pPr>
              <w:rPr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Dostęp zdalny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6050B488" w14:textId="5F83F90E" w:rsidR="00737E8C" w:rsidRPr="00737E8C" w:rsidRDefault="00737E8C" w:rsidP="00737E8C">
            <w:pPr>
              <w:rPr>
                <w:rFonts w:ascii="Times New Roman" w:eastAsia="Times New Roman" w:hAnsi="Times New Roman" w:cs="Times New Roman"/>
                <w:lang w:val="pl-PL"/>
              </w:rPr>
            </w:pPr>
            <w:r w:rsidRPr="00737E8C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="00D03847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737E8C">
              <w:rPr>
                <w:rFonts w:ascii="Times New Roman" w:eastAsia="Times New Roman" w:hAnsi="Times New Roman" w:cs="Times New Roman"/>
                <w:sz w:val="24"/>
                <w:lang w:val="pl-PL"/>
              </w:rPr>
              <w:t>Metody uwierzytelnienia</w:t>
            </w:r>
            <w:r w:rsidRPr="00737E8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bookmarkEnd w:id="0"/>
    <w:p w14:paraId="5CEC7C67" w14:textId="3D0C8ECA" w:rsidR="002773C6" w:rsidRPr="00737E8C" w:rsidRDefault="00000000" w:rsidP="00737E8C">
      <w:pPr>
        <w:tabs>
          <w:tab w:val="right" w:pos="9906"/>
        </w:tabs>
        <w:spacing w:after="3"/>
        <w:ind w:right="-15"/>
        <w:rPr>
          <w:lang w:val="pl-PL"/>
        </w:rPr>
      </w:pPr>
      <w:r w:rsidRPr="00737E8C">
        <w:rPr>
          <w:rFonts w:ascii="Times New Roman" w:eastAsia="Times New Roman" w:hAnsi="Times New Roman" w:cs="Times New Roman"/>
          <w:sz w:val="18"/>
          <w:lang w:val="pl-PL"/>
        </w:rPr>
        <w:tab/>
      </w:r>
    </w:p>
    <w:sectPr w:rsidR="002773C6" w:rsidRPr="00737E8C">
      <w:pgSz w:w="11906" w:h="16838"/>
      <w:pgMar w:top="1422" w:right="1000" w:bottom="262" w:left="10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EBDB" w14:textId="77777777" w:rsidR="00064013" w:rsidRDefault="00064013" w:rsidP="00737E8C">
      <w:pPr>
        <w:spacing w:after="0" w:line="240" w:lineRule="auto"/>
      </w:pPr>
      <w:r>
        <w:separator/>
      </w:r>
    </w:p>
  </w:endnote>
  <w:endnote w:type="continuationSeparator" w:id="0">
    <w:p w14:paraId="09612CB2" w14:textId="77777777" w:rsidR="00064013" w:rsidRDefault="00064013" w:rsidP="0073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3D28" w14:textId="77777777" w:rsidR="00064013" w:rsidRDefault="00064013" w:rsidP="00737E8C">
      <w:pPr>
        <w:spacing w:after="0" w:line="240" w:lineRule="auto"/>
      </w:pPr>
      <w:r>
        <w:separator/>
      </w:r>
    </w:p>
  </w:footnote>
  <w:footnote w:type="continuationSeparator" w:id="0">
    <w:p w14:paraId="2135747F" w14:textId="77777777" w:rsidR="00064013" w:rsidRDefault="00064013" w:rsidP="0073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C6"/>
    <w:rsid w:val="00064013"/>
    <w:rsid w:val="002773C6"/>
    <w:rsid w:val="00737E8C"/>
    <w:rsid w:val="00D02D2C"/>
    <w:rsid w:val="00D03847"/>
    <w:rsid w:val="00D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9ACA"/>
  <w15:docId w15:val="{A43AB005-B5D9-4154-8BAB-A2F7AC7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E8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3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E8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4F9B-9690-4990-9F7A-1A96D1DF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cp:lastModifiedBy>Joanna Wasiluk</cp:lastModifiedBy>
  <cp:revision>4</cp:revision>
  <dcterms:created xsi:type="dcterms:W3CDTF">2022-08-16T06:51:00Z</dcterms:created>
  <dcterms:modified xsi:type="dcterms:W3CDTF">2022-08-23T07:02:00Z</dcterms:modified>
</cp:coreProperties>
</file>