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C5B" w14:textId="77777777" w:rsidR="00350B96" w:rsidRPr="007F7A76" w:rsidRDefault="00350B96" w:rsidP="00350B96">
      <w:pPr>
        <w:spacing w:after="0" w:line="360" w:lineRule="auto"/>
        <w:ind w:left="2160" w:hanging="2160"/>
        <w:jc w:val="right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2ECFA94B" w14:textId="4893A78D" w:rsidR="006655F4" w:rsidRPr="007F7A76" w:rsidRDefault="00D023E2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Rząska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740E4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9B17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051423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800EB7B" w14:textId="77777777" w:rsidR="00D63811" w:rsidRPr="007F7A76" w:rsidRDefault="00D63811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8BD82D7" w14:textId="77777777" w:rsidR="006A18E5" w:rsidRPr="007F7A76" w:rsidRDefault="006A18E5" w:rsidP="007A3DF2">
      <w:pPr>
        <w:widowControl w:val="0"/>
        <w:spacing w:after="0" w:line="240" w:lineRule="auto"/>
        <w:ind w:left="-284" w:firstLine="4962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074F27F" w14:textId="0A8C4F08" w:rsidR="00D63811" w:rsidRPr="007F7A76" w:rsidRDefault="00B52B32" w:rsidP="007A3DF2">
      <w:pPr>
        <w:spacing w:after="0" w:line="360" w:lineRule="auto"/>
        <w:ind w:left="720" w:firstLine="4962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PLATFORMĘ ZAKUPOWĄ</w:t>
      </w:r>
    </w:p>
    <w:p w14:paraId="322D418B" w14:textId="77777777" w:rsidR="00D63811" w:rsidRPr="007F7A76" w:rsidRDefault="00D63811" w:rsidP="00142D8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384D23" w14:textId="6CC7FBC6" w:rsidR="00D63811" w:rsidRPr="007F7A76" w:rsidRDefault="00D63811" w:rsidP="00B52B32">
      <w:pPr>
        <w:shd w:val="clear" w:color="auto" w:fill="FFFFFF"/>
        <w:spacing w:after="0" w:line="360" w:lineRule="auto"/>
        <w:ind w:left="567" w:hanging="993"/>
        <w:jc w:val="both"/>
        <w:rPr>
          <w:rFonts w:ascii="Arial" w:eastAsia="Calibri" w:hAnsi="Arial" w:cs="Arial"/>
          <w:sz w:val="24"/>
          <w:szCs w:val="24"/>
        </w:rPr>
      </w:pPr>
      <w:r w:rsidRPr="007F7A76">
        <w:rPr>
          <w:rFonts w:ascii="Arial" w:eastAsia="Calibri" w:hAnsi="Arial" w:cs="Arial"/>
          <w:sz w:val="24"/>
          <w:szCs w:val="24"/>
        </w:rPr>
        <w:t>Dotyczy:</w:t>
      </w:r>
      <w:r w:rsidR="00E02375">
        <w:rPr>
          <w:rFonts w:ascii="Arial" w:eastAsia="Calibri" w:hAnsi="Arial" w:cs="Arial"/>
          <w:sz w:val="24"/>
          <w:szCs w:val="24"/>
        </w:rPr>
        <w:t xml:space="preserve"> </w:t>
      </w:r>
      <w:r w:rsidRPr="007F7A76">
        <w:rPr>
          <w:rFonts w:ascii="Arial" w:eastAsia="Calibri" w:hAnsi="Arial" w:cs="Arial"/>
          <w:sz w:val="24"/>
          <w:szCs w:val="24"/>
        </w:rPr>
        <w:t xml:space="preserve">przetargu </w:t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„Ochrona kompleksów wojskowych na terenie miasta Krakowa, Nowego Sącza, Tarnowa oraz Rząski  w zakresie bezpośredniej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i pośredniej ochrony fizycznej terenu, obiektów, urządzeń oraz osób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>i mienia realizowana przez Specjalistyczne Uzbrojone Formacje Ochronne (SUFO)”sygn. 17/SOO/22</w:t>
      </w:r>
    </w:p>
    <w:p w14:paraId="41F783A1" w14:textId="77777777" w:rsidR="007F7A76" w:rsidRDefault="007F7A76" w:rsidP="007F7A76">
      <w:pPr>
        <w:spacing w:after="0" w:line="360" w:lineRule="auto"/>
        <w:jc w:val="both"/>
        <w:rPr>
          <w:rFonts w:ascii="Arial" w:hAnsi="Arial" w:cs="Arial"/>
          <w:sz w:val="24"/>
          <w:lang w:val="pl"/>
        </w:rPr>
      </w:pPr>
    </w:p>
    <w:p w14:paraId="2DD528EB" w14:textId="27A6ABE8" w:rsidR="00E80B40" w:rsidRDefault="00B52B32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3E0495">
        <w:rPr>
          <w:rFonts w:ascii="Arial" w:eastAsia="Calibri" w:hAnsi="Arial" w:cs="Arial"/>
        </w:rPr>
        <w:t>Zamawiający informuje, że, wykonawc</w:t>
      </w:r>
      <w:r>
        <w:rPr>
          <w:rFonts w:ascii="Arial" w:eastAsia="Calibri" w:hAnsi="Arial" w:cs="Arial"/>
        </w:rPr>
        <w:t xml:space="preserve">a </w:t>
      </w:r>
      <w:r w:rsidRPr="003E0495">
        <w:rPr>
          <w:rFonts w:ascii="Arial" w:eastAsia="Calibri" w:hAnsi="Arial" w:cs="Arial"/>
        </w:rPr>
        <w:t>zwróci</w:t>
      </w:r>
      <w:r>
        <w:rPr>
          <w:rFonts w:ascii="Arial" w:eastAsia="Calibri" w:hAnsi="Arial" w:cs="Arial"/>
        </w:rPr>
        <w:t>ł</w:t>
      </w:r>
      <w:r w:rsidRPr="003E0495">
        <w:rPr>
          <w:rFonts w:ascii="Arial" w:eastAsia="Calibri" w:hAnsi="Arial" w:cs="Arial"/>
        </w:rPr>
        <w:t xml:space="preserve"> się do zamawiającego z wnioskiem</w:t>
      </w:r>
      <w:r w:rsidR="00E80B40">
        <w:rPr>
          <w:rFonts w:ascii="Arial" w:eastAsia="Calibri" w:hAnsi="Arial" w:cs="Arial"/>
        </w:rPr>
        <w:br/>
      </w:r>
      <w:r w:rsidRPr="003E0495">
        <w:rPr>
          <w:rFonts w:ascii="Arial" w:eastAsia="Calibri" w:hAnsi="Arial" w:cs="Arial"/>
        </w:rPr>
        <w:t xml:space="preserve">o wyjaśnienie treści </w:t>
      </w:r>
      <w:r w:rsidR="00E80B40" w:rsidRPr="00E80B40">
        <w:rPr>
          <w:rFonts w:ascii="Arial" w:eastAsia="Calibri" w:hAnsi="Arial" w:cs="Arial"/>
        </w:rPr>
        <w:t>Opis sposobu przygotowania wniosku</w:t>
      </w:r>
      <w:r w:rsidR="000F55A0">
        <w:rPr>
          <w:rFonts w:ascii="Arial" w:eastAsia="Calibri" w:hAnsi="Arial" w:cs="Arial"/>
        </w:rPr>
        <w:t>:</w:t>
      </w:r>
    </w:p>
    <w:p w14:paraId="2DA8CE57" w14:textId="6EC3E477" w:rsidR="00B42629" w:rsidRDefault="00F724C3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F724C3">
        <w:rPr>
          <w:rFonts w:ascii="Arial" w:eastAsia="Calibri" w:hAnsi="Arial" w:cs="Arial"/>
        </w:rPr>
        <w:t xml:space="preserve">Prosimy o udzielenie wyjaśnień na poniższe pytania: </w:t>
      </w:r>
    </w:p>
    <w:p w14:paraId="6C2093DA" w14:textId="38D4FE51" w:rsidR="00A55E1E" w:rsidRDefault="00A55E1E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</w:p>
    <w:p w14:paraId="32C80EA4" w14:textId="442C54DE" w:rsidR="00A55E1E" w:rsidRDefault="00A55E1E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A55E1E">
        <w:rPr>
          <w:rFonts w:ascii="Arial" w:eastAsia="Calibri" w:hAnsi="Arial" w:cs="Arial"/>
        </w:rPr>
        <w:t xml:space="preserve">Na podstawie art. 135 ustawy Prawo zamówień publicznych w powiązaniu </w:t>
      </w:r>
      <w:r w:rsidR="00EC2B76">
        <w:rPr>
          <w:rFonts w:ascii="Arial" w:eastAsia="Calibri" w:hAnsi="Arial" w:cs="Arial"/>
        </w:rPr>
        <w:br/>
      </w:r>
      <w:r w:rsidRPr="00A55E1E">
        <w:rPr>
          <w:rFonts w:ascii="Arial" w:eastAsia="Calibri" w:hAnsi="Arial" w:cs="Arial"/>
        </w:rPr>
        <w:t xml:space="preserve">z odpowiedziami udzielonymi w dniu 18.07.2022 wnosimy o: </w:t>
      </w:r>
    </w:p>
    <w:p w14:paraId="08ED95D0" w14:textId="3FF86927" w:rsidR="00A55E1E" w:rsidRDefault="00A55E1E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A55E1E">
        <w:rPr>
          <w:rFonts w:ascii="Arial" w:eastAsia="Calibri" w:hAnsi="Arial" w:cs="Arial"/>
        </w:rPr>
        <w:t>1. Potwierdzenie, że w wykazie osób i zasobów technicznych (Załącznik nr 5)</w:t>
      </w:r>
      <w:r w:rsidR="00EC2B76">
        <w:rPr>
          <w:rFonts w:ascii="Arial" w:eastAsia="Calibri" w:hAnsi="Arial" w:cs="Arial"/>
        </w:rPr>
        <w:br/>
      </w:r>
      <w:r w:rsidRPr="00A55E1E">
        <w:rPr>
          <w:rFonts w:ascii="Arial" w:eastAsia="Calibri" w:hAnsi="Arial" w:cs="Arial"/>
        </w:rPr>
        <w:t xml:space="preserve"> w wierszu 6 i 7, kolumna 3 i 4 należy zaznaczyć odpędź TAK lub NIE oraz wskazać obywatelstwo. Prosimy o potwierdzeni, że informacje te są wystarczające do wykazania spełniania warunku udziału w postępowaniu dotyczącego Posiadania zdolności zawodowej w zakresie dysponowania osobami dotyczy części nr 1, nr 2, nr 3. Tym samy, zgodnie </w:t>
      </w:r>
      <w:r w:rsidR="00EC2B76">
        <w:rPr>
          <w:rFonts w:ascii="Arial" w:eastAsia="Calibri" w:hAnsi="Arial" w:cs="Arial"/>
        </w:rPr>
        <w:br/>
      </w:r>
      <w:r w:rsidRPr="00A55E1E">
        <w:rPr>
          <w:rFonts w:ascii="Arial" w:eastAsia="Calibri" w:hAnsi="Arial" w:cs="Arial"/>
        </w:rPr>
        <w:t xml:space="preserve">z zapisami Opisu sposobu przygotowania wniosków: „Wykaz pracowników o których mowa w punkcie 1,2,3 Wykonawca będzie zobowiązany dostarczyć w dniu podpisania umowy.” </w:t>
      </w:r>
    </w:p>
    <w:p w14:paraId="14B40E00" w14:textId="77777777" w:rsidR="00A55E1E" w:rsidRDefault="00A55E1E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A55E1E">
        <w:rPr>
          <w:rFonts w:ascii="Arial" w:eastAsia="Calibri" w:hAnsi="Arial" w:cs="Arial"/>
        </w:rPr>
        <w:t xml:space="preserve">2. Prosimy o jednoznaczne podanie jakie informacje mają być podane na ostatniej stronie wykaz osób i zasobów technicznych poin 03.06.2022 (3) , strona 7. </w:t>
      </w:r>
    </w:p>
    <w:p w14:paraId="5B0086B1" w14:textId="37E6CBEB" w:rsidR="00B42629" w:rsidRDefault="00A55E1E" w:rsidP="00EC2B76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A55E1E">
        <w:rPr>
          <w:rFonts w:ascii="Arial" w:eastAsia="Calibri" w:hAnsi="Arial" w:cs="Arial"/>
        </w:rPr>
        <w:t xml:space="preserve">3. udzielenia odpowiedzi na pytanie 11. Zamieszczone w pliku „pytania i odp. nr 4”, które było zadanie w przewidzianym w terminie: „Prosimy o potwierdzenie, iż spełnienie niniejszych wymogów przez Wykonawcę Zamawiający będzie dokonywał na etapie realizacji usługi.”. Zamawiający w ostawionych warunkach udziału w postępowaniu dopuszcza: „…lub </w:t>
      </w:r>
      <w:r w:rsidRPr="00A55E1E">
        <w:rPr>
          <w:rFonts w:ascii="Arial" w:eastAsia="Calibri" w:hAnsi="Arial" w:cs="Arial"/>
        </w:rPr>
        <w:lastRenderedPageBreak/>
        <w:t>będzie posiadał na okres realizacji zamówienia…” Prosimy o potwierdzenie, że Wykonawcy nie muszą dysponować (dopuszczono podwykonawstwo) określonymi zasobami na dzień składania wniosków.</w:t>
      </w:r>
    </w:p>
    <w:p w14:paraId="21D1C2EC" w14:textId="77777777" w:rsidR="00B42629" w:rsidRDefault="00B42629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</w:p>
    <w:p w14:paraId="72A25115" w14:textId="6326EDF2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bookmarkStart w:id="0" w:name="_Hlk107990478"/>
      <w:r>
        <w:rPr>
          <w:rFonts w:ascii="Arial" w:eastAsia="Calibri" w:hAnsi="Arial" w:cs="Arial"/>
          <w:b/>
          <w:bCs/>
        </w:rPr>
        <w:t>Odpowiedź na pytanie nr 1:</w:t>
      </w:r>
    </w:p>
    <w:p w14:paraId="67835745" w14:textId="34B7E3A9" w:rsidR="002D038E" w:rsidRDefault="002D038E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655997F8" w14:textId="79F6B235" w:rsidR="002D038E" w:rsidRPr="002D038E" w:rsidRDefault="002D038E" w:rsidP="002D038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D038E">
        <w:rPr>
          <w:rFonts w:ascii="Arial" w:eastAsia="Times New Roman" w:hAnsi="Arial" w:cs="Arial"/>
          <w:lang w:eastAsia="pl-PL"/>
        </w:rPr>
        <w:t xml:space="preserve">Zamawiający potwierdza, że  na etapie składania wniosku Wykonawca w Załączniku nr 5 </w:t>
      </w:r>
      <w:r>
        <w:rPr>
          <w:rFonts w:ascii="Arial" w:eastAsia="Times New Roman" w:hAnsi="Arial" w:cs="Arial"/>
          <w:lang w:eastAsia="pl-PL"/>
        </w:rPr>
        <w:br/>
      </w:r>
      <w:r w:rsidRPr="002D038E">
        <w:rPr>
          <w:rFonts w:ascii="Arial" w:eastAsia="Times New Roman" w:hAnsi="Arial" w:cs="Arial"/>
          <w:lang w:eastAsia="pl-PL"/>
        </w:rPr>
        <w:t xml:space="preserve">w wierszu 6 i 7 zaznacza w kolumnie 3 i 4 właściwą odpowiedź oraz podaje obywatelstwo osób i dane wymagane w kolumnie 7 tabeli. </w:t>
      </w:r>
    </w:p>
    <w:p w14:paraId="4BDF2EA1" w14:textId="081F91B8" w:rsidR="002D038E" w:rsidRPr="002D038E" w:rsidRDefault="002D038E" w:rsidP="002D038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D038E">
        <w:rPr>
          <w:rFonts w:ascii="Arial" w:eastAsia="Times New Roman" w:hAnsi="Arial" w:cs="Arial"/>
          <w:lang w:eastAsia="pl-PL"/>
        </w:rPr>
        <w:t xml:space="preserve">Wykaz pracowników, o których mowa w pkt. 1, 2, 3 określonych w „Opisie przygotowania wniosku” Wykonawca, </w:t>
      </w:r>
      <w:r w:rsidRPr="002D038E">
        <w:rPr>
          <w:rFonts w:ascii="Arial" w:eastAsia="Calibri" w:hAnsi="Arial" w:cs="Arial"/>
        </w:rPr>
        <w:t>którego oferta zostanie uznana jako najkorzystniejsza</w:t>
      </w:r>
      <w:r w:rsidRPr="002D038E">
        <w:rPr>
          <w:rFonts w:ascii="Arial" w:eastAsia="Times New Roman" w:hAnsi="Arial" w:cs="Arial"/>
          <w:lang w:eastAsia="pl-PL"/>
        </w:rPr>
        <w:t xml:space="preserve"> dostarczy do Zamawiającego najpóźniej w dniu podpisania umowy w celu dołączenia do umowy.</w:t>
      </w:r>
    </w:p>
    <w:p w14:paraId="580D78E8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17E433E0" w14:textId="3C290EF5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2:</w:t>
      </w:r>
    </w:p>
    <w:p w14:paraId="40E186C8" w14:textId="538FFC2F" w:rsidR="00664C4D" w:rsidRPr="002D038E" w:rsidRDefault="002D038E" w:rsidP="002D038E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2D038E">
        <w:rPr>
          <w:rFonts w:ascii="Arial" w:eastAsia="Calibri" w:hAnsi="Arial" w:cs="Arial"/>
        </w:rPr>
        <w:t>Wykonawca wypełnia tabelę na stronie 7 (ostatniej) Załącznika nr 5 wpisując dane dotyczące podmiotu, z którym wspólnie ubiega się o realizację zamówienia.</w:t>
      </w:r>
      <w:r>
        <w:rPr>
          <w:rFonts w:ascii="Arial" w:eastAsia="Calibri" w:hAnsi="Arial" w:cs="Arial"/>
        </w:rPr>
        <w:t xml:space="preserve"> </w:t>
      </w:r>
      <w:r w:rsidRPr="002D038E">
        <w:rPr>
          <w:rFonts w:ascii="Arial" w:eastAsia="Calibri" w:hAnsi="Arial" w:cs="Arial"/>
        </w:rPr>
        <w:t>W przypadku większej liczby podmiotów, z którymi Wykonawca wspólnie ubiega się</w:t>
      </w:r>
      <w:r>
        <w:rPr>
          <w:rFonts w:ascii="Arial" w:eastAsia="Calibri" w:hAnsi="Arial" w:cs="Arial"/>
        </w:rPr>
        <w:t xml:space="preserve"> </w:t>
      </w:r>
      <w:r w:rsidRPr="002D038E">
        <w:rPr>
          <w:rFonts w:ascii="Arial" w:eastAsia="Calibri" w:hAnsi="Arial" w:cs="Arial"/>
        </w:rPr>
        <w:t>o realizację zamówienia tabelę należy wypełnić dla każdego podmiotu.</w:t>
      </w:r>
      <w:r>
        <w:rPr>
          <w:rFonts w:ascii="Arial" w:eastAsia="Calibri" w:hAnsi="Arial" w:cs="Arial"/>
        </w:rPr>
        <w:t xml:space="preserve"> </w:t>
      </w:r>
      <w:r w:rsidRPr="002D038E">
        <w:rPr>
          <w:rFonts w:ascii="Arial" w:eastAsia="Calibri" w:hAnsi="Arial" w:cs="Arial"/>
        </w:rPr>
        <w:t xml:space="preserve">Należy dodać wiersze od 1 do 9 jak określono </w:t>
      </w:r>
      <w:r>
        <w:rPr>
          <w:rFonts w:ascii="Arial" w:eastAsia="Calibri" w:hAnsi="Arial" w:cs="Arial"/>
        </w:rPr>
        <w:br/>
      </w:r>
      <w:r w:rsidRPr="002D038E">
        <w:rPr>
          <w:rFonts w:ascii="Arial" w:eastAsia="Calibri" w:hAnsi="Arial" w:cs="Arial"/>
        </w:rPr>
        <w:t>w Uwadze.</w:t>
      </w:r>
    </w:p>
    <w:p w14:paraId="28A6D8D1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23D8857F" w14:textId="37D75CE4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3:</w:t>
      </w:r>
    </w:p>
    <w:p w14:paraId="5C13777C" w14:textId="71DBB606" w:rsidR="005E04D0" w:rsidRDefault="005E04D0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3E5939DD" w14:textId="47983511" w:rsidR="008E6854" w:rsidRPr="008E6854" w:rsidRDefault="008E6854" w:rsidP="008E6854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8E6854">
        <w:rPr>
          <w:rFonts w:ascii="Arial" w:eastAsia="Calibri" w:hAnsi="Arial" w:cs="Arial"/>
        </w:rPr>
        <w:t xml:space="preserve">Zgodnie z art. 405 ust 4 </w:t>
      </w:r>
      <w:r w:rsidR="00965296" w:rsidRPr="00965296">
        <w:rPr>
          <w:rFonts w:ascii="Arial" w:eastAsia="Calibri" w:hAnsi="Arial" w:cs="Arial"/>
        </w:rPr>
        <w:t>ustawy dnia 11.09.2019 roku Prawo Zamówień Publicznych (Dz. U. z 2021, poz. 1129 z późń. zm.)</w:t>
      </w:r>
      <w:r w:rsidR="00965296">
        <w:rPr>
          <w:rFonts w:ascii="Arial" w:eastAsia="Calibri" w:hAnsi="Arial" w:cs="Arial"/>
        </w:rPr>
        <w:t xml:space="preserve"> zwanej dalej Pzp.</w:t>
      </w:r>
      <w:r w:rsidRPr="008E6854">
        <w:rPr>
          <w:rFonts w:ascii="Arial" w:eastAsia="Calibri" w:hAnsi="Arial" w:cs="Arial"/>
        </w:rPr>
        <w:t xml:space="preserve"> do wniosku o dopuszczenie do udziału </w:t>
      </w:r>
      <w:r w:rsidR="00965296">
        <w:rPr>
          <w:rFonts w:ascii="Arial" w:eastAsia="Calibri" w:hAnsi="Arial" w:cs="Arial"/>
        </w:rPr>
        <w:br/>
      </w:r>
      <w:r w:rsidRPr="008E6854">
        <w:rPr>
          <w:rFonts w:ascii="Arial" w:eastAsia="Calibri" w:hAnsi="Arial" w:cs="Arial"/>
        </w:rPr>
        <w:t>w</w:t>
      </w:r>
      <w:r w:rsidR="00965296">
        <w:rPr>
          <w:rFonts w:ascii="Arial" w:eastAsia="Calibri" w:hAnsi="Arial" w:cs="Arial"/>
        </w:rPr>
        <w:t xml:space="preserve"> </w:t>
      </w:r>
      <w:r w:rsidRPr="008E6854">
        <w:rPr>
          <w:rFonts w:ascii="Arial" w:eastAsia="Calibri" w:hAnsi="Arial" w:cs="Arial"/>
        </w:rPr>
        <w:t>postępowaniu, wykonawca dołącza podmiotowe środki dowodowe</w:t>
      </w:r>
      <w:r w:rsidR="004E4274">
        <w:rPr>
          <w:rFonts w:ascii="Arial" w:eastAsia="Calibri" w:hAnsi="Arial" w:cs="Arial"/>
        </w:rPr>
        <w:t xml:space="preserve"> wskazane  </w:t>
      </w:r>
      <w:r w:rsidR="00965296">
        <w:rPr>
          <w:rFonts w:ascii="Arial" w:eastAsia="Calibri" w:hAnsi="Arial" w:cs="Arial"/>
        </w:rPr>
        <w:br/>
      </w:r>
      <w:r w:rsidR="004E4274">
        <w:rPr>
          <w:rFonts w:ascii="Arial" w:eastAsia="Calibri" w:hAnsi="Arial" w:cs="Arial"/>
        </w:rPr>
        <w:t>O</w:t>
      </w:r>
      <w:r w:rsidR="004E4274" w:rsidRPr="004E4274">
        <w:rPr>
          <w:rFonts w:ascii="Arial" w:eastAsia="Calibri" w:hAnsi="Arial" w:cs="Arial"/>
        </w:rPr>
        <w:t>pis</w:t>
      </w:r>
      <w:r w:rsidR="004E4274">
        <w:rPr>
          <w:rFonts w:ascii="Arial" w:eastAsia="Calibri" w:hAnsi="Arial" w:cs="Arial"/>
        </w:rPr>
        <w:t>ie</w:t>
      </w:r>
      <w:r w:rsidR="004E4274" w:rsidRPr="004E4274">
        <w:rPr>
          <w:rFonts w:ascii="Arial" w:eastAsia="Calibri" w:hAnsi="Arial" w:cs="Arial"/>
        </w:rPr>
        <w:t xml:space="preserve"> </w:t>
      </w:r>
      <w:r w:rsidR="004E4274">
        <w:rPr>
          <w:rFonts w:ascii="Arial" w:eastAsia="Calibri" w:hAnsi="Arial" w:cs="Arial"/>
        </w:rPr>
        <w:t>S</w:t>
      </w:r>
      <w:r w:rsidR="004E4274" w:rsidRPr="004E4274">
        <w:rPr>
          <w:rFonts w:ascii="Arial" w:eastAsia="Calibri" w:hAnsi="Arial" w:cs="Arial"/>
        </w:rPr>
        <w:t xml:space="preserve">posobu </w:t>
      </w:r>
      <w:r w:rsidR="004E4274">
        <w:rPr>
          <w:rFonts w:ascii="Arial" w:eastAsia="Calibri" w:hAnsi="Arial" w:cs="Arial"/>
        </w:rPr>
        <w:t>P</w:t>
      </w:r>
      <w:r w:rsidR="004E4274" w:rsidRPr="004E4274">
        <w:rPr>
          <w:rFonts w:ascii="Arial" w:eastAsia="Calibri" w:hAnsi="Arial" w:cs="Arial"/>
        </w:rPr>
        <w:t xml:space="preserve">rzygotowania </w:t>
      </w:r>
      <w:r w:rsidR="004E4274">
        <w:rPr>
          <w:rFonts w:ascii="Arial" w:eastAsia="Calibri" w:hAnsi="Arial" w:cs="Arial"/>
        </w:rPr>
        <w:t>W</w:t>
      </w:r>
      <w:r w:rsidR="004E4274" w:rsidRPr="004E4274">
        <w:rPr>
          <w:rFonts w:ascii="Arial" w:eastAsia="Calibri" w:hAnsi="Arial" w:cs="Arial"/>
        </w:rPr>
        <w:t>niosku</w:t>
      </w:r>
      <w:r w:rsidRPr="008E6854">
        <w:rPr>
          <w:rFonts w:ascii="Arial" w:eastAsia="Calibri" w:hAnsi="Arial" w:cs="Arial"/>
        </w:rPr>
        <w:t>.</w:t>
      </w:r>
    </w:p>
    <w:p w14:paraId="14E2E630" w14:textId="4806029A" w:rsidR="005E04D0" w:rsidRDefault="008E6854" w:rsidP="008E6854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8E6854">
        <w:rPr>
          <w:rFonts w:ascii="Arial" w:eastAsia="Calibri" w:hAnsi="Arial" w:cs="Arial"/>
        </w:rPr>
        <w:t xml:space="preserve">Zgodnie z art. 405 ust 5 Pzp ww. wymienione podmiotowe środki dowodowe, potwierdzają spełnianie warunków udziału w postępowaniu </w:t>
      </w:r>
      <w:r w:rsidRPr="008E6854">
        <w:rPr>
          <w:rFonts w:ascii="Arial" w:eastAsia="Calibri" w:hAnsi="Arial" w:cs="Arial"/>
          <w:b/>
          <w:bCs/>
        </w:rPr>
        <w:t>nie później niż na dzień składania wniosków o dopuszczenie do udziału w postępowaniu.</w:t>
      </w:r>
    </w:p>
    <w:p w14:paraId="6B6B56D8" w14:textId="746800F8" w:rsidR="00256210" w:rsidRDefault="007527CB" w:rsidP="008E6854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color w:val="FF0000"/>
          <w:u w:val="single"/>
        </w:rPr>
      </w:pPr>
      <w:r w:rsidRPr="001775C4">
        <w:rPr>
          <w:rFonts w:ascii="Arial" w:eastAsia="Calibri" w:hAnsi="Arial" w:cs="Arial"/>
          <w:b/>
          <w:bCs/>
          <w:color w:val="FF0000"/>
        </w:rPr>
        <w:t xml:space="preserve">Wykonawcy muszą potwierdzić spełnienie wszystkich warunków udziału </w:t>
      </w:r>
      <w:r w:rsidR="00B000E4" w:rsidRPr="001775C4">
        <w:rPr>
          <w:rFonts w:ascii="Arial" w:eastAsia="Calibri" w:hAnsi="Arial" w:cs="Arial"/>
          <w:b/>
          <w:bCs/>
          <w:color w:val="FF0000"/>
        </w:rPr>
        <w:br/>
      </w:r>
      <w:r w:rsidRPr="001775C4">
        <w:rPr>
          <w:rFonts w:ascii="Arial" w:eastAsia="Calibri" w:hAnsi="Arial" w:cs="Arial"/>
          <w:b/>
          <w:bCs/>
          <w:color w:val="FF0000"/>
        </w:rPr>
        <w:t xml:space="preserve">w postępowaniu </w:t>
      </w:r>
      <w:r w:rsidRPr="001775C4">
        <w:rPr>
          <w:rFonts w:ascii="Arial" w:eastAsia="Calibri" w:hAnsi="Arial" w:cs="Arial"/>
          <w:b/>
          <w:bCs/>
          <w:color w:val="FF0000"/>
          <w:u w:val="single"/>
        </w:rPr>
        <w:t xml:space="preserve">na dzień składania wniosków o dopuszczenie do udziału </w:t>
      </w:r>
      <w:r w:rsidR="00B000E4" w:rsidRPr="001775C4">
        <w:rPr>
          <w:rFonts w:ascii="Arial" w:eastAsia="Calibri" w:hAnsi="Arial" w:cs="Arial"/>
          <w:b/>
          <w:bCs/>
          <w:color w:val="FF0000"/>
          <w:u w:val="single"/>
        </w:rPr>
        <w:br/>
      </w:r>
      <w:r w:rsidRPr="001775C4">
        <w:rPr>
          <w:rFonts w:ascii="Arial" w:eastAsia="Calibri" w:hAnsi="Arial" w:cs="Arial"/>
          <w:b/>
          <w:bCs/>
          <w:color w:val="FF0000"/>
          <w:u w:val="single"/>
        </w:rPr>
        <w:t xml:space="preserve">w postępowaniu. </w:t>
      </w:r>
    </w:p>
    <w:p w14:paraId="4CAE265E" w14:textId="7C63BD79" w:rsidR="005A311B" w:rsidRPr="005A311B" w:rsidRDefault="00CA12BD" w:rsidP="008E6854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5A311B">
        <w:rPr>
          <w:rFonts w:ascii="Arial" w:eastAsia="Calibri" w:hAnsi="Arial" w:cs="Arial"/>
        </w:rPr>
        <w:t xml:space="preserve">Zamawiający formułując warunki udziału </w:t>
      </w:r>
      <w:r w:rsidR="00000B11">
        <w:rPr>
          <w:rFonts w:ascii="Arial" w:eastAsia="Calibri" w:hAnsi="Arial" w:cs="Arial"/>
        </w:rPr>
        <w:t>zapisał</w:t>
      </w:r>
      <w:r w:rsidRPr="005A311B">
        <w:rPr>
          <w:rFonts w:ascii="Arial" w:eastAsia="Calibri" w:hAnsi="Arial" w:cs="Arial"/>
        </w:rPr>
        <w:t xml:space="preserve">, że wykonawca ma obowiązek wykazać, </w:t>
      </w:r>
      <w:r w:rsidR="005D0BEA">
        <w:rPr>
          <w:rFonts w:ascii="Arial" w:eastAsia="Calibri" w:hAnsi="Arial" w:cs="Arial"/>
        </w:rPr>
        <w:t>iż</w:t>
      </w:r>
      <w:r w:rsidRPr="005A311B">
        <w:rPr>
          <w:rFonts w:ascii="Arial" w:eastAsia="Calibri" w:hAnsi="Arial" w:cs="Arial"/>
        </w:rPr>
        <w:t xml:space="preserve"> ‘dysponuje’ lub ‘będzie dysponować’ danym zasobem</w:t>
      </w:r>
      <w:r w:rsidR="00764467" w:rsidRPr="005A311B">
        <w:rPr>
          <w:rFonts w:ascii="Arial" w:eastAsia="Calibri" w:hAnsi="Arial" w:cs="Arial"/>
        </w:rPr>
        <w:t xml:space="preserve"> miał na uwadze treść art. 118 ust 3 Pzp</w:t>
      </w:r>
      <w:r w:rsidR="005A311B" w:rsidRPr="005A311B">
        <w:rPr>
          <w:rFonts w:ascii="Arial" w:eastAsia="Calibri" w:hAnsi="Arial" w:cs="Arial"/>
        </w:rPr>
        <w:t xml:space="preserve"> o treści: Wykonawca, który polega na zdolnościach lub sytuacji podmiotów udostępniających zasoby, składa, wraz z wnioskiem o dopuszczenie do udziału </w:t>
      </w:r>
      <w:r w:rsidR="005D0BEA">
        <w:rPr>
          <w:rFonts w:ascii="Arial" w:eastAsia="Calibri" w:hAnsi="Arial" w:cs="Arial"/>
        </w:rPr>
        <w:br/>
      </w:r>
      <w:r w:rsidR="005A311B" w:rsidRPr="005A311B">
        <w:rPr>
          <w:rFonts w:ascii="Arial" w:eastAsia="Calibri" w:hAnsi="Arial" w:cs="Arial"/>
        </w:rPr>
        <w:t xml:space="preserve">w postępowaniu albo odpowiednio wraz z ofertą, zobowiązanie podmiotu udostępniającego zasoby do oddania mu do dyspozycji niezbędnych zasobów na potrzeby realizacji danego zamówienia lub inny podmiotowy środek dowodowy potwierdzający, że wykonawca </w:t>
      </w:r>
      <w:r w:rsidR="005A311B" w:rsidRPr="005A311B">
        <w:rPr>
          <w:rFonts w:ascii="Arial" w:eastAsia="Calibri" w:hAnsi="Arial" w:cs="Arial"/>
        </w:rPr>
        <w:lastRenderedPageBreak/>
        <w:t xml:space="preserve">realizując zamówienie, </w:t>
      </w:r>
      <w:r w:rsidR="005A311B" w:rsidRPr="005A311B">
        <w:rPr>
          <w:rFonts w:ascii="Arial" w:eastAsia="Calibri" w:hAnsi="Arial" w:cs="Arial"/>
          <w:b/>
          <w:bCs/>
        </w:rPr>
        <w:t>będzie dysponował niezbędnymi zasobami tych podmiotów</w:t>
      </w:r>
      <w:r w:rsidR="005A311B">
        <w:rPr>
          <w:rFonts w:ascii="Arial" w:eastAsia="Calibri" w:hAnsi="Arial" w:cs="Arial"/>
          <w:b/>
          <w:bCs/>
        </w:rPr>
        <w:t>.</w:t>
      </w:r>
    </w:p>
    <w:p w14:paraId="622A6D6E" w14:textId="6058DE23" w:rsidR="00CA12BD" w:rsidRDefault="00CA12BD" w:rsidP="008E6854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color w:val="FF0000"/>
          <w:u w:val="single"/>
        </w:rPr>
      </w:pPr>
      <w:r>
        <w:rPr>
          <w:rFonts w:ascii="Arial" w:eastAsia="Calibri" w:hAnsi="Arial" w:cs="Arial"/>
          <w:b/>
          <w:bCs/>
          <w:color w:val="FF0000"/>
          <w:u w:val="single"/>
        </w:rPr>
        <w:t>Wyjaśnienie</w:t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 xml:space="preserve"> tej kwestii</w:t>
      </w:r>
      <w:r>
        <w:rPr>
          <w:rFonts w:ascii="Arial" w:eastAsia="Calibri" w:hAnsi="Arial" w:cs="Arial"/>
          <w:b/>
          <w:bCs/>
          <w:color w:val="FF0000"/>
          <w:u w:val="single"/>
        </w:rPr>
        <w:t xml:space="preserve"> </w:t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 xml:space="preserve">przynosi wyrok Krajowej Izby Odwoławczej, gdzie stwierdzono, iż wykonawca może wskazać w składanych oświadczeniach lub dokumentach sprzęt lub osoby, którymi będzie dysponował w przyszłości przy wykonaniu umowy </w:t>
      </w:r>
      <w:r w:rsidR="0066140A">
        <w:rPr>
          <w:rFonts w:ascii="Arial" w:eastAsia="Calibri" w:hAnsi="Arial" w:cs="Arial"/>
          <w:b/>
          <w:bCs/>
          <w:color w:val="FF0000"/>
          <w:u w:val="single"/>
        </w:rPr>
        <w:br/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>w sprawie zamówienia publicznego, jedynie w razie korzystania z tzw. "potencjału podmiotu trzeciego" zgodnie z art. 26 ust. 2b</w:t>
      </w:r>
      <w:r>
        <w:rPr>
          <w:rStyle w:val="Odwoanieprzypisudolnego"/>
          <w:rFonts w:ascii="Arial" w:eastAsia="Calibri" w:hAnsi="Arial" w:cs="Arial"/>
          <w:b/>
          <w:bCs/>
          <w:color w:val="FF0000"/>
          <w:u w:val="single"/>
        </w:rPr>
        <w:footnoteReference w:id="1"/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 xml:space="preserve"> </w:t>
      </w:r>
      <w:r>
        <w:rPr>
          <w:rFonts w:ascii="Arial" w:eastAsia="Calibri" w:hAnsi="Arial" w:cs="Arial"/>
          <w:b/>
          <w:bCs/>
          <w:color w:val="FF0000"/>
          <w:u w:val="single"/>
        </w:rPr>
        <w:t>Pzp</w:t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 xml:space="preserve">. (KIO/UZP 2626/10). Należy więc przyjąć, że możliwe jest wykazywanie spełniania warunków udziału za pomocą potencjału, którym w dniu składania </w:t>
      </w:r>
      <w:r>
        <w:rPr>
          <w:rFonts w:ascii="Arial" w:eastAsia="Calibri" w:hAnsi="Arial" w:cs="Arial"/>
          <w:b/>
          <w:bCs/>
          <w:color w:val="FF0000"/>
          <w:u w:val="single"/>
        </w:rPr>
        <w:t>wniosków</w:t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 xml:space="preserve"> jeszcze się nie dysponuje, ale wyłącznie w przypadku polegania na zasobach podmiotów trzecich. Potwierdza to inne orzeczenie KIO, gdzie wskazano, że z przepisu art. 26 ust. 2b</w:t>
      </w:r>
      <w:r>
        <w:rPr>
          <w:rStyle w:val="Odwoanieprzypisudolnego"/>
          <w:rFonts w:ascii="Arial" w:eastAsia="Calibri" w:hAnsi="Arial" w:cs="Arial"/>
          <w:b/>
          <w:bCs/>
          <w:color w:val="FF0000"/>
          <w:u w:val="single"/>
        </w:rPr>
        <w:footnoteReference w:id="2"/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 xml:space="preserve"> </w:t>
      </w:r>
      <w:r>
        <w:rPr>
          <w:rFonts w:ascii="Arial" w:eastAsia="Calibri" w:hAnsi="Arial" w:cs="Arial"/>
          <w:b/>
          <w:bCs/>
          <w:color w:val="FF0000"/>
          <w:u w:val="single"/>
        </w:rPr>
        <w:t xml:space="preserve">Pzp. </w:t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>nie wynika zakaz dowodzenia udostępnienia zasobów za pomocą warunkowego stosunku prawnego. Wręcz przeciwnie dopuszczalne jest poleganie na zdolnościach innych podmiotów niezależnie od charakteru prawnego łączących wykonawcę z innym podmiotem stosunków. Ponadto również art. 26 ust. 2b</w:t>
      </w:r>
      <w:r>
        <w:rPr>
          <w:rStyle w:val="Odwoanieprzypisudolnego"/>
          <w:rFonts w:ascii="Arial" w:eastAsia="Calibri" w:hAnsi="Arial" w:cs="Arial"/>
          <w:b/>
          <w:bCs/>
          <w:color w:val="FF0000"/>
          <w:u w:val="single"/>
        </w:rPr>
        <w:footnoteReference w:id="3"/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 xml:space="preserve"> </w:t>
      </w:r>
      <w:r>
        <w:rPr>
          <w:rFonts w:ascii="Arial" w:eastAsia="Calibri" w:hAnsi="Arial" w:cs="Arial"/>
          <w:b/>
          <w:bCs/>
          <w:color w:val="FF0000"/>
          <w:u w:val="single"/>
        </w:rPr>
        <w:t>Pzp</w:t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>. stanowi, że wykonawca ma wykazać, że będzie dysponował zasobami</w:t>
      </w:r>
      <w:r w:rsidR="00FD7A9A">
        <w:rPr>
          <w:rFonts w:ascii="Arial" w:eastAsia="Calibri" w:hAnsi="Arial" w:cs="Arial"/>
          <w:b/>
          <w:bCs/>
          <w:color w:val="FF0000"/>
          <w:u w:val="single"/>
        </w:rPr>
        <w:t xml:space="preserve"> podmiotu trzeciego</w:t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 xml:space="preserve">, a nie że dysponuje już w dacie składania </w:t>
      </w:r>
      <w:r>
        <w:rPr>
          <w:rFonts w:ascii="Arial" w:eastAsia="Calibri" w:hAnsi="Arial" w:cs="Arial"/>
          <w:b/>
          <w:bCs/>
          <w:color w:val="FF0000"/>
          <w:u w:val="single"/>
        </w:rPr>
        <w:t>wniosków</w:t>
      </w:r>
      <w:r w:rsidRPr="00CA12BD">
        <w:rPr>
          <w:rFonts w:ascii="Arial" w:eastAsia="Calibri" w:hAnsi="Arial" w:cs="Arial"/>
          <w:b/>
          <w:bCs/>
          <w:color w:val="FF0000"/>
          <w:u w:val="single"/>
        </w:rPr>
        <w:t xml:space="preserve"> (KIO 1358/14).</w:t>
      </w:r>
    </w:p>
    <w:p w14:paraId="634F9C85" w14:textId="77777777" w:rsidR="00CA12BD" w:rsidRDefault="00CA12BD" w:rsidP="008E6854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color w:val="FF0000"/>
          <w:u w:val="single"/>
        </w:rPr>
      </w:pPr>
    </w:p>
    <w:p w14:paraId="3985C18F" w14:textId="6293AFF0" w:rsidR="00A36C3F" w:rsidRDefault="001775C4" w:rsidP="008E6854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color w:val="FF0000"/>
          <w:u w:val="single"/>
        </w:rPr>
      </w:pPr>
      <w:r>
        <w:rPr>
          <w:rFonts w:ascii="Arial" w:eastAsia="Calibri" w:hAnsi="Arial" w:cs="Arial"/>
          <w:b/>
          <w:bCs/>
          <w:color w:val="FF0000"/>
          <w:u w:val="single"/>
        </w:rPr>
        <w:t xml:space="preserve">Podwykonawstwo określone w </w:t>
      </w:r>
      <w:bookmarkStart w:id="3" w:name="_Hlk109198149"/>
      <w:r>
        <w:rPr>
          <w:rFonts w:ascii="Arial" w:eastAsia="Calibri" w:hAnsi="Arial" w:cs="Arial"/>
          <w:b/>
          <w:bCs/>
          <w:color w:val="FF0000"/>
          <w:u w:val="single"/>
        </w:rPr>
        <w:t xml:space="preserve">ustawie </w:t>
      </w:r>
      <w:r w:rsidRPr="001775C4">
        <w:rPr>
          <w:rFonts w:ascii="Arial" w:eastAsia="Calibri" w:hAnsi="Arial" w:cs="Arial"/>
          <w:b/>
          <w:bCs/>
          <w:color w:val="FF0000"/>
          <w:u w:val="single"/>
        </w:rPr>
        <w:t>dnia 11.09.2019 roku Prawo Zamówień Publicznych (Dz. U. z 2021, poz. 1129 z późń. zm.)</w:t>
      </w:r>
      <w:bookmarkEnd w:id="3"/>
      <w:r>
        <w:rPr>
          <w:rFonts w:ascii="Arial" w:eastAsia="Calibri" w:hAnsi="Arial" w:cs="Arial"/>
          <w:b/>
          <w:bCs/>
          <w:color w:val="FF0000"/>
          <w:u w:val="single"/>
        </w:rPr>
        <w:t xml:space="preserve"> nie </w:t>
      </w:r>
      <w:r w:rsidR="00EC2B76">
        <w:rPr>
          <w:rFonts w:ascii="Arial" w:eastAsia="Calibri" w:hAnsi="Arial" w:cs="Arial"/>
          <w:b/>
          <w:bCs/>
          <w:color w:val="FF0000"/>
          <w:u w:val="single"/>
        </w:rPr>
        <w:t>służy do</w:t>
      </w:r>
      <w:r>
        <w:rPr>
          <w:rFonts w:ascii="Arial" w:eastAsia="Calibri" w:hAnsi="Arial" w:cs="Arial"/>
          <w:b/>
          <w:bCs/>
          <w:color w:val="FF0000"/>
          <w:u w:val="single"/>
        </w:rPr>
        <w:t xml:space="preserve"> potwierdz</w:t>
      </w:r>
      <w:r w:rsidR="007450AB">
        <w:rPr>
          <w:rFonts w:ascii="Arial" w:eastAsia="Calibri" w:hAnsi="Arial" w:cs="Arial"/>
          <w:b/>
          <w:bCs/>
          <w:color w:val="FF0000"/>
          <w:u w:val="single"/>
        </w:rPr>
        <w:t>ania</w:t>
      </w:r>
      <w:r>
        <w:rPr>
          <w:rFonts w:ascii="Arial" w:eastAsia="Calibri" w:hAnsi="Arial" w:cs="Arial"/>
          <w:b/>
          <w:bCs/>
          <w:color w:val="FF0000"/>
          <w:u w:val="single"/>
        </w:rPr>
        <w:t xml:space="preserve"> spełniania warunków udziału w postępowaniu</w:t>
      </w:r>
      <w:r w:rsidR="00EC2B76">
        <w:rPr>
          <w:rFonts w:ascii="Arial" w:eastAsia="Calibri" w:hAnsi="Arial" w:cs="Arial"/>
          <w:b/>
          <w:bCs/>
          <w:color w:val="FF0000"/>
          <w:u w:val="single"/>
        </w:rPr>
        <w:t>, jeżeli wykonawca samodzielnie nie spełnia jakiegoś warunku</w:t>
      </w:r>
      <w:r>
        <w:rPr>
          <w:rFonts w:ascii="Arial" w:eastAsia="Calibri" w:hAnsi="Arial" w:cs="Arial"/>
          <w:b/>
          <w:bCs/>
          <w:color w:val="FF0000"/>
          <w:u w:val="single"/>
        </w:rPr>
        <w:t>.</w:t>
      </w:r>
      <w:r w:rsidR="00EC2B76">
        <w:rPr>
          <w:rFonts w:ascii="Arial" w:eastAsia="Calibri" w:hAnsi="Arial" w:cs="Arial"/>
          <w:b/>
          <w:bCs/>
          <w:color w:val="FF0000"/>
          <w:u w:val="single"/>
        </w:rPr>
        <w:t xml:space="preserve"> </w:t>
      </w:r>
    </w:p>
    <w:p w14:paraId="56D16D8B" w14:textId="1C150910" w:rsidR="00C06E14" w:rsidRPr="00C06E14" w:rsidRDefault="00C06E14" w:rsidP="008E6854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C06E14">
        <w:rPr>
          <w:rFonts w:ascii="Arial" w:eastAsia="Calibri" w:hAnsi="Arial" w:cs="Arial"/>
        </w:rPr>
        <w:t xml:space="preserve">W art. 7 pkt 27 Pzp. ustawodawca jednoznacznie zdefiniował umowę o podwykonawstwo jako umowę zawieraną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 zobowiązuje się wykonać część zamówienia. </w:t>
      </w:r>
      <w:r>
        <w:rPr>
          <w:rFonts w:ascii="Arial" w:eastAsia="Calibri" w:hAnsi="Arial" w:cs="Arial"/>
        </w:rPr>
        <w:br/>
      </w:r>
      <w:r w:rsidRPr="00C06E14">
        <w:rPr>
          <w:rFonts w:ascii="Arial" w:eastAsia="Calibri" w:hAnsi="Arial" w:cs="Arial"/>
          <w:b/>
          <w:bCs/>
          <w:color w:val="FF0000"/>
        </w:rPr>
        <w:t xml:space="preserve">W definicji tej nie ma mowy o obligatoryjnym powiązaniu podwykonawstwa </w:t>
      </w:r>
      <w:r>
        <w:rPr>
          <w:rFonts w:ascii="Arial" w:eastAsia="Calibri" w:hAnsi="Arial" w:cs="Arial"/>
          <w:b/>
          <w:bCs/>
          <w:color w:val="FF0000"/>
        </w:rPr>
        <w:br/>
      </w:r>
      <w:r w:rsidRPr="00C06E14">
        <w:rPr>
          <w:rFonts w:ascii="Arial" w:eastAsia="Calibri" w:hAnsi="Arial" w:cs="Arial"/>
          <w:b/>
          <w:bCs/>
          <w:color w:val="FF0000"/>
        </w:rPr>
        <w:t xml:space="preserve">z udostępnianiem zasobów na potwierdzenie spełniania warunków udziału </w:t>
      </w:r>
      <w:r>
        <w:rPr>
          <w:rFonts w:ascii="Arial" w:eastAsia="Calibri" w:hAnsi="Arial" w:cs="Arial"/>
          <w:b/>
          <w:bCs/>
          <w:color w:val="FF0000"/>
        </w:rPr>
        <w:br/>
      </w:r>
      <w:r w:rsidRPr="00C06E14">
        <w:rPr>
          <w:rFonts w:ascii="Arial" w:eastAsia="Calibri" w:hAnsi="Arial" w:cs="Arial"/>
          <w:b/>
          <w:bCs/>
          <w:color w:val="FF0000"/>
        </w:rPr>
        <w:t>w postępowaniu.</w:t>
      </w:r>
    </w:p>
    <w:p w14:paraId="2E24EBA4" w14:textId="55484E99" w:rsidR="00D55511" w:rsidRPr="00D55511" w:rsidRDefault="00D55511" w:rsidP="00D55511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5511">
        <w:rPr>
          <w:rFonts w:ascii="Arial" w:eastAsia="Calibri" w:hAnsi="Arial" w:cs="Arial"/>
        </w:rPr>
        <w:t>Wyrok KIO z 24 sierpnia 2021 r. (KIO 1916/21)</w:t>
      </w:r>
    </w:p>
    <w:p w14:paraId="29F6CBBF" w14:textId="74CA35DF" w:rsidR="00D55511" w:rsidRDefault="00D55511" w:rsidP="00D55511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D55511">
        <w:rPr>
          <w:rFonts w:ascii="Arial" w:eastAsia="Calibri" w:hAnsi="Arial" w:cs="Arial"/>
        </w:rPr>
        <w:t xml:space="preserve">„Sama zaś okoliczność korzystania z podwykonawców nie oznacza, że podmiot taki udostępniać będzie swój potencjał celem potwierdzenia spełnienia warunków udziału </w:t>
      </w:r>
      <w:r>
        <w:rPr>
          <w:rFonts w:ascii="Arial" w:eastAsia="Calibri" w:hAnsi="Arial" w:cs="Arial"/>
        </w:rPr>
        <w:br/>
      </w:r>
      <w:r w:rsidRPr="00D55511">
        <w:rPr>
          <w:rFonts w:ascii="Arial" w:eastAsia="Calibri" w:hAnsi="Arial" w:cs="Arial"/>
        </w:rPr>
        <w:t xml:space="preserve">w postępowaniu. Stanowisko Izby znajduje potwierdzenie w publikacji Prawo Zamówień </w:t>
      </w:r>
      <w:r w:rsidRPr="00D55511">
        <w:rPr>
          <w:rFonts w:ascii="Arial" w:eastAsia="Calibri" w:hAnsi="Arial" w:cs="Arial"/>
        </w:rPr>
        <w:lastRenderedPageBreak/>
        <w:t>Publicznych. Komentarz (Urząd Zamówień Publicznych, 2021)</w:t>
      </w:r>
      <w:r>
        <w:rPr>
          <w:rFonts w:ascii="Arial" w:eastAsia="Calibri" w:hAnsi="Arial" w:cs="Arial"/>
        </w:rPr>
        <w:t>.</w:t>
      </w:r>
    </w:p>
    <w:p w14:paraId="0C81973D" w14:textId="77777777" w:rsidR="00C06E14" w:rsidRDefault="00C06E14" w:rsidP="00D55511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299EAE9B" w14:textId="26C737E0" w:rsidR="007527CB" w:rsidRDefault="00EC2B76" w:rsidP="008E6854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color w:val="FF0000"/>
          <w:u w:val="single"/>
        </w:rPr>
      </w:pPr>
      <w:r>
        <w:rPr>
          <w:rFonts w:ascii="Arial" w:eastAsia="Calibri" w:hAnsi="Arial" w:cs="Arial"/>
          <w:b/>
          <w:bCs/>
          <w:color w:val="FF0000"/>
          <w:u w:val="single"/>
        </w:rPr>
        <w:t xml:space="preserve">Jeżeli wykonawca nie spełnia samodzielnie jakiegoś warunku z zakresu </w:t>
      </w:r>
      <w:r w:rsidRPr="00EC2B76">
        <w:rPr>
          <w:rFonts w:ascii="Arial" w:eastAsia="Calibri" w:hAnsi="Arial" w:cs="Arial"/>
          <w:b/>
          <w:bCs/>
          <w:color w:val="FF0000"/>
          <w:u w:val="single"/>
        </w:rPr>
        <w:t>zdolnościach technicznych lub zawodowych lub sytuacji finansowej lub ekonomicznej</w:t>
      </w:r>
      <w:r>
        <w:rPr>
          <w:rFonts w:ascii="Arial" w:eastAsia="Calibri" w:hAnsi="Arial" w:cs="Arial"/>
          <w:b/>
          <w:bCs/>
          <w:color w:val="FF0000"/>
          <w:u w:val="single"/>
        </w:rPr>
        <w:t xml:space="preserve"> może skorzystać z udostępnienia zasobów</w:t>
      </w:r>
      <w:r w:rsidR="00087909">
        <w:rPr>
          <w:rFonts w:ascii="Arial" w:eastAsia="Calibri" w:hAnsi="Arial" w:cs="Arial"/>
          <w:b/>
          <w:bCs/>
          <w:color w:val="FF0000"/>
          <w:u w:val="single"/>
        </w:rPr>
        <w:t xml:space="preserve"> </w:t>
      </w:r>
      <w:r w:rsidR="00087909" w:rsidRPr="00087909">
        <w:rPr>
          <w:rFonts w:ascii="Arial" w:eastAsia="Calibri" w:hAnsi="Arial" w:cs="Arial"/>
          <w:b/>
          <w:bCs/>
          <w:color w:val="FF0000"/>
          <w:u w:val="single"/>
        </w:rPr>
        <w:t>przez podmiot trzeci</w:t>
      </w:r>
      <w:r>
        <w:rPr>
          <w:rFonts w:ascii="Arial" w:eastAsia="Calibri" w:hAnsi="Arial" w:cs="Arial"/>
          <w:b/>
          <w:bCs/>
          <w:color w:val="FF0000"/>
          <w:u w:val="single"/>
        </w:rPr>
        <w:t>.</w:t>
      </w:r>
    </w:p>
    <w:p w14:paraId="43B7604B" w14:textId="0A6239B3" w:rsidR="00271809" w:rsidRPr="00271809" w:rsidRDefault="00271809" w:rsidP="008E6854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271809">
        <w:rPr>
          <w:rFonts w:ascii="Arial" w:eastAsia="Calibri" w:hAnsi="Arial" w:cs="Arial"/>
        </w:rPr>
        <w:t>Zasady udostępniania przez podmiot trzeci swoich zasobów wykonawcy ubiegającemu się o dane zamówienie publiczne zostały uregulowane w oddziale 3 rozdziału 2 działu II pzp („Kwalifikacja podmiotowa wykonawców”, „Udostępnienie zasobów”), tj. w art. 118–123 Pzp.</w:t>
      </w:r>
    </w:p>
    <w:p w14:paraId="73F586AF" w14:textId="77777777" w:rsidR="007B6008" w:rsidRPr="00C227F7" w:rsidRDefault="007B6008" w:rsidP="007B6008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C227F7">
        <w:rPr>
          <w:rFonts w:ascii="Arial" w:eastAsia="Calibri" w:hAnsi="Arial" w:cs="Arial"/>
        </w:rPr>
        <w:t xml:space="preserve">Zgodnie z art. 118 ust. 1 ustawy z dnia 11.09.2019 roku Prawo Zamówień Publicznych </w:t>
      </w:r>
    </w:p>
    <w:p w14:paraId="2D3CDA5E" w14:textId="77777777" w:rsidR="007B6008" w:rsidRPr="00C227F7" w:rsidRDefault="007B6008" w:rsidP="007B6008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C227F7">
        <w:rPr>
          <w:rFonts w:ascii="Arial" w:eastAsia="Calibri" w:hAnsi="Arial" w:cs="Arial"/>
        </w:rPr>
        <w:t xml:space="preserve">(Dz. U. z 2021, poz. 1129 z późń. zm.)  Wykonawca może w celu potwierdzenia spełniania warunków udziału w postępowaniu, w stosownych sytuacjach oraz w odniesieniu do konkretnego zamówienia, lub jego części, polegać na </w:t>
      </w:r>
      <w:bookmarkStart w:id="4" w:name="_Hlk109209055"/>
      <w:r w:rsidRPr="00C227F7">
        <w:rPr>
          <w:rFonts w:ascii="Arial" w:eastAsia="Calibri" w:hAnsi="Arial" w:cs="Arial"/>
        </w:rPr>
        <w:t xml:space="preserve">zdolnościach technicznych lub zawodowych lub sytuacji finansowej lub ekonomicznej </w:t>
      </w:r>
      <w:bookmarkEnd w:id="4"/>
      <w:r w:rsidRPr="00C227F7">
        <w:rPr>
          <w:rFonts w:ascii="Arial" w:eastAsia="Calibri" w:hAnsi="Arial" w:cs="Arial"/>
        </w:rPr>
        <w:t xml:space="preserve">podmiotów udostępniających zasoby, niezależnie od charakteru prawnego łączących go z nimi stosunków prawnych. </w:t>
      </w:r>
    </w:p>
    <w:p w14:paraId="62CFB2DC" w14:textId="02C1289D" w:rsidR="007527CB" w:rsidRPr="003B4871" w:rsidRDefault="007B6008" w:rsidP="007527CB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C227F7">
        <w:rPr>
          <w:rFonts w:ascii="Arial" w:eastAsia="Calibri" w:hAnsi="Arial" w:cs="Arial"/>
        </w:rPr>
        <w:t>Wykonawca może polegać na zdolnościach podmiotów udostępniających zasoby jeżeli sam nie spełnia warunków udziału w postępowaniu</w:t>
      </w:r>
      <w:r w:rsidR="00A949E8" w:rsidRPr="00C227F7">
        <w:rPr>
          <w:rFonts w:ascii="Arial" w:eastAsia="Calibri" w:hAnsi="Arial" w:cs="Arial"/>
        </w:rPr>
        <w:t xml:space="preserve"> na zasadach określonych w ustawie Pzp</w:t>
      </w:r>
      <w:r w:rsidRPr="00C227F7">
        <w:rPr>
          <w:rFonts w:ascii="Arial" w:eastAsia="Calibri" w:hAnsi="Arial" w:cs="Arial"/>
        </w:rPr>
        <w:t>.</w:t>
      </w:r>
    </w:p>
    <w:bookmarkEnd w:id="0"/>
    <w:p w14:paraId="078A60D2" w14:textId="77777777" w:rsidR="007527CB" w:rsidRPr="007527CB" w:rsidRDefault="007527CB" w:rsidP="007527CB">
      <w:pPr>
        <w:spacing w:after="0" w:line="360" w:lineRule="auto"/>
        <w:jc w:val="both"/>
        <w:rPr>
          <w:rFonts w:ascii="Arial" w:eastAsia="Calibri" w:hAnsi="Arial" w:cs="Arial"/>
        </w:rPr>
      </w:pPr>
      <w:r w:rsidRPr="007527CB">
        <w:rPr>
          <w:rFonts w:ascii="Arial" w:eastAsia="Calibri" w:hAnsi="Arial" w:cs="Arial"/>
        </w:rPr>
        <w:t>1)</w:t>
      </w:r>
      <w:r w:rsidRPr="007527CB">
        <w:rPr>
          <w:rFonts w:ascii="Arial" w:eastAsia="Calibri" w:hAnsi="Arial" w:cs="Arial"/>
        </w:rPr>
        <w:tab/>
        <w:t xml:space="preserve">Wykonawca, który polega na zdolnościach lub sytuacji innych podmiotów musi udowodnić  Zamawiającemu, że realizując zamówienie, będzie dysponował niezbędnymi zasobami tych podmiotów, </w:t>
      </w:r>
      <w:r w:rsidRPr="003B4871">
        <w:rPr>
          <w:rFonts w:ascii="Arial" w:eastAsia="Calibri" w:hAnsi="Arial" w:cs="Arial"/>
          <w:b/>
          <w:bCs/>
        </w:rPr>
        <w:t>w szczególności przedstawiając zobowiązanie tych podmiotów do oddania mu do dyspozycji  niezbędnych zasobów</w:t>
      </w:r>
      <w:r w:rsidRPr="007527CB">
        <w:rPr>
          <w:rFonts w:ascii="Arial" w:eastAsia="Calibri" w:hAnsi="Arial" w:cs="Arial"/>
        </w:rPr>
        <w:t xml:space="preserve"> na potrzeby realizacji zamówienia lub inny podmiotowy środek dowodowy potwierdzający tą okoliczność;</w:t>
      </w:r>
    </w:p>
    <w:p w14:paraId="62B11CB2" w14:textId="77777777" w:rsidR="007527CB" w:rsidRPr="007527CB" w:rsidRDefault="007527CB" w:rsidP="007527CB">
      <w:pPr>
        <w:spacing w:after="0" w:line="360" w:lineRule="auto"/>
        <w:jc w:val="both"/>
        <w:rPr>
          <w:rFonts w:ascii="Arial" w:eastAsia="Calibri" w:hAnsi="Arial" w:cs="Arial"/>
        </w:rPr>
      </w:pPr>
      <w:r w:rsidRPr="007527CB">
        <w:rPr>
          <w:rFonts w:ascii="Arial" w:eastAsia="Calibri" w:hAnsi="Arial" w:cs="Arial"/>
        </w:rPr>
        <w:t>2)</w:t>
      </w:r>
      <w:r w:rsidRPr="007527CB">
        <w:rPr>
          <w:rFonts w:ascii="Arial" w:eastAsia="Calibri" w:hAnsi="Arial" w:cs="Arial"/>
        </w:rPr>
        <w:tab/>
        <w:t xml:space="preserve">Zamawiający ocenia, </w:t>
      </w:r>
      <w:r w:rsidRPr="00A949E8">
        <w:rPr>
          <w:rFonts w:ascii="Arial" w:eastAsia="Calibri" w:hAnsi="Arial" w:cs="Arial"/>
          <w:b/>
          <w:bCs/>
        </w:rPr>
        <w:t>czy udostępniane wykonawcy przez podmioty udostępniające zasoby zdolności techniczne lub zawodowe lub ich sytuacja finansowa lub ekonomiczna</w:t>
      </w:r>
      <w:r w:rsidRPr="007527CB">
        <w:rPr>
          <w:rFonts w:ascii="Arial" w:eastAsia="Calibri" w:hAnsi="Arial" w:cs="Arial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3FA6D2A6" w14:textId="77777777" w:rsidR="007527CB" w:rsidRPr="007527CB" w:rsidRDefault="007527CB" w:rsidP="007527CB">
      <w:pPr>
        <w:spacing w:after="0" w:line="360" w:lineRule="auto"/>
        <w:jc w:val="both"/>
        <w:rPr>
          <w:rFonts w:ascii="Arial" w:eastAsia="Calibri" w:hAnsi="Arial" w:cs="Arial"/>
        </w:rPr>
      </w:pPr>
      <w:r w:rsidRPr="007527CB">
        <w:rPr>
          <w:rFonts w:ascii="Arial" w:eastAsia="Calibri" w:hAnsi="Arial" w:cs="Arial"/>
        </w:rPr>
        <w:t>3)</w:t>
      </w:r>
      <w:r w:rsidRPr="007527CB">
        <w:rPr>
          <w:rFonts w:ascii="Arial" w:eastAsia="Calibri" w:hAnsi="Arial" w:cs="Arial"/>
        </w:rPr>
        <w:tab/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EC16FB7" w14:textId="6147C3CF" w:rsidR="003C4198" w:rsidRDefault="007527CB" w:rsidP="007527CB">
      <w:pPr>
        <w:spacing w:after="0" w:line="360" w:lineRule="auto"/>
        <w:jc w:val="both"/>
        <w:rPr>
          <w:rFonts w:ascii="Arial" w:eastAsia="Calibri" w:hAnsi="Arial" w:cs="Arial"/>
        </w:rPr>
      </w:pPr>
      <w:r w:rsidRPr="007527CB">
        <w:rPr>
          <w:rFonts w:ascii="Arial" w:eastAsia="Calibri" w:hAnsi="Arial" w:cs="Arial"/>
        </w:rPr>
        <w:t>4)</w:t>
      </w:r>
      <w:r w:rsidRPr="007527CB">
        <w:rPr>
          <w:rFonts w:ascii="Arial" w:eastAsia="Calibri" w:hAnsi="Arial" w:cs="Arial"/>
        </w:rPr>
        <w:tab/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wniosków, powoływać się na zdolności lub sytuację podmiotów udostępniających zasoby, jeżeli na etapie składania </w:t>
      </w:r>
      <w:r w:rsidRPr="007527CB">
        <w:rPr>
          <w:rFonts w:ascii="Arial" w:eastAsia="Calibri" w:hAnsi="Arial" w:cs="Arial"/>
        </w:rPr>
        <w:lastRenderedPageBreak/>
        <w:t>wniosków o dopuszczenie do udziału w postępowaniu nie polegał on w danym zakresie na zdolnościach lub sytuacji podmiotów udostępniających zasoby.</w:t>
      </w:r>
    </w:p>
    <w:p w14:paraId="0E03E646" w14:textId="6D7CEE21" w:rsidR="00B000E4" w:rsidRPr="00B000E4" w:rsidRDefault="00B000E4" w:rsidP="00B000E4">
      <w:pPr>
        <w:spacing w:after="0" w:line="360" w:lineRule="auto"/>
        <w:jc w:val="both"/>
        <w:rPr>
          <w:rFonts w:ascii="Arial" w:eastAsia="Calibri" w:hAnsi="Arial" w:cs="Arial"/>
        </w:rPr>
      </w:pPr>
      <w:r w:rsidRPr="00B000E4">
        <w:rPr>
          <w:rFonts w:ascii="Arial" w:eastAsia="Calibri" w:hAnsi="Arial" w:cs="Arial"/>
        </w:rPr>
        <w:t xml:space="preserve">W celu oceny, czy Wykonawca polegając na zdolnościach lub sytuacji innych podmiotów na zasadach określonych </w:t>
      </w:r>
      <w:r>
        <w:rPr>
          <w:rFonts w:ascii="Arial" w:eastAsia="Calibri" w:hAnsi="Arial" w:cs="Arial"/>
        </w:rPr>
        <w:t xml:space="preserve">powyżej </w:t>
      </w:r>
      <w:r w:rsidRPr="00B000E4">
        <w:rPr>
          <w:rFonts w:ascii="Arial" w:eastAsia="Calibri" w:hAnsi="Arial" w:cs="Arial"/>
        </w:rPr>
        <w:t xml:space="preserve">będzie dysponował niezbędnymi zasobami w stopniu umożliwiającym należyte wykonanie zamówienia publicznego oraz oceny, czy stosunek łączący Wykonawcę z tymi podmiotami gwarantuje rzeczywisty dostęp do ich zasobów, </w:t>
      </w:r>
      <w:r>
        <w:rPr>
          <w:rFonts w:ascii="Arial" w:eastAsia="Calibri" w:hAnsi="Arial" w:cs="Arial"/>
        </w:rPr>
        <w:br/>
      </w:r>
      <w:r w:rsidRPr="00B000E4">
        <w:rPr>
          <w:rFonts w:ascii="Arial" w:eastAsia="Calibri" w:hAnsi="Arial" w:cs="Arial"/>
        </w:rPr>
        <w:t xml:space="preserve">a także w celu wykazania braku wobec tych podmiotów podstaw do wykluczenia oraz spełniania, w zakresie w jakim powołuje się na ich zasoby, warunków udziału </w:t>
      </w:r>
      <w:r>
        <w:rPr>
          <w:rFonts w:ascii="Arial" w:eastAsia="Calibri" w:hAnsi="Arial" w:cs="Arial"/>
        </w:rPr>
        <w:br/>
      </w:r>
      <w:r w:rsidRPr="00B000E4">
        <w:rPr>
          <w:rFonts w:ascii="Arial" w:eastAsia="Calibri" w:hAnsi="Arial" w:cs="Arial"/>
        </w:rPr>
        <w:t>w postępowaniu, Wykonawca:</w:t>
      </w:r>
    </w:p>
    <w:p w14:paraId="46A5BB89" w14:textId="7273F41F" w:rsidR="00B000E4" w:rsidRPr="00B000E4" w:rsidRDefault="00B000E4" w:rsidP="00B000E4">
      <w:pPr>
        <w:spacing w:after="0" w:line="360" w:lineRule="auto"/>
        <w:jc w:val="both"/>
        <w:rPr>
          <w:rFonts w:ascii="Arial" w:eastAsia="Calibri" w:hAnsi="Arial" w:cs="Arial"/>
        </w:rPr>
      </w:pPr>
      <w:r w:rsidRPr="00B000E4">
        <w:rPr>
          <w:rFonts w:ascii="Arial" w:eastAsia="Calibri" w:hAnsi="Arial" w:cs="Arial"/>
        </w:rPr>
        <w:t>1)</w:t>
      </w:r>
      <w:r w:rsidRPr="00B000E4">
        <w:rPr>
          <w:rFonts w:ascii="Arial" w:eastAsia="Calibri" w:hAnsi="Arial" w:cs="Arial"/>
        </w:rPr>
        <w:tab/>
        <w:t xml:space="preserve">składa wraz z wnioskiem o dopuszczenie do udziału w postępowaniu zobowiązanie innego podmiotu do udostępnienia niezbędnych zasobów Wykonawcy - zgodnie </w:t>
      </w:r>
      <w:r>
        <w:rPr>
          <w:rFonts w:ascii="Arial" w:eastAsia="Calibri" w:hAnsi="Arial" w:cs="Arial"/>
        </w:rPr>
        <w:br/>
      </w:r>
      <w:r w:rsidRPr="00B000E4">
        <w:rPr>
          <w:rFonts w:ascii="Arial" w:eastAsia="Calibri" w:hAnsi="Arial" w:cs="Arial"/>
        </w:rPr>
        <w:t xml:space="preserve">z załącznikiem nr  3 do </w:t>
      </w:r>
      <w:bookmarkStart w:id="5" w:name="_Hlk109204704"/>
      <w:r w:rsidR="00735416" w:rsidRPr="00735416">
        <w:rPr>
          <w:rFonts w:ascii="Arial" w:eastAsia="Calibri" w:hAnsi="Arial" w:cs="Arial"/>
        </w:rPr>
        <w:t>opisu sposobu przygotowania wniosku</w:t>
      </w:r>
      <w:bookmarkEnd w:id="5"/>
      <w:r w:rsidR="00735416">
        <w:rPr>
          <w:rFonts w:ascii="Arial" w:eastAsia="Calibri" w:hAnsi="Arial" w:cs="Arial"/>
        </w:rPr>
        <w:t>;</w:t>
      </w:r>
    </w:p>
    <w:p w14:paraId="5F1841C5" w14:textId="77777777" w:rsidR="00B000E4" w:rsidRPr="00B000E4" w:rsidRDefault="00B000E4" w:rsidP="00B000E4">
      <w:pPr>
        <w:spacing w:after="0" w:line="360" w:lineRule="auto"/>
        <w:jc w:val="both"/>
        <w:rPr>
          <w:rFonts w:ascii="Arial" w:eastAsia="Calibri" w:hAnsi="Arial" w:cs="Arial"/>
        </w:rPr>
      </w:pPr>
      <w:r w:rsidRPr="00B000E4">
        <w:rPr>
          <w:rFonts w:ascii="Arial" w:eastAsia="Calibri" w:hAnsi="Arial" w:cs="Arial"/>
        </w:rPr>
        <w:t>2)</w:t>
      </w:r>
      <w:r w:rsidRPr="00B000E4">
        <w:rPr>
          <w:rFonts w:ascii="Arial" w:eastAsia="Calibri" w:hAnsi="Arial" w:cs="Arial"/>
        </w:rPr>
        <w:tab/>
        <w:t>składa wraz z wnioskiem o dopuszczenie do udziału w postępowaniu oświadczenie,</w:t>
      </w:r>
    </w:p>
    <w:p w14:paraId="40A01BF3" w14:textId="0AE8E313" w:rsidR="00B000E4" w:rsidRPr="00B000E4" w:rsidRDefault="00B000E4" w:rsidP="00B000E4">
      <w:pPr>
        <w:spacing w:after="0" w:line="360" w:lineRule="auto"/>
        <w:jc w:val="both"/>
        <w:rPr>
          <w:rFonts w:ascii="Arial" w:eastAsia="Calibri" w:hAnsi="Arial" w:cs="Arial"/>
        </w:rPr>
      </w:pPr>
      <w:r w:rsidRPr="00B000E4">
        <w:rPr>
          <w:rFonts w:ascii="Arial" w:eastAsia="Calibri" w:hAnsi="Arial" w:cs="Arial"/>
        </w:rPr>
        <w:t xml:space="preserve">o którym mowa w art. 125 ust. 1 Pzp zgodnie z treścią wzoru  stanowiącego  załącznik nr 2a </w:t>
      </w:r>
      <w:r w:rsidR="00735416" w:rsidRPr="00735416">
        <w:rPr>
          <w:rFonts w:ascii="Arial" w:eastAsia="Calibri" w:hAnsi="Arial" w:cs="Arial"/>
        </w:rPr>
        <w:t xml:space="preserve">opisu sposobu przygotowania wniosku </w:t>
      </w:r>
      <w:r w:rsidRPr="00B000E4">
        <w:rPr>
          <w:rFonts w:ascii="Arial" w:eastAsia="Calibri" w:hAnsi="Arial" w:cs="Arial"/>
        </w:rPr>
        <w:t>dotyczący tych podmiotów;</w:t>
      </w:r>
    </w:p>
    <w:p w14:paraId="595D1D01" w14:textId="77777777" w:rsidR="00B000E4" w:rsidRPr="00B000E4" w:rsidRDefault="00B000E4" w:rsidP="00B000E4">
      <w:pPr>
        <w:spacing w:after="0" w:line="360" w:lineRule="auto"/>
        <w:jc w:val="both"/>
        <w:rPr>
          <w:rFonts w:ascii="Arial" w:eastAsia="Calibri" w:hAnsi="Arial" w:cs="Arial"/>
        </w:rPr>
      </w:pPr>
      <w:r w:rsidRPr="00B000E4">
        <w:rPr>
          <w:rFonts w:ascii="Arial" w:eastAsia="Calibri" w:hAnsi="Arial" w:cs="Arial"/>
        </w:rPr>
        <w:t>3)</w:t>
      </w:r>
      <w:r w:rsidRPr="00B000E4">
        <w:rPr>
          <w:rFonts w:ascii="Arial" w:eastAsia="Calibri" w:hAnsi="Arial" w:cs="Arial"/>
        </w:rPr>
        <w:tab/>
        <w:t>składa wraz z wnioskiem o dopuszczenie do udziału w postępowaniu dokumenty dot. braku podstaw do wykluczenia w Rozdziale X pkt  1 ppkt 10,11,13 opisu sposobu przygotowania wniosku, przedkłada w odniesieniu do tych podmiotów oświadczenia i dokumenty tam wskazane;</w:t>
      </w:r>
    </w:p>
    <w:p w14:paraId="192FD2AA" w14:textId="0FFD16E3" w:rsidR="00B000E4" w:rsidRDefault="00B000E4" w:rsidP="00B000E4">
      <w:pPr>
        <w:spacing w:after="0" w:line="360" w:lineRule="auto"/>
        <w:jc w:val="both"/>
        <w:rPr>
          <w:rFonts w:ascii="Arial" w:eastAsia="Calibri" w:hAnsi="Arial" w:cs="Arial"/>
        </w:rPr>
      </w:pPr>
      <w:r w:rsidRPr="00B000E4">
        <w:rPr>
          <w:rFonts w:ascii="Arial" w:eastAsia="Calibri" w:hAnsi="Arial" w:cs="Arial"/>
        </w:rPr>
        <w:t>4)</w:t>
      </w:r>
      <w:r w:rsidRPr="00B000E4">
        <w:rPr>
          <w:rFonts w:ascii="Arial" w:eastAsia="Calibri" w:hAnsi="Arial" w:cs="Arial"/>
        </w:rPr>
        <w:tab/>
        <w:t xml:space="preserve">składa wraz z wnioskiem o dopuszczenie do udziału w postępowaniu dokumenty dot. spełniania warunków udziału w postępowaniu z art. 124 pkt 2 (o którym mowa w Rozdziale VIII </w:t>
      </w:r>
      <w:bookmarkStart w:id="6" w:name="_Hlk109197555"/>
      <w:r w:rsidRPr="00B000E4">
        <w:rPr>
          <w:rFonts w:ascii="Arial" w:eastAsia="Calibri" w:hAnsi="Arial" w:cs="Arial"/>
        </w:rPr>
        <w:t xml:space="preserve">opisu sposobu przygotowania wniosku </w:t>
      </w:r>
      <w:bookmarkEnd w:id="6"/>
      <w:r w:rsidRPr="00B000E4">
        <w:rPr>
          <w:rFonts w:ascii="Arial" w:eastAsia="Calibri" w:hAnsi="Arial" w:cs="Arial"/>
        </w:rPr>
        <w:t xml:space="preserve">pkt 1 ppkt 7 lub/i 8), wyłącznie w zakresie, </w:t>
      </w:r>
      <w:r>
        <w:rPr>
          <w:rFonts w:ascii="Arial" w:eastAsia="Calibri" w:hAnsi="Arial" w:cs="Arial"/>
        </w:rPr>
        <w:br/>
      </w:r>
      <w:r w:rsidRPr="00B000E4">
        <w:rPr>
          <w:rFonts w:ascii="Arial" w:eastAsia="Calibri" w:hAnsi="Arial" w:cs="Arial"/>
        </w:rPr>
        <w:t>w jakim Wykonawca powołuje się na zasoby podmiotu trzeciego.</w:t>
      </w:r>
    </w:p>
    <w:p w14:paraId="7B63B6C4" w14:textId="3B6765CE" w:rsidR="00A500B0" w:rsidRDefault="00A500B0" w:rsidP="00B000E4">
      <w:pPr>
        <w:spacing w:after="0" w:line="360" w:lineRule="auto"/>
        <w:jc w:val="both"/>
        <w:rPr>
          <w:rFonts w:ascii="Arial" w:eastAsia="Calibri" w:hAnsi="Arial" w:cs="Arial"/>
        </w:rPr>
      </w:pPr>
    </w:p>
    <w:p w14:paraId="08B95932" w14:textId="7FB28202" w:rsidR="00A500B0" w:rsidRPr="00D63257" w:rsidRDefault="00A500B0" w:rsidP="00B000E4">
      <w:pPr>
        <w:spacing w:after="0" w:line="360" w:lineRule="auto"/>
        <w:jc w:val="both"/>
        <w:rPr>
          <w:rFonts w:ascii="Arial" w:eastAsia="Calibri" w:hAnsi="Arial" w:cs="Arial"/>
        </w:rPr>
      </w:pPr>
      <w:r w:rsidRPr="00D63257">
        <w:rPr>
          <w:rFonts w:ascii="Helvetica" w:hAnsi="Helvetica" w:cs="Helvetica"/>
          <w:shd w:val="clear" w:color="auto" w:fill="FFFFFF"/>
        </w:rPr>
        <w:t xml:space="preserve">Wykonawca chcący skorzystać z zasobów podmiotu trzeciego na potwierdzenie spełniania warunków udziału w postępowaniu dotyczących wykształcenia, kwalifikacji zawodowych lub doświadczenia musi zapewnić, że podmiot ten faktycznie wykona usługi, do realizacji których określone zdolności są wymagane. Oznacza to, że podmiot trzeci będzie </w:t>
      </w:r>
      <w:r w:rsidR="00E73CF5" w:rsidRPr="00D63257">
        <w:rPr>
          <w:rFonts w:ascii="Helvetica" w:hAnsi="Helvetica" w:cs="Helvetica"/>
          <w:shd w:val="clear" w:color="auto" w:fill="FFFFFF"/>
        </w:rPr>
        <w:t xml:space="preserve">również </w:t>
      </w:r>
      <w:r w:rsidRPr="00D63257">
        <w:rPr>
          <w:rFonts w:ascii="Helvetica" w:hAnsi="Helvetica" w:cs="Helvetica"/>
          <w:shd w:val="clear" w:color="auto" w:fill="FFFFFF"/>
        </w:rPr>
        <w:t>podwykonawcą danego zamówienia art. 118 ust. 2 Pzp.</w:t>
      </w:r>
    </w:p>
    <w:p w14:paraId="3D390980" w14:textId="34FEE967" w:rsidR="006A7E49" w:rsidRPr="00D63257" w:rsidRDefault="006A7E49" w:rsidP="007527C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72B901C" w14:textId="77777777" w:rsidR="007527CB" w:rsidRPr="008E6854" w:rsidRDefault="007527CB" w:rsidP="007527CB">
      <w:pPr>
        <w:spacing w:after="0" w:line="360" w:lineRule="auto"/>
        <w:jc w:val="both"/>
        <w:rPr>
          <w:rFonts w:ascii="Arial" w:eastAsia="Calibri" w:hAnsi="Arial" w:cs="Arial"/>
          <w:b/>
          <w:bCs/>
          <w:highlight w:val="yellow"/>
        </w:rPr>
      </w:pPr>
    </w:p>
    <w:p w14:paraId="71598CB0" w14:textId="035DA983" w:rsidR="00B52B32" w:rsidRPr="006542BF" w:rsidRDefault="00B52B32" w:rsidP="00B52B3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162857">
        <w:rPr>
          <w:rFonts w:ascii="Arial" w:eastAsia="Calibri" w:hAnsi="Arial" w:cs="Arial"/>
          <w:b/>
          <w:bCs/>
        </w:rPr>
        <w:t xml:space="preserve">Zamawiający informuje, że </w:t>
      </w:r>
      <w:r w:rsidR="00735416" w:rsidRPr="00735416">
        <w:rPr>
          <w:rFonts w:ascii="Arial" w:eastAsia="Calibri" w:hAnsi="Arial" w:cs="Arial"/>
          <w:b/>
          <w:bCs/>
          <w:u w:val="single"/>
        </w:rPr>
        <w:t xml:space="preserve">nie </w:t>
      </w:r>
      <w:r w:rsidRPr="00735416">
        <w:rPr>
          <w:rFonts w:ascii="Arial" w:eastAsia="Calibri" w:hAnsi="Arial" w:cs="Arial"/>
          <w:b/>
          <w:bCs/>
          <w:u w:val="single"/>
        </w:rPr>
        <w:t>ulega</w:t>
      </w:r>
      <w:r w:rsidRPr="00162857">
        <w:rPr>
          <w:rFonts w:ascii="Arial" w:eastAsia="Calibri" w:hAnsi="Arial" w:cs="Arial"/>
          <w:b/>
          <w:bCs/>
        </w:rPr>
        <w:t xml:space="preserve"> zmianie termin składania </w:t>
      </w:r>
      <w:r w:rsidR="00162857">
        <w:rPr>
          <w:rFonts w:ascii="Arial" w:eastAsia="Calibri" w:hAnsi="Arial" w:cs="Arial"/>
          <w:b/>
          <w:bCs/>
        </w:rPr>
        <w:t>wniosków.</w:t>
      </w:r>
    </w:p>
    <w:p w14:paraId="4C2BC93E" w14:textId="77777777" w:rsidR="00B52B32" w:rsidRPr="003E0495" w:rsidRDefault="00B52B32" w:rsidP="00B52B32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64FFCBFC" w14:textId="77777777" w:rsidR="00752292" w:rsidRPr="006A18E5" w:rsidRDefault="00752292" w:rsidP="00E0237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14:paraId="46BCC4AB" w14:textId="77777777" w:rsidR="00867B46" w:rsidRPr="000C250C" w:rsidRDefault="00867B46" w:rsidP="00867B46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KIEROWNIK</w:t>
      </w:r>
    </w:p>
    <w:p w14:paraId="51EE9DD2" w14:textId="44415E8F" w:rsidR="00867B46" w:rsidRDefault="00867B46" w:rsidP="006A18E5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SEKCJI ZAMÓWIEŃ PUBLICZNYCH</w:t>
      </w:r>
    </w:p>
    <w:p w14:paraId="1AD56FE4" w14:textId="77777777" w:rsidR="00752292" w:rsidRPr="000C250C" w:rsidRDefault="00752292" w:rsidP="006A18E5">
      <w:pPr>
        <w:ind w:left="3855"/>
        <w:jc w:val="center"/>
        <w:rPr>
          <w:rFonts w:ascii="Arial" w:hAnsi="Arial" w:cs="Arial"/>
          <w:b/>
        </w:rPr>
      </w:pPr>
    </w:p>
    <w:p w14:paraId="2B266203" w14:textId="20D254E0" w:rsidR="00796436" w:rsidRPr="00D30584" w:rsidRDefault="00AE4A4C" w:rsidP="00D30584">
      <w:pPr>
        <w:ind w:left="38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A1825">
        <w:rPr>
          <w:rFonts w:ascii="Arial" w:hAnsi="Arial" w:cs="Arial"/>
          <w:b/>
        </w:rPr>
        <w:t>/-/</w:t>
      </w:r>
      <w:r w:rsidR="00867B46">
        <w:rPr>
          <w:rFonts w:ascii="Arial" w:hAnsi="Arial" w:cs="Arial"/>
          <w:b/>
        </w:rPr>
        <w:t>Jarosław MAJECKI</w:t>
      </w:r>
    </w:p>
    <w:sectPr w:rsidR="00796436" w:rsidRPr="00D30584" w:rsidSect="006A18E5"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9075" w14:textId="77777777" w:rsidR="00143833" w:rsidRDefault="00143833" w:rsidP="00C268C4">
      <w:pPr>
        <w:spacing w:after="0" w:line="240" w:lineRule="auto"/>
      </w:pPr>
      <w:r>
        <w:separator/>
      </w:r>
    </w:p>
  </w:endnote>
  <w:endnote w:type="continuationSeparator" w:id="0">
    <w:p w14:paraId="7C775AD3" w14:textId="77777777" w:rsidR="00143833" w:rsidRDefault="00143833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731053"/>
      <w:docPartObj>
        <w:docPartGallery w:val="Page Numbers (Bottom of Page)"/>
        <w:docPartUnique/>
      </w:docPartObj>
    </w:sdtPr>
    <w:sdtContent>
      <w:sdt>
        <w:sdtPr>
          <w:id w:val="1011959432"/>
          <w:docPartObj>
            <w:docPartGallery w:val="Page Numbers (Top of Page)"/>
            <w:docPartUnique/>
          </w:docPartObj>
        </w:sdtPr>
        <w:sdtContent>
          <w:p w14:paraId="16EFDCD7" w14:textId="62A00F15" w:rsidR="007307F3" w:rsidRDefault="007307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FCDF1" w14:textId="77777777" w:rsidR="007307F3" w:rsidRDefault="007307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0421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9E7537" w14:textId="5AC222BD" w:rsidR="00867B46" w:rsidRDefault="00867B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A10E83" w14:textId="77777777" w:rsidR="00867B46" w:rsidRDefault="00867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00ED" w14:textId="77777777" w:rsidR="00143833" w:rsidRDefault="00143833" w:rsidP="00C268C4">
      <w:pPr>
        <w:spacing w:after="0" w:line="240" w:lineRule="auto"/>
      </w:pPr>
      <w:r>
        <w:separator/>
      </w:r>
    </w:p>
  </w:footnote>
  <w:footnote w:type="continuationSeparator" w:id="0">
    <w:p w14:paraId="656EFC97" w14:textId="77777777" w:rsidR="00143833" w:rsidRDefault="00143833" w:rsidP="00C268C4">
      <w:pPr>
        <w:spacing w:after="0" w:line="240" w:lineRule="auto"/>
      </w:pPr>
      <w:r>
        <w:continuationSeparator/>
      </w:r>
    </w:p>
  </w:footnote>
  <w:footnote w:id="1">
    <w:p w14:paraId="548ED217" w14:textId="2865A12E" w:rsidR="00CA12BD" w:rsidRDefault="00CA12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109198165"/>
      <w:r>
        <w:t xml:space="preserve">Obecnie art. 118 </w:t>
      </w:r>
      <w:bookmarkStart w:id="2" w:name="_Hlk109204745"/>
      <w:r w:rsidR="00E74116">
        <w:t xml:space="preserve">ust 1 </w:t>
      </w:r>
      <w:r w:rsidRPr="00CA12BD">
        <w:t>ustaw</w:t>
      </w:r>
      <w:r>
        <w:t>y</w:t>
      </w:r>
      <w:r w:rsidRPr="00CA12BD">
        <w:t xml:space="preserve"> dnia 11.09.2019 roku Prawo Zamówień Publicznych (Dz. U. z 2021, poz. 1129 z późń. zm.)</w:t>
      </w:r>
      <w:bookmarkEnd w:id="1"/>
    </w:p>
    <w:bookmarkEnd w:id="2"/>
  </w:footnote>
  <w:footnote w:id="2">
    <w:p w14:paraId="6C07C11B" w14:textId="725DF726" w:rsidR="00CA12BD" w:rsidRDefault="00CA12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2BD">
        <w:t xml:space="preserve">Obecnie art. 118 </w:t>
      </w:r>
      <w:r w:rsidR="00E74116">
        <w:t xml:space="preserve">ust 1 </w:t>
      </w:r>
      <w:r w:rsidRPr="00CA12BD">
        <w:t>ustawy dnia 11.09.2019 roku Prawo Zamówień Publicznych (Dz. U. z 2021, poz. 1129 z późń. zm.)</w:t>
      </w:r>
    </w:p>
  </w:footnote>
  <w:footnote w:id="3">
    <w:p w14:paraId="4E98F9AA" w14:textId="3083AF94" w:rsidR="00CA12BD" w:rsidRDefault="00CA12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2BD">
        <w:t xml:space="preserve">Obecnie art. 118 </w:t>
      </w:r>
      <w:r w:rsidR="00E74116">
        <w:t xml:space="preserve">ust 3 </w:t>
      </w:r>
      <w:r w:rsidRPr="00CA12BD">
        <w:t>ustawy dnia 11.09.2019 roku Prawo Zamówień Publicznych (Dz. U. z 2021, poz. 1129 z późń.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308" w14:textId="6EC81D4E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</w:p>
  <w:p w14:paraId="5CF45BE8" w14:textId="3920BFDE" w:rsidR="00D023E2" w:rsidRPr="00152371" w:rsidRDefault="00D023E2" w:rsidP="00051423">
    <w:pPr>
      <w:spacing w:after="0" w:line="240" w:lineRule="auto"/>
      <w:ind w:left="5245" w:hanging="5529"/>
      <w:jc w:val="both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  <w:r w:rsidR="00051423"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386D8CE1" wp14:editId="06F14FAE">
          <wp:extent cx="2724150" cy="1343025"/>
          <wp:effectExtent l="0" t="0" r="0" b="0"/>
          <wp:docPr id="2" name="Obraz 2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98" cy="13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83ED6" w14:textId="77777777" w:rsidR="00D023E2" w:rsidRDefault="00D023E2" w:rsidP="00D023E2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b/>
        <w:iCs/>
        <w:sz w:val="18"/>
        <w:szCs w:val="18"/>
        <w:lang w:eastAsia="x-none"/>
      </w:rPr>
    </w:pP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     </w:t>
    </w:r>
  </w:p>
  <w:p w14:paraId="120BC14B" w14:textId="77777777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</w:p>
  <w:p w14:paraId="6F900A47" w14:textId="6F224DB3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E17D75"/>
    <w:multiLevelType w:val="hybridMultilevel"/>
    <w:tmpl w:val="8806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8" w15:restartNumberingAfterBreak="0">
    <w:nsid w:val="5ED3143F"/>
    <w:multiLevelType w:val="hybridMultilevel"/>
    <w:tmpl w:val="4EDC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20923">
    <w:abstractNumId w:val="12"/>
  </w:num>
  <w:num w:numId="2" w16cid:durableId="1145657307">
    <w:abstractNumId w:val="7"/>
  </w:num>
  <w:num w:numId="3" w16cid:durableId="1287352724">
    <w:abstractNumId w:val="19"/>
  </w:num>
  <w:num w:numId="4" w16cid:durableId="983583560">
    <w:abstractNumId w:val="2"/>
  </w:num>
  <w:num w:numId="5" w16cid:durableId="1541044864">
    <w:abstractNumId w:val="27"/>
  </w:num>
  <w:num w:numId="6" w16cid:durableId="1910076761">
    <w:abstractNumId w:val="22"/>
  </w:num>
  <w:num w:numId="7" w16cid:durableId="1505510259">
    <w:abstractNumId w:val="23"/>
  </w:num>
  <w:num w:numId="8" w16cid:durableId="1197233134">
    <w:abstractNumId w:val="20"/>
  </w:num>
  <w:num w:numId="9" w16cid:durableId="583878772">
    <w:abstractNumId w:val="15"/>
  </w:num>
  <w:num w:numId="10" w16cid:durableId="1568876170">
    <w:abstractNumId w:val="24"/>
  </w:num>
  <w:num w:numId="11" w16cid:durableId="50422913">
    <w:abstractNumId w:val="4"/>
  </w:num>
  <w:num w:numId="12" w16cid:durableId="646515048">
    <w:abstractNumId w:val="0"/>
  </w:num>
  <w:num w:numId="13" w16cid:durableId="641690535">
    <w:abstractNumId w:val="10"/>
  </w:num>
  <w:num w:numId="14" w16cid:durableId="813251619">
    <w:abstractNumId w:val="14"/>
  </w:num>
  <w:num w:numId="15" w16cid:durableId="827284140">
    <w:abstractNumId w:val="26"/>
  </w:num>
  <w:num w:numId="16" w16cid:durableId="1269197065">
    <w:abstractNumId w:val="3"/>
  </w:num>
  <w:num w:numId="17" w16cid:durableId="819467683">
    <w:abstractNumId w:val="11"/>
  </w:num>
  <w:num w:numId="18" w16cid:durableId="1958951935">
    <w:abstractNumId w:val="5"/>
  </w:num>
  <w:num w:numId="19" w16cid:durableId="1925145623">
    <w:abstractNumId w:val="13"/>
  </w:num>
  <w:num w:numId="20" w16cid:durableId="1724409214">
    <w:abstractNumId w:val="1"/>
  </w:num>
  <w:num w:numId="21" w16cid:durableId="589969968">
    <w:abstractNumId w:val="25"/>
  </w:num>
  <w:num w:numId="22" w16cid:durableId="1156411222">
    <w:abstractNumId w:val="21"/>
  </w:num>
  <w:num w:numId="23" w16cid:durableId="99372693">
    <w:abstractNumId w:val="16"/>
  </w:num>
  <w:num w:numId="24" w16cid:durableId="2056847909">
    <w:abstractNumId w:val="8"/>
  </w:num>
  <w:num w:numId="25" w16cid:durableId="1778259120">
    <w:abstractNumId w:val="9"/>
  </w:num>
  <w:num w:numId="26" w16cid:durableId="1479032259">
    <w:abstractNumId w:val="18"/>
  </w:num>
  <w:num w:numId="27" w16cid:durableId="256984877">
    <w:abstractNumId w:val="5"/>
  </w:num>
  <w:num w:numId="28" w16cid:durableId="1469475437">
    <w:abstractNumId w:val="25"/>
  </w:num>
  <w:num w:numId="29" w16cid:durableId="1443644042">
    <w:abstractNumId w:val="6"/>
  </w:num>
  <w:num w:numId="30" w16cid:durableId="14033351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80"/>
    <w:rsid w:val="00000B11"/>
    <w:rsid w:val="0000530A"/>
    <w:rsid w:val="0001106C"/>
    <w:rsid w:val="00013D80"/>
    <w:rsid w:val="00015727"/>
    <w:rsid w:val="000330F1"/>
    <w:rsid w:val="00040950"/>
    <w:rsid w:val="00051423"/>
    <w:rsid w:val="00062335"/>
    <w:rsid w:val="00067941"/>
    <w:rsid w:val="00080026"/>
    <w:rsid w:val="00087528"/>
    <w:rsid w:val="00087909"/>
    <w:rsid w:val="000C403F"/>
    <w:rsid w:val="000C7321"/>
    <w:rsid w:val="000F55A0"/>
    <w:rsid w:val="000F6931"/>
    <w:rsid w:val="00105506"/>
    <w:rsid w:val="00110F55"/>
    <w:rsid w:val="00131F06"/>
    <w:rsid w:val="00142D84"/>
    <w:rsid w:val="00143833"/>
    <w:rsid w:val="00153F2F"/>
    <w:rsid w:val="00162857"/>
    <w:rsid w:val="00172993"/>
    <w:rsid w:val="001775C4"/>
    <w:rsid w:val="00180C8D"/>
    <w:rsid w:val="00180D36"/>
    <w:rsid w:val="00190B56"/>
    <w:rsid w:val="0019602B"/>
    <w:rsid w:val="001E7BC2"/>
    <w:rsid w:val="001F5ABE"/>
    <w:rsid w:val="001F5CA0"/>
    <w:rsid w:val="00203A01"/>
    <w:rsid w:val="00210FEA"/>
    <w:rsid w:val="00222D0E"/>
    <w:rsid w:val="00256210"/>
    <w:rsid w:val="0027048D"/>
    <w:rsid w:val="00271809"/>
    <w:rsid w:val="002B13E5"/>
    <w:rsid w:val="002B330A"/>
    <w:rsid w:val="002C100E"/>
    <w:rsid w:val="002D038E"/>
    <w:rsid w:val="002D3C42"/>
    <w:rsid w:val="002E7FDF"/>
    <w:rsid w:val="002F4CB7"/>
    <w:rsid w:val="00306311"/>
    <w:rsid w:val="00314F19"/>
    <w:rsid w:val="00330788"/>
    <w:rsid w:val="00350B96"/>
    <w:rsid w:val="00352DB0"/>
    <w:rsid w:val="00385CFA"/>
    <w:rsid w:val="00391DA7"/>
    <w:rsid w:val="00393841"/>
    <w:rsid w:val="00396E09"/>
    <w:rsid w:val="00397064"/>
    <w:rsid w:val="003A7CEF"/>
    <w:rsid w:val="003B4871"/>
    <w:rsid w:val="003C196D"/>
    <w:rsid w:val="003C4198"/>
    <w:rsid w:val="003D6954"/>
    <w:rsid w:val="004024FD"/>
    <w:rsid w:val="0040648C"/>
    <w:rsid w:val="00424EC0"/>
    <w:rsid w:val="00425486"/>
    <w:rsid w:val="00432808"/>
    <w:rsid w:val="00454C48"/>
    <w:rsid w:val="0045792A"/>
    <w:rsid w:val="00462726"/>
    <w:rsid w:val="0048367E"/>
    <w:rsid w:val="004926ED"/>
    <w:rsid w:val="004C21CA"/>
    <w:rsid w:val="004D619A"/>
    <w:rsid w:val="004E4274"/>
    <w:rsid w:val="005059EB"/>
    <w:rsid w:val="005072B0"/>
    <w:rsid w:val="00527974"/>
    <w:rsid w:val="00554174"/>
    <w:rsid w:val="00554EDC"/>
    <w:rsid w:val="0058641D"/>
    <w:rsid w:val="005A311B"/>
    <w:rsid w:val="005A3F23"/>
    <w:rsid w:val="005B10AF"/>
    <w:rsid w:val="005B14C9"/>
    <w:rsid w:val="005D0BEA"/>
    <w:rsid w:val="005E04D0"/>
    <w:rsid w:val="005E17FA"/>
    <w:rsid w:val="005F0442"/>
    <w:rsid w:val="005F29A4"/>
    <w:rsid w:val="005F5C0D"/>
    <w:rsid w:val="00604DF9"/>
    <w:rsid w:val="0065685C"/>
    <w:rsid w:val="0066140A"/>
    <w:rsid w:val="00664C4D"/>
    <w:rsid w:val="006655F4"/>
    <w:rsid w:val="00665E46"/>
    <w:rsid w:val="00671D54"/>
    <w:rsid w:val="006732B3"/>
    <w:rsid w:val="00686BDC"/>
    <w:rsid w:val="00695518"/>
    <w:rsid w:val="00697108"/>
    <w:rsid w:val="006A18E5"/>
    <w:rsid w:val="006A7E49"/>
    <w:rsid w:val="006E3FFF"/>
    <w:rsid w:val="006F15F1"/>
    <w:rsid w:val="006F490F"/>
    <w:rsid w:val="007108F1"/>
    <w:rsid w:val="00723A39"/>
    <w:rsid w:val="007307F3"/>
    <w:rsid w:val="00735416"/>
    <w:rsid w:val="00740E48"/>
    <w:rsid w:val="007450AB"/>
    <w:rsid w:val="00751A35"/>
    <w:rsid w:val="00752292"/>
    <w:rsid w:val="007527CB"/>
    <w:rsid w:val="00756AD9"/>
    <w:rsid w:val="00757449"/>
    <w:rsid w:val="00764467"/>
    <w:rsid w:val="0078528F"/>
    <w:rsid w:val="00796436"/>
    <w:rsid w:val="007A3DF2"/>
    <w:rsid w:val="007B14A2"/>
    <w:rsid w:val="007B599E"/>
    <w:rsid w:val="007B6008"/>
    <w:rsid w:val="007D103B"/>
    <w:rsid w:val="007F114B"/>
    <w:rsid w:val="007F7A76"/>
    <w:rsid w:val="00820DBA"/>
    <w:rsid w:val="00827376"/>
    <w:rsid w:val="00837679"/>
    <w:rsid w:val="008533ED"/>
    <w:rsid w:val="008576DF"/>
    <w:rsid w:val="00867B46"/>
    <w:rsid w:val="0089133A"/>
    <w:rsid w:val="008B586C"/>
    <w:rsid w:val="008B7482"/>
    <w:rsid w:val="008D6485"/>
    <w:rsid w:val="008E6854"/>
    <w:rsid w:val="008E697F"/>
    <w:rsid w:val="008F0E04"/>
    <w:rsid w:val="008F4F3D"/>
    <w:rsid w:val="0091156E"/>
    <w:rsid w:val="009163DF"/>
    <w:rsid w:val="00921A16"/>
    <w:rsid w:val="00933FDC"/>
    <w:rsid w:val="00945B08"/>
    <w:rsid w:val="009472AB"/>
    <w:rsid w:val="00950FF4"/>
    <w:rsid w:val="00965296"/>
    <w:rsid w:val="009724C7"/>
    <w:rsid w:val="00976205"/>
    <w:rsid w:val="00982ED9"/>
    <w:rsid w:val="00997DBA"/>
    <w:rsid w:val="009A2BB5"/>
    <w:rsid w:val="009A3E1C"/>
    <w:rsid w:val="009A3FCA"/>
    <w:rsid w:val="009B1743"/>
    <w:rsid w:val="009B3E39"/>
    <w:rsid w:val="009C1F1E"/>
    <w:rsid w:val="009C2841"/>
    <w:rsid w:val="009D11B4"/>
    <w:rsid w:val="009D5BCE"/>
    <w:rsid w:val="009F16F1"/>
    <w:rsid w:val="009F7CF4"/>
    <w:rsid w:val="00A07D3D"/>
    <w:rsid w:val="00A13725"/>
    <w:rsid w:val="00A365C9"/>
    <w:rsid w:val="00A36C3F"/>
    <w:rsid w:val="00A3723F"/>
    <w:rsid w:val="00A500B0"/>
    <w:rsid w:val="00A51E98"/>
    <w:rsid w:val="00A55E1E"/>
    <w:rsid w:val="00A949E8"/>
    <w:rsid w:val="00AC295D"/>
    <w:rsid w:val="00AE4A4C"/>
    <w:rsid w:val="00AE68FD"/>
    <w:rsid w:val="00AF0177"/>
    <w:rsid w:val="00AF18DB"/>
    <w:rsid w:val="00AF2FB6"/>
    <w:rsid w:val="00B000E4"/>
    <w:rsid w:val="00B006A1"/>
    <w:rsid w:val="00B1282D"/>
    <w:rsid w:val="00B21AA6"/>
    <w:rsid w:val="00B24EFB"/>
    <w:rsid w:val="00B41D44"/>
    <w:rsid w:val="00B42629"/>
    <w:rsid w:val="00B52B32"/>
    <w:rsid w:val="00B6014A"/>
    <w:rsid w:val="00B92748"/>
    <w:rsid w:val="00BA38B7"/>
    <w:rsid w:val="00BA4086"/>
    <w:rsid w:val="00BA7D82"/>
    <w:rsid w:val="00BB3438"/>
    <w:rsid w:val="00BC14F7"/>
    <w:rsid w:val="00BC1ED7"/>
    <w:rsid w:val="00BC5B2D"/>
    <w:rsid w:val="00BD4988"/>
    <w:rsid w:val="00BD5319"/>
    <w:rsid w:val="00BE086F"/>
    <w:rsid w:val="00BE293C"/>
    <w:rsid w:val="00BE3C80"/>
    <w:rsid w:val="00C010CD"/>
    <w:rsid w:val="00C06E14"/>
    <w:rsid w:val="00C120A1"/>
    <w:rsid w:val="00C13B50"/>
    <w:rsid w:val="00C227F7"/>
    <w:rsid w:val="00C268C4"/>
    <w:rsid w:val="00C512B1"/>
    <w:rsid w:val="00C75DF7"/>
    <w:rsid w:val="00C77FC6"/>
    <w:rsid w:val="00CA12BD"/>
    <w:rsid w:val="00CB095E"/>
    <w:rsid w:val="00CC5647"/>
    <w:rsid w:val="00CE1914"/>
    <w:rsid w:val="00CF1A1C"/>
    <w:rsid w:val="00D023E2"/>
    <w:rsid w:val="00D11118"/>
    <w:rsid w:val="00D30584"/>
    <w:rsid w:val="00D55511"/>
    <w:rsid w:val="00D63257"/>
    <w:rsid w:val="00D63811"/>
    <w:rsid w:val="00D66246"/>
    <w:rsid w:val="00D70A04"/>
    <w:rsid w:val="00D72594"/>
    <w:rsid w:val="00D94780"/>
    <w:rsid w:val="00DB4A29"/>
    <w:rsid w:val="00DB6961"/>
    <w:rsid w:val="00DC3FA8"/>
    <w:rsid w:val="00DE26F5"/>
    <w:rsid w:val="00E02375"/>
    <w:rsid w:val="00E20AB4"/>
    <w:rsid w:val="00E211A9"/>
    <w:rsid w:val="00E2266E"/>
    <w:rsid w:val="00E2542E"/>
    <w:rsid w:val="00E36B7C"/>
    <w:rsid w:val="00E60183"/>
    <w:rsid w:val="00E72988"/>
    <w:rsid w:val="00E73CF5"/>
    <w:rsid w:val="00E74116"/>
    <w:rsid w:val="00E803D4"/>
    <w:rsid w:val="00E80B40"/>
    <w:rsid w:val="00EA1825"/>
    <w:rsid w:val="00EA580B"/>
    <w:rsid w:val="00EA6834"/>
    <w:rsid w:val="00EB601B"/>
    <w:rsid w:val="00EC2B76"/>
    <w:rsid w:val="00ED0190"/>
    <w:rsid w:val="00ED2209"/>
    <w:rsid w:val="00EE30AB"/>
    <w:rsid w:val="00F000BF"/>
    <w:rsid w:val="00F059A2"/>
    <w:rsid w:val="00F161C8"/>
    <w:rsid w:val="00F27D43"/>
    <w:rsid w:val="00F3580B"/>
    <w:rsid w:val="00F35F1F"/>
    <w:rsid w:val="00F430F2"/>
    <w:rsid w:val="00F47EBA"/>
    <w:rsid w:val="00F53CBF"/>
    <w:rsid w:val="00F5569B"/>
    <w:rsid w:val="00F724C3"/>
    <w:rsid w:val="00F80F61"/>
    <w:rsid w:val="00F871BA"/>
    <w:rsid w:val="00FA09BC"/>
    <w:rsid w:val="00FA3099"/>
    <w:rsid w:val="00FD3ADD"/>
    <w:rsid w:val="00FD4C50"/>
    <w:rsid w:val="00FD6C43"/>
    <w:rsid w:val="00FD7A9A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4FEB"/>
  <w15:docId w15:val="{1FDBD751-E8B1-43B0-890C-92474EB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2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2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80499E0-5A5B-408A-A321-35D9529FE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A78C5-70D8-4015-974A-9F40E9D462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Polak-Zembala</cp:lastModifiedBy>
  <cp:revision>34</cp:revision>
  <cp:lastPrinted>2022-07-20T11:35:00Z</cp:lastPrinted>
  <dcterms:created xsi:type="dcterms:W3CDTF">2022-07-20T05:39:00Z</dcterms:created>
  <dcterms:modified xsi:type="dcterms:W3CDTF">2022-07-20T11:35:00Z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f7a3ccd7-299d-42c8-ab58-9cd1543f5725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qCrz8tx7Kj4A+uWICvc2JXZ05Tkd3Cci</vt:lpwstr>
  </property>
</Properties>
</file>