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ECE0" w14:textId="46944324" w:rsidR="0022611F" w:rsidRPr="002A464E" w:rsidRDefault="0022611F" w:rsidP="002A464E">
      <w:pPr>
        <w:pStyle w:val="Default"/>
        <w:jc w:val="center"/>
        <w:rPr>
          <w:b/>
          <w:bCs/>
          <w:sz w:val="28"/>
          <w:szCs w:val="28"/>
        </w:rPr>
      </w:pPr>
      <w:r w:rsidRPr="002A464E">
        <w:rPr>
          <w:b/>
          <w:bCs/>
          <w:sz w:val="28"/>
          <w:szCs w:val="28"/>
        </w:rPr>
        <w:t>D-02.03.01</w:t>
      </w:r>
      <w:r w:rsidR="002A464E" w:rsidRPr="002A464E">
        <w:rPr>
          <w:b/>
          <w:bCs/>
          <w:sz w:val="28"/>
          <w:szCs w:val="28"/>
        </w:rPr>
        <w:t>w</w:t>
      </w:r>
      <w:r w:rsidRPr="002A464E">
        <w:rPr>
          <w:b/>
          <w:bCs/>
          <w:sz w:val="28"/>
          <w:szCs w:val="28"/>
        </w:rPr>
        <w:t xml:space="preserve"> </w:t>
      </w:r>
      <w:r w:rsidR="002A464E" w:rsidRPr="002A464E">
        <w:rPr>
          <w:b/>
          <w:bCs/>
          <w:sz w:val="28"/>
          <w:szCs w:val="28"/>
        </w:rPr>
        <w:t xml:space="preserve">        WZMOCNIENIE PODŁOŻA KRUSZYWEM I GEORUSZTEM</w:t>
      </w:r>
    </w:p>
    <w:p w14:paraId="2CF0543F" w14:textId="77777777" w:rsidR="0022611F" w:rsidRDefault="0022611F" w:rsidP="00345571">
      <w:pPr>
        <w:pStyle w:val="Default"/>
        <w:jc w:val="both"/>
        <w:rPr>
          <w:b/>
          <w:bCs/>
          <w:sz w:val="20"/>
          <w:szCs w:val="20"/>
        </w:rPr>
      </w:pPr>
    </w:p>
    <w:p w14:paraId="1ADCCCEE" w14:textId="77777777" w:rsidR="0022611F" w:rsidRDefault="0022611F" w:rsidP="00345571">
      <w:pPr>
        <w:pStyle w:val="Default"/>
        <w:jc w:val="both"/>
        <w:rPr>
          <w:b/>
          <w:bCs/>
          <w:sz w:val="20"/>
          <w:szCs w:val="20"/>
        </w:rPr>
      </w:pPr>
      <w:r>
        <w:rPr>
          <w:b/>
          <w:bCs/>
          <w:sz w:val="20"/>
          <w:szCs w:val="20"/>
        </w:rPr>
        <w:t xml:space="preserve">1. WSTĘP </w:t>
      </w:r>
    </w:p>
    <w:p w14:paraId="23AE8A59" w14:textId="77777777" w:rsidR="0022611F" w:rsidRDefault="0022611F" w:rsidP="00345571">
      <w:pPr>
        <w:pStyle w:val="Default"/>
        <w:jc w:val="both"/>
        <w:rPr>
          <w:sz w:val="20"/>
          <w:szCs w:val="20"/>
        </w:rPr>
      </w:pPr>
    </w:p>
    <w:p w14:paraId="79FE4189" w14:textId="77777777" w:rsidR="0022611F" w:rsidRPr="005D3393" w:rsidRDefault="0022611F" w:rsidP="005D3393">
      <w:pPr>
        <w:pStyle w:val="Default"/>
        <w:numPr>
          <w:ilvl w:val="1"/>
          <w:numId w:val="11"/>
        </w:numPr>
        <w:jc w:val="both"/>
        <w:rPr>
          <w:b/>
          <w:bCs/>
          <w:sz w:val="20"/>
          <w:szCs w:val="20"/>
        </w:rPr>
      </w:pPr>
      <w:r>
        <w:rPr>
          <w:b/>
          <w:bCs/>
          <w:sz w:val="20"/>
          <w:szCs w:val="20"/>
        </w:rPr>
        <w:t xml:space="preserve">Przedmiot ST </w:t>
      </w:r>
    </w:p>
    <w:p w14:paraId="2A25105E" w14:textId="77777777" w:rsidR="0022611F" w:rsidRDefault="0022611F" w:rsidP="00345571">
      <w:pPr>
        <w:pStyle w:val="Default"/>
        <w:jc w:val="both"/>
        <w:rPr>
          <w:sz w:val="20"/>
          <w:szCs w:val="20"/>
        </w:rPr>
      </w:pPr>
    </w:p>
    <w:p w14:paraId="6AF1B9B1" w14:textId="224FADA1" w:rsidR="0022611F" w:rsidRDefault="0022611F" w:rsidP="00CC7697">
      <w:pPr>
        <w:pStyle w:val="Default"/>
        <w:jc w:val="both"/>
        <w:rPr>
          <w:iCs/>
          <w:sz w:val="20"/>
          <w:szCs w:val="20"/>
        </w:rPr>
      </w:pPr>
      <w:r>
        <w:rPr>
          <w:sz w:val="20"/>
          <w:szCs w:val="20"/>
        </w:rPr>
        <w:t xml:space="preserve">Przedmiotem niniejszej specyfikacji technicznej (ST) są wymagania ogólne dotyczące wykonania i odbioru robót w zakresie wykonania warstwy ulepszonego podłoża z mieszanki niezwiązanej (MN) stabilizowanej </w:t>
      </w:r>
      <w:proofErr w:type="spellStart"/>
      <w:r>
        <w:rPr>
          <w:sz w:val="20"/>
          <w:szCs w:val="20"/>
        </w:rPr>
        <w:t>georusztem</w:t>
      </w:r>
      <w:proofErr w:type="spellEnd"/>
      <w:r>
        <w:rPr>
          <w:sz w:val="20"/>
          <w:szCs w:val="20"/>
        </w:rPr>
        <w:t xml:space="preserve"> trójosiowym</w:t>
      </w:r>
      <w:r w:rsidR="00CC7697">
        <w:rPr>
          <w:sz w:val="20"/>
          <w:szCs w:val="20"/>
        </w:rPr>
        <w:t xml:space="preserve"> (heksagonalnym) w ramach </w:t>
      </w:r>
      <w:r w:rsidR="004C60EF">
        <w:rPr>
          <w:sz w:val="20"/>
          <w:szCs w:val="20"/>
        </w:rPr>
        <w:t>zadania:</w:t>
      </w:r>
      <w:r w:rsidR="00EA31B3">
        <w:rPr>
          <w:sz w:val="20"/>
          <w:szCs w:val="20"/>
        </w:rPr>
        <w:t xml:space="preserve"> </w:t>
      </w:r>
      <w:r w:rsidR="001D3828">
        <w:rPr>
          <w:iCs/>
          <w:sz w:val="20"/>
          <w:szCs w:val="20"/>
        </w:rPr>
        <w:t>Szamotuły</w:t>
      </w:r>
      <w:r w:rsidR="00FE488D">
        <w:rPr>
          <w:iCs/>
          <w:sz w:val="20"/>
          <w:szCs w:val="20"/>
        </w:rPr>
        <w:t>, wzmocnienie podłoża.</w:t>
      </w:r>
      <w:r w:rsidR="003F0653">
        <w:rPr>
          <w:sz w:val="20"/>
          <w:szCs w:val="20"/>
        </w:rPr>
        <w:t xml:space="preserve"> </w:t>
      </w:r>
      <w:r w:rsidR="00C60515" w:rsidRPr="003F0653">
        <w:rPr>
          <w:iCs/>
          <w:sz w:val="20"/>
          <w:szCs w:val="20"/>
        </w:rPr>
        <w:t>Całkowita</w:t>
      </w:r>
      <w:r w:rsidR="00C60515">
        <w:rPr>
          <w:iCs/>
          <w:sz w:val="20"/>
          <w:szCs w:val="20"/>
        </w:rPr>
        <w:t xml:space="preserve"> grubość wzmocnienia w postaci dwóch warstw MN stabilizowanej dwoma warstwami </w:t>
      </w:r>
      <w:proofErr w:type="spellStart"/>
      <w:r w:rsidR="00C60515">
        <w:rPr>
          <w:iCs/>
          <w:sz w:val="20"/>
          <w:szCs w:val="20"/>
        </w:rPr>
        <w:t>georusztów</w:t>
      </w:r>
      <w:proofErr w:type="spellEnd"/>
      <w:r w:rsidR="00C60515">
        <w:rPr>
          <w:iCs/>
          <w:sz w:val="20"/>
          <w:szCs w:val="20"/>
        </w:rPr>
        <w:t xml:space="preserve"> po zagęszczeniu powinna wynosić</w:t>
      </w:r>
      <w:r w:rsidR="00AA6323">
        <w:rPr>
          <w:iCs/>
          <w:sz w:val="20"/>
          <w:szCs w:val="20"/>
        </w:rPr>
        <w:t xml:space="preserve"> </w:t>
      </w:r>
      <w:r w:rsidR="00E92BB1">
        <w:rPr>
          <w:iCs/>
          <w:sz w:val="20"/>
          <w:szCs w:val="20"/>
        </w:rPr>
        <w:t>45</w:t>
      </w:r>
      <w:r w:rsidR="00EA31B3">
        <w:rPr>
          <w:sz w:val="20"/>
          <w:szCs w:val="20"/>
        </w:rPr>
        <w:t>cm (</w:t>
      </w:r>
      <w:r w:rsidR="00E92BB1">
        <w:rPr>
          <w:iCs/>
          <w:sz w:val="20"/>
          <w:szCs w:val="20"/>
        </w:rPr>
        <w:t>20</w:t>
      </w:r>
      <w:r w:rsidR="00EA31B3">
        <w:rPr>
          <w:sz w:val="20"/>
          <w:szCs w:val="20"/>
        </w:rPr>
        <w:t xml:space="preserve"> + </w:t>
      </w:r>
      <w:r w:rsidR="00E92BB1">
        <w:rPr>
          <w:iCs/>
          <w:sz w:val="20"/>
          <w:szCs w:val="20"/>
        </w:rPr>
        <w:t>25</w:t>
      </w:r>
      <w:r w:rsidR="00EA31B3">
        <w:rPr>
          <w:sz w:val="20"/>
          <w:szCs w:val="20"/>
        </w:rPr>
        <w:t>cm)</w:t>
      </w:r>
      <w:r w:rsidR="00C60515">
        <w:rPr>
          <w:iCs/>
          <w:sz w:val="20"/>
          <w:szCs w:val="20"/>
        </w:rPr>
        <w:t xml:space="preserve">. </w:t>
      </w:r>
    </w:p>
    <w:p w14:paraId="566DA972" w14:textId="77777777" w:rsidR="0022611F" w:rsidRDefault="0022611F" w:rsidP="00345571">
      <w:pPr>
        <w:pStyle w:val="Default"/>
        <w:jc w:val="both"/>
        <w:rPr>
          <w:iCs/>
          <w:sz w:val="20"/>
          <w:szCs w:val="20"/>
        </w:rPr>
      </w:pPr>
    </w:p>
    <w:p w14:paraId="480A54DA" w14:textId="77777777" w:rsidR="0022611F" w:rsidRDefault="0022611F" w:rsidP="00345571">
      <w:pPr>
        <w:pStyle w:val="Default"/>
        <w:jc w:val="both"/>
        <w:rPr>
          <w:sz w:val="20"/>
          <w:szCs w:val="20"/>
        </w:rPr>
      </w:pPr>
      <w:r>
        <w:rPr>
          <w:iCs/>
          <w:sz w:val="20"/>
          <w:szCs w:val="20"/>
        </w:rPr>
        <w:t xml:space="preserve">W niniejszej ST przedstawiono wymagania dla konstrukcji warstwy </w:t>
      </w:r>
      <w:r>
        <w:rPr>
          <w:sz w:val="20"/>
          <w:szCs w:val="20"/>
        </w:rPr>
        <w:t xml:space="preserve">ulepszonego podłoża z mieszanki niezwiązanej (MN) stabilizowanej </w:t>
      </w:r>
      <w:proofErr w:type="spellStart"/>
      <w:r>
        <w:rPr>
          <w:sz w:val="20"/>
          <w:szCs w:val="20"/>
        </w:rPr>
        <w:t>georusztem</w:t>
      </w:r>
      <w:proofErr w:type="spellEnd"/>
      <w:r>
        <w:rPr>
          <w:sz w:val="20"/>
          <w:szCs w:val="20"/>
        </w:rPr>
        <w:t xml:space="preserve"> trójosiowym (heksagonalnym). </w:t>
      </w:r>
    </w:p>
    <w:p w14:paraId="4F661240" w14:textId="77777777" w:rsidR="006609EA" w:rsidRDefault="006609EA" w:rsidP="00345571">
      <w:pPr>
        <w:pStyle w:val="Default"/>
        <w:jc w:val="both"/>
        <w:rPr>
          <w:sz w:val="20"/>
          <w:szCs w:val="20"/>
        </w:rPr>
      </w:pPr>
    </w:p>
    <w:p w14:paraId="19D70009" w14:textId="77777777" w:rsidR="006609EA" w:rsidRDefault="006B1706" w:rsidP="00345571">
      <w:pPr>
        <w:pStyle w:val="Default"/>
        <w:jc w:val="both"/>
        <w:rPr>
          <w:sz w:val="20"/>
          <w:szCs w:val="20"/>
        </w:rPr>
      </w:pPr>
      <w:r>
        <w:rPr>
          <w:sz w:val="20"/>
          <w:szCs w:val="20"/>
        </w:rPr>
        <w:t xml:space="preserve">Parametry </w:t>
      </w:r>
      <w:proofErr w:type="spellStart"/>
      <w:r>
        <w:rPr>
          <w:sz w:val="20"/>
          <w:szCs w:val="20"/>
        </w:rPr>
        <w:t>georusztu</w:t>
      </w:r>
      <w:proofErr w:type="spellEnd"/>
      <w:r>
        <w:rPr>
          <w:sz w:val="20"/>
          <w:szCs w:val="20"/>
        </w:rPr>
        <w:t xml:space="preserve"> </w:t>
      </w:r>
      <w:r w:rsidR="006609EA">
        <w:rPr>
          <w:sz w:val="20"/>
          <w:szCs w:val="20"/>
        </w:rPr>
        <w:t>podano w p. 2.6. Parametry kruszyw</w:t>
      </w:r>
      <w:r w:rsidR="000F24BB">
        <w:rPr>
          <w:sz w:val="20"/>
          <w:szCs w:val="20"/>
        </w:rPr>
        <w:t>a</w:t>
      </w:r>
      <w:r>
        <w:rPr>
          <w:sz w:val="20"/>
          <w:szCs w:val="20"/>
        </w:rPr>
        <w:t xml:space="preserve"> </w:t>
      </w:r>
      <w:r w:rsidR="006609EA">
        <w:rPr>
          <w:sz w:val="20"/>
          <w:szCs w:val="20"/>
        </w:rPr>
        <w:t>podano w p. 2.2.</w:t>
      </w:r>
    </w:p>
    <w:p w14:paraId="68292A7D" w14:textId="77777777" w:rsidR="0022611F" w:rsidRDefault="0022611F" w:rsidP="00345571">
      <w:pPr>
        <w:pStyle w:val="Default"/>
        <w:jc w:val="both"/>
        <w:rPr>
          <w:sz w:val="20"/>
          <w:szCs w:val="20"/>
        </w:rPr>
      </w:pPr>
    </w:p>
    <w:p w14:paraId="0E4FF9B8" w14:textId="77777777" w:rsidR="0022611F" w:rsidRDefault="0022611F" w:rsidP="00345571">
      <w:pPr>
        <w:pStyle w:val="Default"/>
        <w:jc w:val="both"/>
        <w:rPr>
          <w:sz w:val="20"/>
          <w:szCs w:val="20"/>
        </w:rPr>
      </w:pPr>
      <w:r>
        <w:rPr>
          <w:b/>
          <w:bCs/>
          <w:sz w:val="20"/>
          <w:szCs w:val="20"/>
        </w:rPr>
        <w:t xml:space="preserve">1.2 Zakres stosowania ST </w:t>
      </w:r>
    </w:p>
    <w:p w14:paraId="2D2BC86F" w14:textId="77777777" w:rsidR="0022611F" w:rsidRDefault="0022611F" w:rsidP="00345571">
      <w:pPr>
        <w:pStyle w:val="Default"/>
        <w:jc w:val="both"/>
        <w:rPr>
          <w:sz w:val="20"/>
          <w:szCs w:val="20"/>
        </w:rPr>
      </w:pPr>
    </w:p>
    <w:p w14:paraId="03B513D5" w14:textId="77777777" w:rsidR="0022611F" w:rsidRDefault="0022611F" w:rsidP="00345571">
      <w:pPr>
        <w:pStyle w:val="Default"/>
        <w:jc w:val="both"/>
        <w:rPr>
          <w:sz w:val="20"/>
          <w:szCs w:val="20"/>
        </w:rPr>
      </w:pPr>
      <w:r>
        <w:rPr>
          <w:sz w:val="20"/>
          <w:szCs w:val="20"/>
        </w:rPr>
        <w:t xml:space="preserve">Specyfikacja techniczna jest stosowana jako dokument przetargowy i kontraktowy przy zlecaniu i realizacji robót wymienionych w podpunkcie 1.1. </w:t>
      </w:r>
    </w:p>
    <w:p w14:paraId="54C68D1F" w14:textId="77777777" w:rsidR="0022611F" w:rsidRDefault="0022611F" w:rsidP="00345571">
      <w:pPr>
        <w:pStyle w:val="Default"/>
        <w:jc w:val="both"/>
        <w:rPr>
          <w:b/>
          <w:bCs/>
          <w:sz w:val="20"/>
          <w:szCs w:val="20"/>
        </w:rPr>
      </w:pPr>
    </w:p>
    <w:p w14:paraId="6020C7AF" w14:textId="77777777" w:rsidR="0022611F" w:rsidRDefault="0022611F" w:rsidP="00345571">
      <w:pPr>
        <w:pStyle w:val="Default"/>
        <w:jc w:val="both"/>
        <w:rPr>
          <w:sz w:val="20"/>
          <w:szCs w:val="20"/>
        </w:rPr>
      </w:pPr>
      <w:r>
        <w:rPr>
          <w:b/>
          <w:bCs/>
          <w:sz w:val="20"/>
          <w:szCs w:val="20"/>
        </w:rPr>
        <w:t xml:space="preserve">1.3 Zakres robót objętych ST </w:t>
      </w:r>
    </w:p>
    <w:p w14:paraId="64997437" w14:textId="77777777" w:rsidR="0022611F" w:rsidRDefault="0022611F" w:rsidP="00345571">
      <w:pPr>
        <w:pStyle w:val="Default"/>
        <w:jc w:val="both"/>
        <w:rPr>
          <w:sz w:val="20"/>
          <w:szCs w:val="20"/>
        </w:rPr>
      </w:pPr>
    </w:p>
    <w:p w14:paraId="6E0C548B" w14:textId="77777777" w:rsidR="0022611F" w:rsidRDefault="0022611F" w:rsidP="00345571">
      <w:pPr>
        <w:pStyle w:val="Default"/>
        <w:jc w:val="both"/>
        <w:rPr>
          <w:sz w:val="20"/>
          <w:szCs w:val="20"/>
        </w:rPr>
      </w:pPr>
      <w:r>
        <w:rPr>
          <w:sz w:val="20"/>
          <w:szCs w:val="20"/>
        </w:rPr>
        <w:t xml:space="preserve">Ustalenia zawarte w niniejszej specyfikacji dotyczą zasad prowadzenia robót związanych z wykonaniem warstwy ulepszonego podłoża z mieszanki niezwiązanej stabilizowanej </w:t>
      </w:r>
      <w:proofErr w:type="spellStart"/>
      <w:r>
        <w:rPr>
          <w:sz w:val="20"/>
          <w:szCs w:val="20"/>
        </w:rPr>
        <w:t>georusztem</w:t>
      </w:r>
      <w:proofErr w:type="spellEnd"/>
      <w:r>
        <w:rPr>
          <w:sz w:val="20"/>
          <w:szCs w:val="20"/>
        </w:rPr>
        <w:t xml:space="preserve">. </w:t>
      </w:r>
    </w:p>
    <w:p w14:paraId="6A144E48" w14:textId="77777777" w:rsidR="0022611F" w:rsidRDefault="0022611F" w:rsidP="00345571">
      <w:pPr>
        <w:pStyle w:val="Default"/>
        <w:jc w:val="both"/>
        <w:rPr>
          <w:b/>
          <w:bCs/>
          <w:sz w:val="20"/>
          <w:szCs w:val="20"/>
        </w:rPr>
      </w:pPr>
    </w:p>
    <w:p w14:paraId="280C0EAD" w14:textId="77777777" w:rsidR="0022611F" w:rsidRDefault="0022611F" w:rsidP="00345571">
      <w:pPr>
        <w:pStyle w:val="Default"/>
        <w:jc w:val="both"/>
        <w:rPr>
          <w:sz w:val="20"/>
          <w:szCs w:val="20"/>
        </w:rPr>
      </w:pPr>
      <w:r>
        <w:rPr>
          <w:b/>
          <w:bCs/>
          <w:sz w:val="20"/>
          <w:szCs w:val="20"/>
        </w:rPr>
        <w:t xml:space="preserve">1.4 Określenia podstawowe </w:t>
      </w:r>
    </w:p>
    <w:p w14:paraId="719BD99D" w14:textId="77777777" w:rsidR="0022611F" w:rsidRDefault="0022611F" w:rsidP="00345571">
      <w:pPr>
        <w:pStyle w:val="Default"/>
        <w:jc w:val="both"/>
        <w:rPr>
          <w:b/>
          <w:bCs/>
          <w:sz w:val="20"/>
          <w:szCs w:val="20"/>
        </w:rPr>
      </w:pPr>
    </w:p>
    <w:p w14:paraId="02F842EA" w14:textId="77777777" w:rsidR="0022611F" w:rsidRDefault="0022611F" w:rsidP="00345571">
      <w:pPr>
        <w:pStyle w:val="Default"/>
        <w:jc w:val="both"/>
        <w:rPr>
          <w:sz w:val="20"/>
          <w:szCs w:val="20"/>
        </w:rPr>
      </w:pPr>
      <w:r>
        <w:rPr>
          <w:b/>
          <w:bCs/>
          <w:sz w:val="20"/>
          <w:szCs w:val="20"/>
        </w:rPr>
        <w:t xml:space="preserve">1.4.1. </w:t>
      </w:r>
      <w:r w:rsidRPr="00D5701B">
        <w:rPr>
          <w:b/>
          <w:sz w:val="20"/>
          <w:szCs w:val="20"/>
        </w:rPr>
        <w:t>Stabilizacja mechaniczna</w:t>
      </w:r>
      <w:r>
        <w:rPr>
          <w:sz w:val="20"/>
          <w:szCs w:val="20"/>
        </w:rPr>
        <w:t xml:space="preserve"> </w:t>
      </w:r>
      <w:r w:rsidR="000F24BB">
        <w:rPr>
          <w:sz w:val="20"/>
          <w:szCs w:val="20"/>
        </w:rPr>
        <w:t>–</w:t>
      </w:r>
      <w:r>
        <w:rPr>
          <w:sz w:val="20"/>
          <w:szCs w:val="20"/>
        </w:rPr>
        <w:t xml:space="preserve"> proces technologiczny, polegający na odpowiednim zagęszczeniu przy wilgotności optymalnej kruszywa o właściwie dobranym uziarnieniu. </w:t>
      </w:r>
    </w:p>
    <w:p w14:paraId="092BCD9F" w14:textId="77777777" w:rsidR="0022611F" w:rsidRDefault="0022611F" w:rsidP="00345571">
      <w:pPr>
        <w:pStyle w:val="Default"/>
        <w:jc w:val="both"/>
        <w:rPr>
          <w:sz w:val="20"/>
          <w:szCs w:val="20"/>
        </w:rPr>
      </w:pPr>
      <w:r>
        <w:rPr>
          <w:b/>
          <w:bCs/>
          <w:sz w:val="20"/>
          <w:szCs w:val="20"/>
        </w:rPr>
        <w:t xml:space="preserve">1.4.2. </w:t>
      </w:r>
      <w:r w:rsidRPr="00D5701B">
        <w:rPr>
          <w:b/>
          <w:sz w:val="20"/>
          <w:szCs w:val="20"/>
        </w:rPr>
        <w:t>Warstwa ulepszonego podłoża</w:t>
      </w:r>
      <w:r>
        <w:rPr>
          <w:sz w:val="20"/>
          <w:szCs w:val="20"/>
        </w:rPr>
        <w:t xml:space="preserve"> </w:t>
      </w:r>
      <w:r w:rsidR="000F24BB">
        <w:rPr>
          <w:sz w:val="20"/>
          <w:szCs w:val="20"/>
        </w:rPr>
        <w:t>–</w:t>
      </w:r>
      <w:r>
        <w:rPr>
          <w:sz w:val="20"/>
          <w:szCs w:val="20"/>
        </w:rPr>
        <w:t xml:space="preserve"> jedna lub więcej warstw zagęszczonej mieszanki niezwiązanej, która zapewnia uzyskanie wymaganych parametrów nośności i zagęszczenia pod podbudową nawierzchni drogowej oraz pozwala na uzyskanie wymaganej trwałości konstrukcji. </w:t>
      </w:r>
    </w:p>
    <w:p w14:paraId="707C1298" w14:textId="77777777" w:rsidR="0022611F" w:rsidRDefault="0022611F" w:rsidP="00345571">
      <w:pPr>
        <w:pStyle w:val="Default"/>
        <w:jc w:val="both"/>
        <w:rPr>
          <w:sz w:val="20"/>
          <w:szCs w:val="20"/>
        </w:rPr>
      </w:pPr>
      <w:r>
        <w:rPr>
          <w:b/>
          <w:bCs/>
          <w:sz w:val="20"/>
          <w:szCs w:val="20"/>
        </w:rPr>
        <w:t xml:space="preserve">1.4.3. </w:t>
      </w:r>
      <w:r w:rsidRPr="00D5701B">
        <w:rPr>
          <w:b/>
          <w:sz w:val="20"/>
          <w:szCs w:val="20"/>
        </w:rPr>
        <w:t>Mieszanka niezwiązana</w:t>
      </w:r>
      <w:r>
        <w:rPr>
          <w:sz w:val="20"/>
          <w:szCs w:val="20"/>
        </w:rPr>
        <w:t xml:space="preserve"> – ziarnisty materiał, zazwyczaj o określonym składzie ziarnowym (od d=0 do D), który jest stosowany do wykonania ulepszonego podłoża gruntowego oraz warstw konstrukcji nawierzchni dróg. </w:t>
      </w:r>
    </w:p>
    <w:p w14:paraId="62E24D24" w14:textId="03765D85" w:rsidR="0022611F" w:rsidRDefault="0022611F" w:rsidP="00345571">
      <w:pPr>
        <w:pStyle w:val="Default"/>
        <w:jc w:val="both"/>
        <w:rPr>
          <w:sz w:val="20"/>
          <w:szCs w:val="20"/>
        </w:rPr>
      </w:pPr>
      <w:r w:rsidRPr="00D5701B">
        <w:rPr>
          <w:b/>
          <w:sz w:val="20"/>
          <w:szCs w:val="20"/>
        </w:rPr>
        <w:t>1.4.4.</w:t>
      </w:r>
      <w:r w:rsidR="00CE45F8">
        <w:rPr>
          <w:b/>
          <w:sz w:val="20"/>
          <w:szCs w:val="20"/>
        </w:rPr>
        <w:t xml:space="preserve"> </w:t>
      </w:r>
      <w:r w:rsidRPr="00D5701B">
        <w:rPr>
          <w:b/>
          <w:sz w:val="20"/>
          <w:szCs w:val="20"/>
        </w:rPr>
        <w:t xml:space="preserve">Stabilizacja kruszywa </w:t>
      </w:r>
      <w:proofErr w:type="spellStart"/>
      <w:r w:rsidRPr="00D5701B">
        <w:rPr>
          <w:b/>
          <w:sz w:val="20"/>
          <w:szCs w:val="20"/>
        </w:rPr>
        <w:t>georusztem</w:t>
      </w:r>
      <w:proofErr w:type="spellEnd"/>
      <w:r>
        <w:rPr>
          <w:sz w:val="20"/>
          <w:szCs w:val="20"/>
        </w:rPr>
        <w:t xml:space="preserve"> – </w:t>
      </w:r>
      <w:r w:rsidRPr="009B1826">
        <w:rPr>
          <w:sz w:val="20"/>
          <w:szCs w:val="20"/>
        </w:rPr>
        <w:t>poprawa parametrów</w:t>
      </w:r>
      <w:r>
        <w:rPr>
          <w:sz w:val="20"/>
          <w:szCs w:val="20"/>
        </w:rPr>
        <w:t xml:space="preserve"> (nośności i zagęszczenia) warstwy mieszanki niezwiązanej dzięki ograniczeniu możliwości przemieszczeń ziaren kruszywa pod działaniem obciążenia, wynikającemu z mechanizmu zazębienia tych ziaren w sztywnym </w:t>
      </w:r>
      <w:proofErr w:type="spellStart"/>
      <w:r>
        <w:rPr>
          <w:sz w:val="20"/>
          <w:szCs w:val="20"/>
        </w:rPr>
        <w:t>georuszcie</w:t>
      </w:r>
      <w:proofErr w:type="spellEnd"/>
      <w:r>
        <w:rPr>
          <w:sz w:val="20"/>
          <w:szCs w:val="20"/>
        </w:rPr>
        <w:t>.</w:t>
      </w:r>
    </w:p>
    <w:p w14:paraId="1EB6396B" w14:textId="77777777" w:rsidR="0022611F" w:rsidRDefault="0022611F" w:rsidP="00345571">
      <w:pPr>
        <w:pStyle w:val="Default"/>
        <w:jc w:val="both"/>
        <w:rPr>
          <w:sz w:val="20"/>
          <w:szCs w:val="20"/>
        </w:rPr>
      </w:pPr>
      <w:r w:rsidRPr="00D5701B">
        <w:rPr>
          <w:b/>
          <w:sz w:val="20"/>
          <w:szCs w:val="20"/>
        </w:rPr>
        <w:t>1.4.5. Zazębienie</w:t>
      </w:r>
      <w:r>
        <w:rPr>
          <w:sz w:val="20"/>
          <w:szCs w:val="20"/>
        </w:rPr>
        <w:t xml:space="preserve"> – mechanizm współpracy kruszywa i </w:t>
      </w:r>
      <w:proofErr w:type="spellStart"/>
      <w:r>
        <w:rPr>
          <w:sz w:val="20"/>
          <w:szCs w:val="20"/>
        </w:rPr>
        <w:t>georusztu</w:t>
      </w:r>
      <w:proofErr w:type="spellEnd"/>
      <w:r>
        <w:rPr>
          <w:sz w:val="20"/>
          <w:szCs w:val="20"/>
        </w:rPr>
        <w:t xml:space="preserve"> pod wpływem obciążenia, opierający się na unieruchomieniu ziaren kruszywa w sztywnych oczkach </w:t>
      </w:r>
      <w:proofErr w:type="spellStart"/>
      <w:r>
        <w:rPr>
          <w:sz w:val="20"/>
          <w:szCs w:val="20"/>
        </w:rPr>
        <w:t>georusztu</w:t>
      </w:r>
      <w:proofErr w:type="spellEnd"/>
      <w:r>
        <w:rPr>
          <w:sz w:val="20"/>
          <w:szCs w:val="20"/>
        </w:rPr>
        <w:t>.</w:t>
      </w:r>
    </w:p>
    <w:p w14:paraId="4FC58175" w14:textId="77777777" w:rsidR="0022611F" w:rsidRDefault="0022611F" w:rsidP="001608CA">
      <w:pPr>
        <w:pStyle w:val="Default"/>
        <w:jc w:val="both"/>
        <w:rPr>
          <w:b/>
          <w:sz w:val="20"/>
          <w:szCs w:val="20"/>
        </w:rPr>
      </w:pPr>
      <w:r w:rsidRPr="00D5701B">
        <w:rPr>
          <w:b/>
          <w:sz w:val="20"/>
          <w:szCs w:val="20"/>
        </w:rPr>
        <w:t xml:space="preserve">1.4.6. </w:t>
      </w:r>
      <w:proofErr w:type="spellStart"/>
      <w:r w:rsidRPr="00D5701B">
        <w:rPr>
          <w:b/>
          <w:sz w:val="20"/>
          <w:szCs w:val="20"/>
        </w:rPr>
        <w:t>Geosyntetyk</w:t>
      </w:r>
      <w:proofErr w:type="spellEnd"/>
      <w:r w:rsidRPr="00345571">
        <w:rPr>
          <w:sz w:val="20"/>
          <w:szCs w:val="20"/>
        </w:rPr>
        <w:t xml:space="preserve"> – płaski materiał o postaci ciągłej, wytwarzany z tworzyw sztucznych stosowany w kontakcie z gruntem lub kruszywem.</w:t>
      </w:r>
    </w:p>
    <w:p w14:paraId="67043932" w14:textId="77777777" w:rsidR="0022611F" w:rsidRPr="00345571" w:rsidRDefault="0022611F" w:rsidP="001608CA">
      <w:pPr>
        <w:pStyle w:val="Default"/>
        <w:jc w:val="both"/>
        <w:rPr>
          <w:sz w:val="20"/>
          <w:szCs w:val="20"/>
        </w:rPr>
      </w:pPr>
      <w:r w:rsidRPr="00D5701B">
        <w:rPr>
          <w:b/>
          <w:sz w:val="20"/>
          <w:szCs w:val="20"/>
        </w:rPr>
        <w:t>1.4.</w:t>
      </w:r>
      <w:r>
        <w:rPr>
          <w:b/>
          <w:sz w:val="20"/>
          <w:szCs w:val="20"/>
        </w:rPr>
        <w:t>7</w:t>
      </w:r>
      <w:r w:rsidRPr="00D5701B">
        <w:rPr>
          <w:b/>
          <w:sz w:val="20"/>
          <w:szCs w:val="20"/>
        </w:rPr>
        <w:t xml:space="preserve">. </w:t>
      </w:r>
      <w:proofErr w:type="spellStart"/>
      <w:r w:rsidRPr="00D5701B">
        <w:rPr>
          <w:b/>
          <w:sz w:val="20"/>
          <w:szCs w:val="20"/>
        </w:rPr>
        <w:t>Geosiatka</w:t>
      </w:r>
      <w:proofErr w:type="spellEnd"/>
      <w:r w:rsidRPr="00D5701B">
        <w:rPr>
          <w:b/>
          <w:sz w:val="20"/>
          <w:szCs w:val="20"/>
        </w:rPr>
        <w:t xml:space="preserve"> ekstrudowana</w:t>
      </w:r>
      <w:r w:rsidR="000F24BB">
        <w:rPr>
          <w:b/>
          <w:sz w:val="20"/>
          <w:szCs w:val="20"/>
        </w:rPr>
        <w:t xml:space="preserve"> </w:t>
      </w:r>
      <w:r>
        <w:rPr>
          <w:sz w:val="20"/>
          <w:szCs w:val="20"/>
        </w:rPr>
        <w:t>–</w:t>
      </w:r>
      <w:r w:rsidR="000F24BB">
        <w:rPr>
          <w:sz w:val="20"/>
          <w:szCs w:val="20"/>
        </w:rPr>
        <w:t xml:space="preserve"> </w:t>
      </w:r>
      <w:r>
        <w:rPr>
          <w:sz w:val="20"/>
          <w:szCs w:val="20"/>
        </w:rPr>
        <w:t xml:space="preserve">dwuosiowa </w:t>
      </w:r>
      <w:r w:rsidRPr="00345571">
        <w:rPr>
          <w:sz w:val="20"/>
          <w:szCs w:val="20"/>
        </w:rPr>
        <w:t xml:space="preserve">płaska struktura w postaci siatki, z otworami o kształcie kwadratu lub prostokąta znacznie większymi niż elementy składowe, </w:t>
      </w:r>
      <w:r>
        <w:rPr>
          <w:sz w:val="20"/>
          <w:szCs w:val="20"/>
        </w:rPr>
        <w:t xml:space="preserve">i żebrami </w:t>
      </w:r>
      <w:r w:rsidRPr="00345571">
        <w:rPr>
          <w:sz w:val="20"/>
          <w:szCs w:val="20"/>
        </w:rPr>
        <w:t xml:space="preserve">połączonymi w węzłach w procesie ekstruzji. Wiodące parametry opisujące </w:t>
      </w:r>
      <w:proofErr w:type="spellStart"/>
      <w:r w:rsidRPr="00345571">
        <w:rPr>
          <w:sz w:val="20"/>
          <w:szCs w:val="20"/>
        </w:rPr>
        <w:t>geosiatkę</w:t>
      </w:r>
      <w:proofErr w:type="spellEnd"/>
      <w:r w:rsidRPr="00345571">
        <w:rPr>
          <w:sz w:val="20"/>
          <w:szCs w:val="20"/>
        </w:rPr>
        <w:t xml:space="preserve"> to wytrzymałość na rozciąganie i odkształcenie przy zerwaniu.</w:t>
      </w:r>
    </w:p>
    <w:p w14:paraId="28132F3F" w14:textId="77777777" w:rsidR="0022611F" w:rsidRPr="00345571" w:rsidRDefault="0022611F" w:rsidP="001608CA">
      <w:pPr>
        <w:pStyle w:val="Default"/>
        <w:jc w:val="both"/>
        <w:rPr>
          <w:sz w:val="20"/>
          <w:szCs w:val="20"/>
        </w:rPr>
      </w:pPr>
      <w:r w:rsidRPr="00D5701B">
        <w:rPr>
          <w:b/>
          <w:sz w:val="20"/>
          <w:szCs w:val="20"/>
        </w:rPr>
        <w:t>1.4.</w:t>
      </w:r>
      <w:r>
        <w:rPr>
          <w:b/>
          <w:sz w:val="20"/>
          <w:szCs w:val="20"/>
        </w:rPr>
        <w:t>8</w:t>
      </w:r>
      <w:r w:rsidRPr="00D5701B">
        <w:rPr>
          <w:b/>
          <w:sz w:val="20"/>
          <w:szCs w:val="20"/>
        </w:rPr>
        <w:t xml:space="preserve">. </w:t>
      </w:r>
      <w:proofErr w:type="spellStart"/>
      <w:r w:rsidRPr="00D5701B">
        <w:rPr>
          <w:b/>
          <w:sz w:val="20"/>
          <w:szCs w:val="20"/>
        </w:rPr>
        <w:t>Geosiatka</w:t>
      </w:r>
      <w:proofErr w:type="spellEnd"/>
      <w:r w:rsidRPr="00D5701B">
        <w:rPr>
          <w:b/>
          <w:sz w:val="20"/>
          <w:szCs w:val="20"/>
        </w:rPr>
        <w:t xml:space="preserve"> zgrzewana</w:t>
      </w:r>
      <w:r w:rsidR="000F24BB">
        <w:rPr>
          <w:b/>
          <w:sz w:val="20"/>
          <w:szCs w:val="20"/>
        </w:rPr>
        <w:t xml:space="preserve"> </w:t>
      </w:r>
      <w:r>
        <w:rPr>
          <w:sz w:val="20"/>
          <w:szCs w:val="20"/>
        </w:rPr>
        <w:t>–</w:t>
      </w:r>
      <w:r w:rsidR="000F24BB">
        <w:rPr>
          <w:sz w:val="20"/>
          <w:szCs w:val="20"/>
        </w:rPr>
        <w:t xml:space="preserve"> </w:t>
      </w:r>
      <w:r>
        <w:rPr>
          <w:sz w:val="20"/>
          <w:szCs w:val="20"/>
        </w:rPr>
        <w:t xml:space="preserve">dwuosiowa </w:t>
      </w:r>
      <w:r w:rsidRPr="00345571">
        <w:rPr>
          <w:sz w:val="20"/>
          <w:szCs w:val="20"/>
        </w:rPr>
        <w:t xml:space="preserve">płaska struktura w postaci siatki, z otworami o kształcie kwadratu lub prostokąta znacznie większymi niż elementy składowe, </w:t>
      </w:r>
      <w:r>
        <w:rPr>
          <w:sz w:val="20"/>
          <w:szCs w:val="20"/>
        </w:rPr>
        <w:t xml:space="preserve">i żebrami </w:t>
      </w:r>
      <w:r w:rsidRPr="00345571">
        <w:rPr>
          <w:sz w:val="20"/>
          <w:szCs w:val="20"/>
        </w:rPr>
        <w:t>połączonymi w węzłach w procesie zgrzewania</w:t>
      </w:r>
      <w:r w:rsidR="006609EA">
        <w:rPr>
          <w:sz w:val="20"/>
          <w:szCs w:val="20"/>
        </w:rPr>
        <w:t xml:space="preserve"> lub spawania</w:t>
      </w:r>
      <w:r w:rsidRPr="00345571">
        <w:rPr>
          <w:sz w:val="20"/>
          <w:szCs w:val="20"/>
        </w:rPr>
        <w:t>. Wiodące parame</w:t>
      </w:r>
      <w:r>
        <w:rPr>
          <w:sz w:val="20"/>
          <w:szCs w:val="20"/>
        </w:rPr>
        <w:t xml:space="preserve">try opisujące </w:t>
      </w:r>
      <w:proofErr w:type="spellStart"/>
      <w:r>
        <w:rPr>
          <w:sz w:val="20"/>
          <w:szCs w:val="20"/>
        </w:rPr>
        <w:t>geosiatkę</w:t>
      </w:r>
      <w:proofErr w:type="spellEnd"/>
      <w:r>
        <w:rPr>
          <w:sz w:val="20"/>
          <w:szCs w:val="20"/>
        </w:rPr>
        <w:t xml:space="preserve"> to wytrzymałoś</w:t>
      </w:r>
      <w:r w:rsidRPr="00345571">
        <w:rPr>
          <w:sz w:val="20"/>
          <w:szCs w:val="20"/>
        </w:rPr>
        <w:t>ć na rozciąganie i odkształcenie przy zerwaniu.</w:t>
      </w:r>
    </w:p>
    <w:p w14:paraId="030855F0" w14:textId="77777777" w:rsidR="0022611F" w:rsidRDefault="0022611F" w:rsidP="001608CA">
      <w:pPr>
        <w:pStyle w:val="Default"/>
        <w:jc w:val="both"/>
        <w:rPr>
          <w:sz w:val="20"/>
          <w:szCs w:val="20"/>
        </w:rPr>
      </w:pPr>
      <w:r w:rsidRPr="00D5701B">
        <w:rPr>
          <w:b/>
          <w:sz w:val="20"/>
          <w:szCs w:val="20"/>
        </w:rPr>
        <w:t>1.4.</w:t>
      </w:r>
      <w:r>
        <w:rPr>
          <w:b/>
          <w:sz w:val="20"/>
          <w:szCs w:val="20"/>
        </w:rPr>
        <w:t>9</w:t>
      </w:r>
      <w:r w:rsidRPr="00D5701B">
        <w:rPr>
          <w:b/>
          <w:sz w:val="20"/>
          <w:szCs w:val="20"/>
        </w:rPr>
        <w:t xml:space="preserve">. </w:t>
      </w:r>
      <w:proofErr w:type="spellStart"/>
      <w:r w:rsidRPr="00D5701B">
        <w:rPr>
          <w:b/>
          <w:sz w:val="20"/>
          <w:szCs w:val="20"/>
        </w:rPr>
        <w:t>Geosiatka</w:t>
      </w:r>
      <w:proofErr w:type="spellEnd"/>
      <w:r w:rsidRPr="00D5701B">
        <w:rPr>
          <w:b/>
          <w:sz w:val="20"/>
          <w:szCs w:val="20"/>
        </w:rPr>
        <w:t xml:space="preserve"> przeplatana</w:t>
      </w:r>
      <w:r w:rsidR="000F24BB">
        <w:rPr>
          <w:b/>
          <w:sz w:val="20"/>
          <w:szCs w:val="20"/>
        </w:rPr>
        <w:t xml:space="preserve"> </w:t>
      </w:r>
      <w:r>
        <w:rPr>
          <w:sz w:val="20"/>
          <w:szCs w:val="20"/>
        </w:rPr>
        <w:t>–</w:t>
      </w:r>
      <w:r w:rsidR="000F24BB">
        <w:rPr>
          <w:sz w:val="20"/>
          <w:szCs w:val="20"/>
        </w:rPr>
        <w:t xml:space="preserve"> </w:t>
      </w:r>
      <w:r>
        <w:rPr>
          <w:sz w:val="20"/>
          <w:szCs w:val="20"/>
        </w:rPr>
        <w:t xml:space="preserve">dwuosiowa </w:t>
      </w:r>
      <w:r w:rsidRPr="00345571">
        <w:rPr>
          <w:sz w:val="20"/>
          <w:szCs w:val="20"/>
        </w:rPr>
        <w:t xml:space="preserve">płaska struktura w postaci siatki, z otworami o kształcie kwadratu lub prostokąta znacznie większymi niż elementy składowe, </w:t>
      </w:r>
      <w:r>
        <w:rPr>
          <w:sz w:val="20"/>
          <w:szCs w:val="20"/>
        </w:rPr>
        <w:t xml:space="preserve">i żebrami </w:t>
      </w:r>
      <w:r w:rsidRPr="00345571">
        <w:rPr>
          <w:sz w:val="20"/>
          <w:szCs w:val="20"/>
        </w:rPr>
        <w:t>połączonymi w węzłach w procesie przeplatania. Wiodące parame</w:t>
      </w:r>
      <w:r>
        <w:rPr>
          <w:sz w:val="20"/>
          <w:szCs w:val="20"/>
        </w:rPr>
        <w:t xml:space="preserve">try opisujące </w:t>
      </w:r>
      <w:proofErr w:type="spellStart"/>
      <w:r>
        <w:rPr>
          <w:sz w:val="20"/>
          <w:szCs w:val="20"/>
        </w:rPr>
        <w:t>geosiatkę</w:t>
      </w:r>
      <w:proofErr w:type="spellEnd"/>
      <w:r>
        <w:rPr>
          <w:sz w:val="20"/>
          <w:szCs w:val="20"/>
        </w:rPr>
        <w:t xml:space="preserve"> to wytrzymałoś</w:t>
      </w:r>
      <w:r w:rsidRPr="00345571">
        <w:rPr>
          <w:sz w:val="20"/>
          <w:szCs w:val="20"/>
        </w:rPr>
        <w:t>ć na rozciąganie i odkształcenie przy zerwaniu.</w:t>
      </w:r>
    </w:p>
    <w:p w14:paraId="71D587B0" w14:textId="77777777" w:rsidR="0022611F" w:rsidRPr="00345571" w:rsidRDefault="0022611F" w:rsidP="001608CA">
      <w:pPr>
        <w:pStyle w:val="Default"/>
        <w:jc w:val="both"/>
        <w:rPr>
          <w:sz w:val="20"/>
          <w:szCs w:val="20"/>
        </w:rPr>
      </w:pPr>
      <w:r w:rsidRPr="00D5701B">
        <w:rPr>
          <w:b/>
          <w:sz w:val="20"/>
          <w:szCs w:val="20"/>
        </w:rPr>
        <w:t>1.4.</w:t>
      </w:r>
      <w:r>
        <w:rPr>
          <w:b/>
          <w:sz w:val="20"/>
          <w:szCs w:val="20"/>
        </w:rPr>
        <w:t>10</w:t>
      </w:r>
      <w:r w:rsidRPr="00D5701B">
        <w:rPr>
          <w:b/>
          <w:sz w:val="20"/>
          <w:szCs w:val="20"/>
        </w:rPr>
        <w:t xml:space="preserve">. </w:t>
      </w:r>
      <w:proofErr w:type="spellStart"/>
      <w:r w:rsidRPr="00D5701B">
        <w:rPr>
          <w:b/>
          <w:sz w:val="20"/>
          <w:szCs w:val="20"/>
        </w:rPr>
        <w:t>Georuszt</w:t>
      </w:r>
      <w:proofErr w:type="spellEnd"/>
      <w:r>
        <w:rPr>
          <w:b/>
          <w:sz w:val="20"/>
          <w:szCs w:val="20"/>
        </w:rPr>
        <w:t xml:space="preserve"> </w:t>
      </w:r>
      <w:r w:rsidRPr="00EA7068">
        <w:rPr>
          <w:b/>
          <w:sz w:val="20"/>
          <w:szCs w:val="20"/>
        </w:rPr>
        <w:t>dwuosiowy</w:t>
      </w:r>
      <w:r w:rsidR="000F24BB">
        <w:rPr>
          <w:b/>
          <w:sz w:val="20"/>
          <w:szCs w:val="20"/>
        </w:rPr>
        <w:t xml:space="preserve"> </w:t>
      </w:r>
      <w:r w:rsidR="000F24BB">
        <w:rPr>
          <w:sz w:val="20"/>
          <w:szCs w:val="20"/>
        </w:rPr>
        <w:t>–</w:t>
      </w:r>
      <w:r w:rsidRPr="00345571">
        <w:rPr>
          <w:sz w:val="20"/>
          <w:szCs w:val="20"/>
        </w:rPr>
        <w:t xml:space="preserve"> płaska struktura w postaci rusztu, z otworami o kształcie kwadratu lub prostokąta znacznie większymi niż elementy składowe, o strukturze powstałej w wyniku rozciągania </w:t>
      </w:r>
      <w:r>
        <w:rPr>
          <w:sz w:val="20"/>
          <w:szCs w:val="20"/>
        </w:rPr>
        <w:t xml:space="preserve">w dwóch kierunkach </w:t>
      </w:r>
      <w:r w:rsidRPr="00345571">
        <w:rPr>
          <w:sz w:val="20"/>
          <w:szCs w:val="20"/>
        </w:rPr>
        <w:t xml:space="preserve">w </w:t>
      </w:r>
      <w:r w:rsidRPr="00345571">
        <w:rPr>
          <w:sz w:val="20"/>
          <w:szCs w:val="20"/>
        </w:rPr>
        <w:lastRenderedPageBreak/>
        <w:t xml:space="preserve">podwyższonej temperaturze perforowanej taśmy polimeru, bez połączeń w węzłach w formie plecionej, zgrzewanej czy ekstrudowanej. Wiodące parametry opisujące </w:t>
      </w:r>
      <w:proofErr w:type="spellStart"/>
      <w:r>
        <w:rPr>
          <w:sz w:val="20"/>
          <w:szCs w:val="20"/>
        </w:rPr>
        <w:t>Georuszt</w:t>
      </w:r>
      <w:proofErr w:type="spellEnd"/>
      <w:r>
        <w:rPr>
          <w:sz w:val="20"/>
          <w:szCs w:val="20"/>
        </w:rPr>
        <w:t xml:space="preserve"> dwuosiowy </w:t>
      </w:r>
      <w:r w:rsidRPr="00345571">
        <w:rPr>
          <w:sz w:val="20"/>
          <w:szCs w:val="20"/>
        </w:rPr>
        <w:t xml:space="preserve">to </w:t>
      </w:r>
      <w:r>
        <w:rPr>
          <w:sz w:val="20"/>
          <w:szCs w:val="20"/>
        </w:rPr>
        <w:t>wytrzymałoś</w:t>
      </w:r>
      <w:r w:rsidRPr="00345571">
        <w:rPr>
          <w:sz w:val="20"/>
          <w:szCs w:val="20"/>
        </w:rPr>
        <w:t>ć na rozciąganie i odkształcenie przy zerwaniu.</w:t>
      </w:r>
    </w:p>
    <w:p w14:paraId="27C3714A" w14:textId="6EEE7B59" w:rsidR="0022611F" w:rsidRDefault="0022611F" w:rsidP="001608CA">
      <w:pPr>
        <w:pStyle w:val="Default"/>
        <w:jc w:val="both"/>
        <w:rPr>
          <w:b/>
          <w:bCs/>
          <w:sz w:val="20"/>
          <w:szCs w:val="20"/>
        </w:rPr>
      </w:pPr>
      <w:r w:rsidRPr="00D5701B">
        <w:rPr>
          <w:b/>
          <w:sz w:val="20"/>
          <w:szCs w:val="20"/>
        </w:rPr>
        <w:t>1.4.</w:t>
      </w:r>
      <w:r>
        <w:rPr>
          <w:b/>
          <w:sz w:val="20"/>
          <w:szCs w:val="20"/>
        </w:rPr>
        <w:t>11</w:t>
      </w:r>
      <w:r w:rsidRPr="00D5701B">
        <w:rPr>
          <w:b/>
          <w:sz w:val="20"/>
          <w:szCs w:val="20"/>
        </w:rPr>
        <w:t xml:space="preserve">. </w:t>
      </w:r>
      <w:proofErr w:type="spellStart"/>
      <w:r w:rsidRPr="00D5701B">
        <w:rPr>
          <w:b/>
          <w:sz w:val="20"/>
          <w:szCs w:val="20"/>
        </w:rPr>
        <w:t>Georuszt</w:t>
      </w:r>
      <w:proofErr w:type="spellEnd"/>
      <w:r w:rsidRPr="00D5701B">
        <w:rPr>
          <w:b/>
          <w:sz w:val="20"/>
          <w:szCs w:val="20"/>
        </w:rPr>
        <w:t xml:space="preserve"> trójosiowy</w:t>
      </w:r>
      <w:r w:rsidR="00CE45F8">
        <w:rPr>
          <w:b/>
          <w:sz w:val="20"/>
          <w:szCs w:val="20"/>
        </w:rPr>
        <w:t xml:space="preserve"> </w:t>
      </w:r>
      <w:r w:rsidRPr="00EA7068">
        <w:rPr>
          <w:b/>
          <w:sz w:val="20"/>
          <w:szCs w:val="20"/>
        </w:rPr>
        <w:t>(heksagonalny)</w:t>
      </w:r>
      <w:r w:rsidR="000F24BB">
        <w:rPr>
          <w:b/>
          <w:sz w:val="20"/>
          <w:szCs w:val="20"/>
        </w:rPr>
        <w:t xml:space="preserve"> </w:t>
      </w:r>
      <w:r w:rsidRPr="00345571">
        <w:rPr>
          <w:sz w:val="20"/>
          <w:szCs w:val="20"/>
        </w:rPr>
        <w:t>– płaska struktura w postaci rusztu, z otworami o kształcie trójkąta równobocznego</w:t>
      </w:r>
      <w:r>
        <w:rPr>
          <w:sz w:val="20"/>
          <w:szCs w:val="20"/>
        </w:rPr>
        <w:t>, tworzącymi układ sześciokątów foremnych</w:t>
      </w:r>
      <w:r w:rsidRPr="00345571">
        <w:rPr>
          <w:sz w:val="20"/>
          <w:szCs w:val="20"/>
        </w:rPr>
        <w:t xml:space="preserve">, o strukturze powstałej w wyniku rozciągania </w:t>
      </w:r>
      <w:r>
        <w:rPr>
          <w:sz w:val="20"/>
          <w:szCs w:val="20"/>
        </w:rPr>
        <w:t xml:space="preserve">w trzech kierunkach </w:t>
      </w:r>
      <w:r w:rsidRPr="00345571">
        <w:rPr>
          <w:sz w:val="20"/>
          <w:szCs w:val="20"/>
        </w:rPr>
        <w:t xml:space="preserve">w podwyższonej temperaturze perforowanej taśmy polimeru, bez połączeń w węzłach w formie plecionej, zgrzewanej czy ekstrudowanej. Wiodące parametry opisujące </w:t>
      </w:r>
      <w:proofErr w:type="spellStart"/>
      <w:r w:rsidRPr="00345571">
        <w:rPr>
          <w:sz w:val="20"/>
          <w:szCs w:val="20"/>
        </w:rPr>
        <w:t>georuszt</w:t>
      </w:r>
      <w:proofErr w:type="spellEnd"/>
      <w:r w:rsidRPr="00345571">
        <w:rPr>
          <w:sz w:val="20"/>
          <w:szCs w:val="20"/>
        </w:rPr>
        <w:t xml:space="preserve"> to sztywność radialna i współczynnik izotropii sztywności.</w:t>
      </w:r>
    </w:p>
    <w:p w14:paraId="0FDDE227" w14:textId="77777777" w:rsidR="0022611F" w:rsidRDefault="0022611F" w:rsidP="001608CA">
      <w:pPr>
        <w:pStyle w:val="Default"/>
        <w:jc w:val="both"/>
        <w:rPr>
          <w:bCs/>
          <w:sz w:val="20"/>
          <w:szCs w:val="20"/>
        </w:rPr>
      </w:pPr>
      <w:r>
        <w:rPr>
          <w:b/>
          <w:bCs/>
          <w:sz w:val="20"/>
          <w:szCs w:val="20"/>
        </w:rPr>
        <w:t xml:space="preserve">1.4.12. </w:t>
      </w:r>
      <w:proofErr w:type="spellStart"/>
      <w:r>
        <w:rPr>
          <w:b/>
          <w:bCs/>
          <w:sz w:val="20"/>
          <w:szCs w:val="20"/>
        </w:rPr>
        <w:t>Geotkanina</w:t>
      </w:r>
      <w:proofErr w:type="spellEnd"/>
      <w:r>
        <w:rPr>
          <w:b/>
          <w:bCs/>
          <w:sz w:val="20"/>
          <w:szCs w:val="20"/>
        </w:rPr>
        <w:t xml:space="preserve"> separacyjna (</w:t>
      </w:r>
      <w:r w:rsidRPr="00DE4C8F">
        <w:rPr>
          <w:b/>
          <w:bCs/>
          <w:sz w:val="20"/>
          <w:szCs w:val="20"/>
        </w:rPr>
        <w:t>rozdzielająca)</w:t>
      </w:r>
      <w:r w:rsidR="000F24BB">
        <w:rPr>
          <w:b/>
          <w:bCs/>
          <w:sz w:val="20"/>
          <w:szCs w:val="20"/>
        </w:rPr>
        <w:t xml:space="preserve"> </w:t>
      </w:r>
      <w:r>
        <w:rPr>
          <w:bCs/>
          <w:sz w:val="20"/>
          <w:szCs w:val="20"/>
        </w:rPr>
        <w:t xml:space="preserve">– materiał </w:t>
      </w:r>
      <w:proofErr w:type="spellStart"/>
      <w:r>
        <w:rPr>
          <w:bCs/>
          <w:sz w:val="20"/>
          <w:szCs w:val="20"/>
        </w:rPr>
        <w:t>geotekstylny</w:t>
      </w:r>
      <w:proofErr w:type="spellEnd"/>
      <w:r>
        <w:rPr>
          <w:bCs/>
          <w:sz w:val="20"/>
          <w:szCs w:val="20"/>
        </w:rPr>
        <w:t>, w którym można wyodrębnić wątek oraz osnowę, powstały z przeplecenia ciągłych tasiemek z polimeru.</w:t>
      </w:r>
    </w:p>
    <w:p w14:paraId="4E39A378" w14:textId="77777777" w:rsidR="0022611F" w:rsidRPr="00CA4FB8" w:rsidRDefault="0022611F" w:rsidP="001608CA">
      <w:pPr>
        <w:pStyle w:val="Default"/>
        <w:jc w:val="both"/>
        <w:rPr>
          <w:sz w:val="20"/>
          <w:szCs w:val="20"/>
        </w:rPr>
      </w:pPr>
      <w:r w:rsidRPr="00CA4FB8">
        <w:rPr>
          <w:b/>
          <w:bCs/>
          <w:sz w:val="20"/>
          <w:szCs w:val="20"/>
        </w:rPr>
        <w:t>1.4.13. Geowłóknina separacyjna (rozdzielająca)</w:t>
      </w:r>
      <w:r w:rsidR="000F24BB">
        <w:rPr>
          <w:b/>
          <w:bCs/>
          <w:sz w:val="20"/>
          <w:szCs w:val="20"/>
        </w:rPr>
        <w:t xml:space="preserve"> </w:t>
      </w:r>
      <w:r w:rsidRPr="00CA4FB8">
        <w:rPr>
          <w:bCs/>
          <w:sz w:val="20"/>
          <w:szCs w:val="20"/>
        </w:rPr>
        <w:t>–</w:t>
      </w:r>
      <w:r w:rsidR="000F24BB">
        <w:rPr>
          <w:bCs/>
          <w:sz w:val="20"/>
          <w:szCs w:val="20"/>
        </w:rPr>
        <w:t xml:space="preserve"> </w:t>
      </w:r>
      <w:r w:rsidRPr="00CA4FB8">
        <w:rPr>
          <w:sz w:val="20"/>
          <w:szCs w:val="20"/>
        </w:rPr>
        <w:t xml:space="preserve">materiał </w:t>
      </w:r>
      <w:proofErr w:type="spellStart"/>
      <w:r w:rsidRPr="00CA4FB8">
        <w:rPr>
          <w:sz w:val="20"/>
          <w:szCs w:val="20"/>
        </w:rPr>
        <w:t>geotekstylny</w:t>
      </w:r>
      <w:proofErr w:type="spellEnd"/>
      <w:r w:rsidRPr="00CA4FB8">
        <w:rPr>
          <w:sz w:val="20"/>
          <w:szCs w:val="20"/>
        </w:rPr>
        <w:t xml:space="preserve">, wykonany z włókien polimerowych połączonych mechanicznie - w wyniku igłowania (lub przeszywania) lub termicznie w wyniku </w:t>
      </w:r>
      <w:hyperlink r:id="rId9" w:tooltip="Zgrzewanie" w:history="1">
        <w:r w:rsidRPr="00CA4FB8">
          <w:rPr>
            <w:sz w:val="20"/>
            <w:szCs w:val="20"/>
          </w:rPr>
          <w:t>zgrzewania</w:t>
        </w:r>
      </w:hyperlink>
      <w:r w:rsidRPr="00CA4FB8">
        <w:rPr>
          <w:sz w:val="20"/>
          <w:szCs w:val="20"/>
        </w:rPr>
        <w:t>.</w:t>
      </w:r>
    </w:p>
    <w:p w14:paraId="1441205E" w14:textId="77777777" w:rsidR="0022611F" w:rsidRDefault="0022611F" w:rsidP="00345571">
      <w:pPr>
        <w:pStyle w:val="Default"/>
        <w:jc w:val="both"/>
        <w:rPr>
          <w:sz w:val="20"/>
          <w:szCs w:val="20"/>
        </w:rPr>
      </w:pPr>
      <w:r w:rsidRPr="00D5701B">
        <w:rPr>
          <w:b/>
          <w:sz w:val="20"/>
          <w:szCs w:val="20"/>
        </w:rPr>
        <w:t>1.4.</w:t>
      </w:r>
      <w:r>
        <w:rPr>
          <w:b/>
          <w:sz w:val="20"/>
          <w:szCs w:val="20"/>
        </w:rPr>
        <w:t>14</w:t>
      </w:r>
      <w:r w:rsidRPr="00D5701B">
        <w:rPr>
          <w:b/>
          <w:sz w:val="20"/>
          <w:szCs w:val="20"/>
        </w:rPr>
        <w:t>. Funkcja stabilizacyjna</w:t>
      </w:r>
      <w:r>
        <w:rPr>
          <w:sz w:val="20"/>
          <w:szCs w:val="20"/>
        </w:rPr>
        <w:t xml:space="preserve"> – wykorzystanie </w:t>
      </w:r>
      <w:proofErr w:type="spellStart"/>
      <w:r>
        <w:rPr>
          <w:sz w:val="20"/>
          <w:szCs w:val="20"/>
        </w:rPr>
        <w:t>georusztu</w:t>
      </w:r>
      <w:proofErr w:type="spellEnd"/>
      <w:r>
        <w:rPr>
          <w:sz w:val="20"/>
          <w:szCs w:val="20"/>
        </w:rPr>
        <w:t xml:space="preserve"> trójosiowego (heksagonalnego) do ograniczenia możliwości przemieszczania się ziaren zaklinowanych w jego oczkach. Skuteczność stabilizacji związana jest ze sztywnością </w:t>
      </w:r>
      <w:proofErr w:type="spellStart"/>
      <w:r>
        <w:rPr>
          <w:sz w:val="20"/>
          <w:szCs w:val="20"/>
        </w:rPr>
        <w:t>georusztu</w:t>
      </w:r>
      <w:proofErr w:type="spellEnd"/>
      <w:r>
        <w:rPr>
          <w:sz w:val="20"/>
          <w:szCs w:val="20"/>
        </w:rPr>
        <w:t xml:space="preserve"> w płaszczyźnie kontaktu z ziarnami kruszywa. Istotne parametry </w:t>
      </w:r>
      <w:proofErr w:type="spellStart"/>
      <w:r>
        <w:rPr>
          <w:sz w:val="20"/>
          <w:szCs w:val="20"/>
        </w:rPr>
        <w:t>georusztu</w:t>
      </w:r>
      <w:proofErr w:type="spellEnd"/>
      <w:r>
        <w:rPr>
          <w:sz w:val="20"/>
          <w:szCs w:val="20"/>
        </w:rPr>
        <w:t xml:space="preserve"> trójosiowego pełniącego funkcję stabilizacyjną to </w:t>
      </w:r>
      <w:r w:rsidRPr="00345571">
        <w:rPr>
          <w:sz w:val="20"/>
          <w:szCs w:val="20"/>
        </w:rPr>
        <w:t>sztywność radialna i współczynnik izotropii sztywności</w:t>
      </w:r>
      <w:r>
        <w:rPr>
          <w:sz w:val="20"/>
          <w:szCs w:val="20"/>
        </w:rPr>
        <w:t>.</w:t>
      </w:r>
    </w:p>
    <w:p w14:paraId="21836D99" w14:textId="77777777" w:rsidR="0022611F" w:rsidRPr="00345571" w:rsidRDefault="0022611F" w:rsidP="00345571">
      <w:pPr>
        <w:pStyle w:val="Default"/>
        <w:jc w:val="both"/>
        <w:rPr>
          <w:sz w:val="20"/>
          <w:szCs w:val="20"/>
        </w:rPr>
      </w:pPr>
      <w:r w:rsidRPr="00D5701B">
        <w:rPr>
          <w:b/>
          <w:sz w:val="20"/>
          <w:szCs w:val="20"/>
        </w:rPr>
        <w:t>1.4.</w:t>
      </w:r>
      <w:r>
        <w:rPr>
          <w:b/>
          <w:sz w:val="20"/>
          <w:szCs w:val="20"/>
        </w:rPr>
        <w:t>15</w:t>
      </w:r>
      <w:r w:rsidRPr="00D5701B">
        <w:rPr>
          <w:b/>
          <w:sz w:val="20"/>
          <w:szCs w:val="20"/>
        </w:rPr>
        <w:t>. Funkcja zbrojeniowa</w:t>
      </w:r>
      <w:r>
        <w:rPr>
          <w:sz w:val="20"/>
          <w:szCs w:val="20"/>
        </w:rPr>
        <w:t xml:space="preserve"> – wykorzystanie </w:t>
      </w:r>
      <w:proofErr w:type="spellStart"/>
      <w:r>
        <w:rPr>
          <w:sz w:val="20"/>
          <w:szCs w:val="20"/>
        </w:rPr>
        <w:t>geosyntetyku</w:t>
      </w:r>
      <w:proofErr w:type="spellEnd"/>
      <w:r>
        <w:rPr>
          <w:sz w:val="20"/>
          <w:szCs w:val="20"/>
        </w:rPr>
        <w:t xml:space="preserve"> do nadania warstwie gruntu będącej z nim w interakcji wytrzymałości na rozciąganie. Interakcja z gruntem może się odbywać poprzez przenikanie ziaren lub poprzez mobilizację sił tarcia i zależy od indywidualnych właściwości </w:t>
      </w:r>
      <w:proofErr w:type="spellStart"/>
      <w:r>
        <w:rPr>
          <w:sz w:val="20"/>
          <w:szCs w:val="20"/>
        </w:rPr>
        <w:t>geosyntetyku</w:t>
      </w:r>
      <w:proofErr w:type="spellEnd"/>
      <w:r>
        <w:rPr>
          <w:sz w:val="20"/>
          <w:szCs w:val="20"/>
        </w:rPr>
        <w:t xml:space="preserve">. Istotne parametry </w:t>
      </w:r>
      <w:proofErr w:type="spellStart"/>
      <w:r>
        <w:rPr>
          <w:sz w:val="20"/>
          <w:szCs w:val="20"/>
        </w:rPr>
        <w:t>geosyntetyku</w:t>
      </w:r>
      <w:proofErr w:type="spellEnd"/>
      <w:r>
        <w:rPr>
          <w:sz w:val="20"/>
          <w:szCs w:val="20"/>
        </w:rPr>
        <w:t xml:space="preserve"> pełniącego funkcję zbrojeniową to wytrzymałoś</w:t>
      </w:r>
      <w:r w:rsidRPr="00345571">
        <w:rPr>
          <w:sz w:val="20"/>
          <w:szCs w:val="20"/>
        </w:rPr>
        <w:t>ć na rozciąganie i odkształcenie przy zerwaniu</w:t>
      </w:r>
      <w:r>
        <w:rPr>
          <w:sz w:val="20"/>
          <w:szCs w:val="20"/>
        </w:rPr>
        <w:t>.</w:t>
      </w:r>
    </w:p>
    <w:p w14:paraId="4A1049F1" w14:textId="77777777" w:rsidR="0022611F" w:rsidRPr="00482642" w:rsidDel="001608CA" w:rsidRDefault="0022611F" w:rsidP="007B20FA">
      <w:pPr>
        <w:pStyle w:val="Default"/>
        <w:jc w:val="both"/>
        <w:rPr>
          <w:bCs/>
          <w:sz w:val="20"/>
          <w:szCs w:val="20"/>
        </w:rPr>
      </w:pPr>
      <w:r>
        <w:rPr>
          <w:b/>
          <w:bCs/>
          <w:sz w:val="20"/>
          <w:szCs w:val="20"/>
        </w:rPr>
        <w:t>1.4.16 F</w:t>
      </w:r>
      <w:r w:rsidRPr="00A21B35">
        <w:rPr>
          <w:b/>
          <w:bCs/>
          <w:sz w:val="20"/>
          <w:szCs w:val="20"/>
        </w:rPr>
        <w:t xml:space="preserve">unkcja </w:t>
      </w:r>
      <w:r>
        <w:rPr>
          <w:b/>
          <w:bCs/>
          <w:sz w:val="20"/>
          <w:szCs w:val="20"/>
        </w:rPr>
        <w:t>separacyjna (rozdzielająca)</w:t>
      </w:r>
      <w:r>
        <w:rPr>
          <w:bCs/>
          <w:sz w:val="20"/>
          <w:szCs w:val="20"/>
        </w:rPr>
        <w:t xml:space="preserve"> – wykorzystanie </w:t>
      </w:r>
      <w:proofErr w:type="spellStart"/>
      <w:r>
        <w:rPr>
          <w:bCs/>
          <w:sz w:val="20"/>
          <w:szCs w:val="20"/>
        </w:rPr>
        <w:t>geotkaniny</w:t>
      </w:r>
      <w:proofErr w:type="spellEnd"/>
      <w:r>
        <w:rPr>
          <w:bCs/>
          <w:sz w:val="20"/>
          <w:szCs w:val="20"/>
        </w:rPr>
        <w:t xml:space="preserve"> do odseparowania od siebie dwóch warstw różniących się od siebie uziarnieniem. Funkcja separacyjna obejmuje zarówno zapobieganie migracji drobnych cząstek przenoszonych w wyniku przepływu wody (np. zmiana poziomu wód gruntowych) jak i w wyniku oddziaływań dynamicznych (np. pompowanie drobnych frakcji w wyniku cyklicznych oddziaływań dynamicznych od ruchu). </w:t>
      </w:r>
    </w:p>
    <w:p w14:paraId="65EFE678" w14:textId="77777777" w:rsidR="0022611F" w:rsidRDefault="0022611F" w:rsidP="00345571">
      <w:pPr>
        <w:pStyle w:val="Default"/>
        <w:jc w:val="both"/>
        <w:rPr>
          <w:b/>
          <w:bCs/>
          <w:sz w:val="20"/>
          <w:szCs w:val="20"/>
        </w:rPr>
      </w:pPr>
    </w:p>
    <w:p w14:paraId="3F6980F4" w14:textId="77777777" w:rsidR="0022611F" w:rsidRDefault="0022611F" w:rsidP="00345571">
      <w:pPr>
        <w:pStyle w:val="Default"/>
        <w:jc w:val="both"/>
        <w:rPr>
          <w:sz w:val="20"/>
          <w:szCs w:val="20"/>
        </w:rPr>
      </w:pPr>
      <w:r>
        <w:rPr>
          <w:b/>
          <w:bCs/>
          <w:sz w:val="20"/>
          <w:szCs w:val="20"/>
        </w:rPr>
        <w:t xml:space="preserve">1.5. Ogólne wymagania dotyczące robót </w:t>
      </w:r>
    </w:p>
    <w:p w14:paraId="4D84F80B" w14:textId="77777777" w:rsidR="0022611F" w:rsidRDefault="0022611F" w:rsidP="00345571">
      <w:pPr>
        <w:pStyle w:val="Default"/>
        <w:jc w:val="both"/>
        <w:rPr>
          <w:sz w:val="20"/>
          <w:szCs w:val="20"/>
        </w:rPr>
      </w:pPr>
    </w:p>
    <w:p w14:paraId="24DB54A9" w14:textId="77777777" w:rsidR="0022611F" w:rsidRDefault="0022611F" w:rsidP="00345571">
      <w:pPr>
        <w:pStyle w:val="Default"/>
        <w:jc w:val="both"/>
        <w:rPr>
          <w:sz w:val="20"/>
          <w:szCs w:val="20"/>
        </w:rPr>
      </w:pPr>
      <w:r>
        <w:rPr>
          <w:sz w:val="20"/>
          <w:szCs w:val="20"/>
        </w:rPr>
        <w:t>Wykonawca robót jest odpowiedzialny za jakość ich wykonania oraz za zgodność z dokumentacją projekto</w:t>
      </w:r>
      <w:r w:rsidR="00332C8C">
        <w:rPr>
          <w:sz w:val="20"/>
          <w:szCs w:val="20"/>
        </w:rPr>
        <w:t>wą, ST i poleceniami Inżyniera.</w:t>
      </w:r>
    </w:p>
    <w:p w14:paraId="0D4B9CB5" w14:textId="77777777" w:rsidR="0022611F" w:rsidRDefault="0022611F" w:rsidP="00345571">
      <w:pPr>
        <w:pStyle w:val="Default"/>
        <w:jc w:val="both"/>
        <w:rPr>
          <w:b/>
          <w:bCs/>
          <w:sz w:val="20"/>
          <w:szCs w:val="20"/>
        </w:rPr>
      </w:pPr>
    </w:p>
    <w:p w14:paraId="28C78B68" w14:textId="77777777" w:rsidR="0022611F" w:rsidRDefault="0022611F" w:rsidP="00345571">
      <w:pPr>
        <w:pStyle w:val="Default"/>
        <w:jc w:val="both"/>
        <w:rPr>
          <w:sz w:val="20"/>
          <w:szCs w:val="20"/>
        </w:rPr>
      </w:pPr>
      <w:r>
        <w:rPr>
          <w:b/>
          <w:bCs/>
          <w:sz w:val="20"/>
          <w:szCs w:val="20"/>
        </w:rPr>
        <w:t xml:space="preserve">2. MATERIAŁY </w:t>
      </w:r>
    </w:p>
    <w:p w14:paraId="0980FB03" w14:textId="77777777" w:rsidR="0022611F" w:rsidRDefault="0022611F" w:rsidP="00345571">
      <w:pPr>
        <w:pStyle w:val="Default"/>
        <w:jc w:val="both"/>
        <w:rPr>
          <w:b/>
          <w:bCs/>
          <w:sz w:val="20"/>
          <w:szCs w:val="20"/>
        </w:rPr>
      </w:pPr>
    </w:p>
    <w:p w14:paraId="342A52DF" w14:textId="01BE65A3" w:rsidR="0022611F" w:rsidRDefault="0022611F" w:rsidP="00345571">
      <w:pPr>
        <w:pStyle w:val="Default"/>
        <w:jc w:val="both"/>
        <w:rPr>
          <w:sz w:val="20"/>
          <w:szCs w:val="20"/>
        </w:rPr>
      </w:pPr>
      <w:r>
        <w:rPr>
          <w:b/>
          <w:bCs/>
          <w:sz w:val="20"/>
          <w:szCs w:val="20"/>
        </w:rPr>
        <w:t>2.</w:t>
      </w:r>
      <w:r w:rsidR="00976A29">
        <w:rPr>
          <w:b/>
          <w:bCs/>
          <w:sz w:val="20"/>
          <w:szCs w:val="20"/>
        </w:rPr>
        <w:t>1</w:t>
      </w:r>
      <w:r>
        <w:rPr>
          <w:b/>
          <w:bCs/>
          <w:sz w:val="20"/>
          <w:szCs w:val="20"/>
        </w:rPr>
        <w:t xml:space="preserve"> Kruszywo</w:t>
      </w:r>
    </w:p>
    <w:p w14:paraId="56B9F201" w14:textId="77777777" w:rsidR="0022611F" w:rsidRDefault="0022611F" w:rsidP="00345571">
      <w:pPr>
        <w:pStyle w:val="Default"/>
        <w:jc w:val="both"/>
        <w:rPr>
          <w:sz w:val="20"/>
          <w:szCs w:val="20"/>
        </w:rPr>
      </w:pPr>
    </w:p>
    <w:p w14:paraId="3685E4A9" w14:textId="77777777" w:rsidR="0022611F" w:rsidRDefault="0022611F" w:rsidP="00345571">
      <w:pPr>
        <w:pStyle w:val="Default"/>
        <w:jc w:val="both"/>
        <w:rPr>
          <w:sz w:val="20"/>
          <w:szCs w:val="20"/>
        </w:rPr>
      </w:pPr>
      <w:r>
        <w:rPr>
          <w:sz w:val="20"/>
          <w:szCs w:val="20"/>
        </w:rPr>
        <w:t>Materiałem do wykonania warstwy ulepszonego podłoża z mieszanki niezwiązanej stabili</w:t>
      </w:r>
      <w:r w:rsidR="003457A0">
        <w:rPr>
          <w:sz w:val="20"/>
          <w:szCs w:val="20"/>
        </w:rPr>
        <w:t xml:space="preserve">zowanej </w:t>
      </w:r>
      <w:proofErr w:type="spellStart"/>
      <w:r w:rsidR="003457A0">
        <w:rPr>
          <w:sz w:val="20"/>
          <w:szCs w:val="20"/>
        </w:rPr>
        <w:t>georusztem</w:t>
      </w:r>
      <w:proofErr w:type="spellEnd"/>
      <w:r w:rsidR="003457A0">
        <w:rPr>
          <w:sz w:val="20"/>
          <w:szCs w:val="20"/>
        </w:rPr>
        <w:t xml:space="preserve"> powinno być </w:t>
      </w:r>
      <w:r>
        <w:rPr>
          <w:sz w:val="20"/>
          <w:szCs w:val="20"/>
        </w:rPr>
        <w:t xml:space="preserve">kruszywo łamane, uzyskane w wyniku </w:t>
      </w:r>
      <w:proofErr w:type="spellStart"/>
      <w:r>
        <w:rPr>
          <w:sz w:val="20"/>
          <w:szCs w:val="20"/>
        </w:rPr>
        <w:t>przekruszenia</w:t>
      </w:r>
      <w:proofErr w:type="spellEnd"/>
      <w:r>
        <w:rPr>
          <w:sz w:val="20"/>
          <w:szCs w:val="20"/>
        </w:rPr>
        <w:t xml:space="preserve"> surowca skalnego litego lub kruszywo naturalne kruszone, uzyskane w wyniku </w:t>
      </w:r>
      <w:proofErr w:type="spellStart"/>
      <w:r>
        <w:rPr>
          <w:sz w:val="20"/>
          <w:szCs w:val="20"/>
        </w:rPr>
        <w:t>przekruszenia</w:t>
      </w:r>
      <w:proofErr w:type="spellEnd"/>
      <w:r>
        <w:rPr>
          <w:sz w:val="20"/>
          <w:szCs w:val="20"/>
        </w:rPr>
        <w:t xml:space="preserve"> kamieni narzutowych i otoczaków (o wielkości powyżej 63mm).</w:t>
      </w:r>
    </w:p>
    <w:p w14:paraId="49A1E822" w14:textId="77777777" w:rsidR="0022611F" w:rsidRDefault="0022611F" w:rsidP="00345571">
      <w:pPr>
        <w:pStyle w:val="Default"/>
        <w:jc w:val="both"/>
        <w:rPr>
          <w:sz w:val="20"/>
          <w:szCs w:val="20"/>
        </w:rPr>
      </w:pPr>
    </w:p>
    <w:p w14:paraId="635337CB" w14:textId="42CBB7FC" w:rsidR="0022611F" w:rsidRDefault="0022611F" w:rsidP="00345571">
      <w:pPr>
        <w:pStyle w:val="Default"/>
        <w:jc w:val="both"/>
        <w:rPr>
          <w:sz w:val="20"/>
          <w:szCs w:val="20"/>
        </w:rPr>
      </w:pPr>
      <w:r>
        <w:rPr>
          <w:b/>
          <w:bCs/>
          <w:sz w:val="20"/>
          <w:szCs w:val="20"/>
        </w:rPr>
        <w:t>2.</w:t>
      </w:r>
      <w:r w:rsidR="00976A29">
        <w:rPr>
          <w:b/>
          <w:bCs/>
          <w:sz w:val="20"/>
          <w:szCs w:val="20"/>
        </w:rPr>
        <w:t>2</w:t>
      </w:r>
      <w:r>
        <w:rPr>
          <w:b/>
          <w:bCs/>
          <w:sz w:val="20"/>
          <w:szCs w:val="20"/>
        </w:rPr>
        <w:t xml:space="preserve"> Uziarnienie mieszanki niezwiązanej</w:t>
      </w:r>
    </w:p>
    <w:p w14:paraId="0A903F9D" w14:textId="77777777" w:rsidR="0022611F" w:rsidRDefault="0022611F" w:rsidP="00345571">
      <w:pPr>
        <w:pStyle w:val="Default"/>
        <w:jc w:val="both"/>
        <w:rPr>
          <w:sz w:val="20"/>
          <w:szCs w:val="20"/>
        </w:rPr>
      </w:pPr>
    </w:p>
    <w:p w14:paraId="5AE52DD8" w14:textId="77777777" w:rsidR="0022611F" w:rsidRDefault="0022611F" w:rsidP="00345571">
      <w:pPr>
        <w:pStyle w:val="Default"/>
        <w:jc w:val="both"/>
        <w:rPr>
          <w:sz w:val="20"/>
          <w:szCs w:val="20"/>
        </w:rPr>
      </w:pPr>
      <w:r>
        <w:rPr>
          <w:sz w:val="20"/>
          <w:szCs w:val="20"/>
        </w:rPr>
        <w:t xml:space="preserve">Krzywa uziarnienia mieszanki niezwiązanej powinna być ciągła i nie może przebiegać od dolnej krzywej granicznej uziarnienia do górnej krzywej granicznej uziarnienia na sąsiednich sitach. Wymiar największego ziarna mieszanki nie może przekraczać 2/3 grubości warstwy układanej jednorazowo. </w:t>
      </w:r>
    </w:p>
    <w:p w14:paraId="56359BE5" w14:textId="77777777" w:rsidR="0022611F" w:rsidRPr="00332C8C" w:rsidRDefault="0022611F" w:rsidP="00345571">
      <w:pPr>
        <w:jc w:val="both"/>
        <w:rPr>
          <w:sz w:val="20"/>
          <w:szCs w:val="20"/>
        </w:rPr>
      </w:pPr>
      <w:r>
        <w:rPr>
          <w:sz w:val="20"/>
          <w:szCs w:val="20"/>
        </w:rPr>
        <w:t>Krzywa uziarnienia mieszanki niezwiązanej, określona według WT-4</w:t>
      </w:r>
      <w:r w:rsidR="00C90881">
        <w:rPr>
          <w:sz w:val="20"/>
          <w:szCs w:val="20"/>
        </w:rPr>
        <w:t>, powinna</w:t>
      </w:r>
      <w:r>
        <w:rPr>
          <w:sz w:val="20"/>
          <w:szCs w:val="20"/>
        </w:rPr>
        <w:t xml:space="preserve"> leżeć między krzywymi granicznymi pól dobrego uziarnienia podanymi na rysunku 1</w:t>
      </w:r>
      <w:r w:rsidR="00791E2D">
        <w:rPr>
          <w:sz w:val="20"/>
          <w:szCs w:val="20"/>
        </w:rPr>
        <w:t>.</w:t>
      </w:r>
    </w:p>
    <w:p w14:paraId="61AA735C" w14:textId="47C53AEF" w:rsidR="0022611F" w:rsidRDefault="00FF4CFF" w:rsidP="00A31348">
      <w:pPr>
        <w:jc w:val="center"/>
        <w:rPr>
          <w:i/>
          <w:iCs/>
          <w:sz w:val="20"/>
          <w:szCs w:val="20"/>
        </w:rPr>
      </w:pPr>
      <w:r w:rsidRPr="001F15C6">
        <w:rPr>
          <w:noProof/>
        </w:rPr>
        <w:lastRenderedPageBreak/>
        <w:drawing>
          <wp:inline distT="0" distB="0" distL="0" distR="0" wp14:anchorId="7766D121" wp14:editId="0D10883C">
            <wp:extent cx="5760720" cy="3156811"/>
            <wp:effectExtent l="0" t="0" r="11430" b="5715"/>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188216" w14:textId="77777777" w:rsidR="0022611F" w:rsidRDefault="00BD3D77" w:rsidP="00345571">
      <w:pPr>
        <w:jc w:val="both"/>
        <w:rPr>
          <w:i/>
          <w:iCs/>
          <w:sz w:val="20"/>
          <w:szCs w:val="20"/>
        </w:rPr>
      </w:pPr>
      <w:r>
        <w:rPr>
          <w:b/>
          <w:i/>
          <w:iCs/>
          <w:sz w:val="20"/>
          <w:szCs w:val="20"/>
        </w:rPr>
        <w:t>Rysunek 1</w:t>
      </w:r>
      <w:r w:rsidR="00A31348">
        <w:rPr>
          <w:i/>
          <w:iCs/>
          <w:sz w:val="20"/>
          <w:szCs w:val="20"/>
        </w:rPr>
        <w:t>. Mieszanka niezwiązana 0/31,5</w:t>
      </w:r>
      <w:r w:rsidR="0022611F">
        <w:rPr>
          <w:i/>
          <w:iCs/>
          <w:sz w:val="20"/>
          <w:szCs w:val="20"/>
        </w:rPr>
        <w:t xml:space="preserve"> do warstwy ulepszonego pod</w:t>
      </w:r>
      <w:r w:rsidR="007C4BAC">
        <w:rPr>
          <w:i/>
          <w:iCs/>
          <w:sz w:val="20"/>
          <w:szCs w:val="20"/>
        </w:rPr>
        <w:t xml:space="preserve">łoża stabilizowanego </w:t>
      </w:r>
      <w:proofErr w:type="spellStart"/>
      <w:r w:rsidR="007C4BAC">
        <w:rPr>
          <w:i/>
          <w:iCs/>
          <w:sz w:val="20"/>
          <w:szCs w:val="20"/>
        </w:rPr>
        <w:t>georusztem</w:t>
      </w:r>
      <w:proofErr w:type="spellEnd"/>
    </w:p>
    <w:p w14:paraId="3E4374E3" w14:textId="6307CFEC" w:rsidR="0022611F" w:rsidRPr="005D3393" w:rsidRDefault="0022611F" w:rsidP="00345571">
      <w:pPr>
        <w:pStyle w:val="Default"/>
        <w:jc w:val="both"/>
        <w:rPr>
          <w:b/>
          <w:sz w:val="20"/>
          <w:szCs w:val="20"/>
        </w:rPr>
      </w:pPr>
      <w:r w:rsidRPr="005D3393">
        <w:rPr>
          <w:b/>
          <w:bCs/>
          <w:sz w:val="20"/>
          <w:szCs w:val="20"/>
        </w:rPr>
        <w:t>2.</w:t>
      </w:r>
      <w:r w:rsidR="00976A29">
        <w:rPr>
          <w:b/>
          <w:bCs/>
          <w:sz w:val="20"/>
          <w:szCs w:val="20"/>
        </w:rPr>
        <w:t>3</w:t>
      </w:r>
      <w:r w:rsidRPr="005D3393">
        <w:rPr>
          <w:b/>
          <w:bCs/>
          <w:sz w:val="20"/>
          <w:szCs w:val="20"/>
        </w:rPr>
        <w:t xml:space="preserve">. </w:t>
      </w:r>
      <w:r w:rsidR="00EF0D29">
        <w:rPr>
          <w:b/>
          <w:sz w:val="20"/>
          <w:szCs w:val="20"/>
        </w:rPr>
        <w:t>Parametry mieszan</w:t>
      </w:r>
      <w:r w:rsidRPr="005D3393">
        <w:rPr>
          <w:b/>
          <w:sz w:val="20"/>
          <w:szCs w:val="20"/>
        </w:rPr>
        <w:t>k</w:t>
      </w:r>
      <w:r w:rsidR="00EF0D29">
        <w:rPr>
          <w:b/>
          <w:sz w:val="20"/>
          <w:szCs w:val="20"/>
        </w:rPr>
        <w:t>i niezwiązanej</w:t>
      </w:r>
    </w:p>
    <w:p w14:paraId="3CE7FBB6" w14:textId="77777777" w:rsidR="0022611F" w:rsidRDefault="0022611F" w:rsidP="00345571">
      <w:pPr>
        <w:pStyle w:val="Default"/>
        <w:jc w:val="both"/>
        <w:rPr>
          <w:sz w:val="20"/>
          <w:szCs w:val="20"/>
        </w:rPr>
      </w:pPr>
    </w:p>
    <w:p w14:paraId="47AF8BBD" w14:textId="0BF181DF" w:rsidR="00791E2D" w:rsidRDefault="0022611F" w:rsidP="00CE45F8">
      <w:pPr>
        <w:pStyle w:val="Default"/>
        <w:jc w:val="both"/>
        <w:rPr>
          <w:iCs/>
          <w:sz w:val="20"/>
          <w:szCs w:val="20"/>
        </w:rPr>
      </w:pPr>
      <w:r>
        <w:rPr>
          <w:sz w:val="20"/>
          <w:szCs w:val="20"/>
        </w:rPr>
        <w:t xml:space="preserve">Mieszanki niezwiązane do wykonania warstwy ulepszonego podłoża z kruszywa stabilizowanego </w:t>
      </w:r>
      <w:proofErr w:type="spellStart"/>
      <w:r>
        <w:rPr>
          <w:sz w:val="20"/>
          <w:szCs w:val="20"/>
        </w:rPr>
        <w:t>georusztem</w:t>
      </w:r>
      <w:proofErr w:type="spellEnd"/>
      <w:r>
        <w:rPr>
          <w:sz w:val="20"/>
          <w:szCs w:val="20"/>
        </w:rPr>
        <w:t xml:space="preserve"> winny spełniać wymagania podane w </w:t>
      </w:r>
      <w:r w:rsidR="00BD3D77">
        <w:rPr>
          <w:iCs/>
          <w:sz w:val="20"/>
          <w:szCs w:val="20"/>
        </w:rPr>
        <w:t>Tablicy 1</w:t>
      </w:r>
      <w:r w:rsidRPr="005D3393">
        <w:rPr>
          <w:iCs/>
          <w:sz w:val="20"/>
          <w:szCs w:val="20"/>
        </w:rPr>
        <w:t>.</w:t>
      </w:r>
    </w:p>
    <w:p w14:paraId="4B0FF977" w14:textId="77777777" w:rsidR="00CE45F8" w:rsidRPr="00CE45F8" w:rsidRDefault="00CE45F8" w:rsidP="00CE45F8">
      <w:pPr>
        <w:pStyle w:val="Default"/>
        <w:jc w:val="both"/>
        <w:rPr>
          <w:i/>
          <w:iCs/>
          <w:sz w:val="20"/>
          <w:szCs w:val="20"/>
        </w:rPr>
      </w:pPr>
    </w:p>
    <w:p w14:paraId="3490A548" w14:textId="77777777" w:rsidR="0022611F" w:rsidRPr="00791E2D" w:rsidRDefault="00BD3D77" w:rsidP="00646B23">
      <w:pPr>
        <w:jc w:val="both"/>
        <w:rPr>
          <w:rFonts w:cs="Calibri"/>
          <w:color w:val="000000"/>
          <w:sz w:val="20"/>
          <w:szCs w:val="20"/>
        </w:rPr>
      </w:pPr>
      <w:r>
        <w:rPr>
          <w:b/>
          <w:i/>
          <w:iCs/>
          <w:sz w:val="20"/>
          <w:szCs w:val="20"/>
        </w:rPr>
        <w:t>Tablica 1</w:t>
      </w:r>
      <w:r w:rsidR="0022611F" w:rsidRPr="005D3393">
        <w:rPr>
          <w:b/>
          <w:i/>
          <w:iCs/>
          <w:sz w:val="20"/>
          <w:szCs w:val="20"/>
        </w:rPr>
        <w:t>.</w:t>
      </w:r>
      <w:r w:rsidR="00CD433B">
        <w:rPr>
          <w:i/>
          <w:iCs/>
          <w:sz w:val="20"/>
          <w:szCs w:val="20"/>
        </w:rPr>
        <w:t xml:space="preserve"> Wymagania wobec mieszanki niezwiązanej</w:t>
      </w:r>
      <w:r w:rsidR="0022611F">
        <w:rPr>
          <w:i/>
          <w:iCs/>
          <w:sz w:val="20"/>
          <w:szCs w:val="20"/>
        </w:rPr>
        <w:t xml:space="preserve"> do warstw ulepszonego podłoża stabilizowanego </w:t>
      </w:r>
      <w:proofErr w:type="spellStart"/>
      <w:r w:rsidR="0022611F">
        <w:rPr>
          <w:i/>
          <w:iCs/>
          <w:sz w:val="20"/>
          <w:szCs w:val="20"/>
        </w:rPr>
        <w:t>georusztem</w:t>
      </w:r>
      <w:proofErr w:type="spellEnd"/>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103"/>
        <w:gridCol w:w="1631"/>
        <w:gridCol w:w="1082"/>
      </w:tblGrid>
      <w:tr w:rsidR="00332C8C" w:rsidRPr="00C67C90" w14:paraId="38A5AE4A" w14:textId="77777777" w:rsidTr="00CE45F8">
        <w:trPr>
          <w:trHeight w:val="801"/>
          <w:jc w:val="center"/>
        </w:trPr>
        <w:tc>
          <w:tcPr>
            <w:tcW w:w="1271" w:type="dxa"/>
            <w:vAlign w:val="center"/>
          </w:tcPr>
          <w:p w14:paraId="2C2189E8" w14:textId="77777777" w:rsidR="00332C8C" w:rsidRPr="00C67C90" w:rsidRDefault="00332C8C" w:rsidP="00C67C90">
            <w:pPr>
              <w:spacing w:after="0" w:line="240" w:lineRule="auto"/>
              <w:jc w:val="center"/>
              <w:rPr>
                <w:sz w:val="18"/>
                <w:szCs w:val="18"/>
              </w:rPr>
            </w:pPr>
            <w:r w:rsidRPr="00C67C90">
              <w:rPr>
                <w:sz w:val="18"/>
                <w:szCs w:val="18"/>
              </w:rPr>
              <w:t>Rozdział w normie PN-EN</w:t>
            </w:r>
          </w:p>
          <w:p w14:paraId="1DB45F74" w14:textId="77777777" w:rsidR="00332C8C" w:rsidRPr="00C67C90" w:rsidRDefault="00332C8C" w:rsidP="00C67C90">
            <w:pPr>
              <w:pStyle w:val="Default"/>
              <w:jc w:val="center"/>
              <w:rPr>
                <w:sz w:val="18"/>
                <w:szCs w:val="18"/>
              </w:rPr>
            </w:pPr>
            <w:r w:rsidRPr="00C67C90">
              <w:rPr>
                <w:sz w:val="18"/>
                <w:szCs w:val="18"/>
              </w:rPr>
              <w:t>13285</w:t>
            </w:r>
          </w:p>
        </w:tc>
        <w:tc>
          <w:tcPr>
            <w:tcW w:w="5103" w:type="dxa"/>
            <w:vAlign w:val="center"/>
          </w:tcPr>
          <w:p w14:paraId="2BBE9446" w14:textId="77777777" w:rsidR="00332C8C" w:rsidRPr="00C67C90" w:rsidRDefault="00332C8C" w:rsidP="00C67C90">
            <w:pPr>
              <w:spacing w:after="0" w:line="240" w:lineRule="auto"/>
              <w:jc w:val="center"/>
              <w:rPr>
                <w:sz w:val="18"/>
                <w:szCs w:val="18"/>
              </w:rPr>
            </w:pPr>
            <w:r w:rsidRPr="00C67C90">
              <w:rPr>
                <w:sz w:val="18"/>
                <w:szCs w:val="18"/>
              </w:rPr>
              <w:t>Właściwość</w:t>
            </w:r>
          </w:p>
        </w:tc>
        <w:tc>
          <w:tcPr>
            <w:tcW w:w="1631" w:type="dxa"/>
            <w:vAlign w:val="center"/>
          </w:tcPr>
          <w:p w14:paraId="494AFE92" w14:textId="77777777" w:rsidR="00332C8C" w:rsidRPr="00C67C90" w:rsidRDefault="00332C8C" w:rsidP="00646B23">
            <w:pPr>
              <w:spacing w:after="0" w:line="240" w:lineRule="auto"/>
              <w:jc w:val="center"/>
              <w:rPr>
                <w:sz w:val="18"/>
                <w:szCs w:val="18"/>
              </w:rPr>
            </w:pPr>
            <w:r>
              <w:rPr>
                <w:sz w:val="18"/>
                <w:szCs w:val="18"/>
              </w:rPr>
              <w:t>Wymagan</w:t>
            </w:r>
            <w:r w:rsidR="00646B23">
              <w:rPr>
                <w:sz w:val="18"/>
                <w:szCs w:val="18"/>
              </w:rPr>
              <w:t>ia wobec mieszanki niezwiązanej</w:t>
            </w:r>
          </w:p>
        </w:tc>
        <w:tc>
          <w:tcPr>
            <w:tcW w:w="1082" w:type="dxa"/>
            <w:vAlign w:val="center"/>
          </w:tcPr>
          <w:p w14:paraId="5D150945" w14:textId="77777777" w:rsidR="00332C8C" w:rsidRPr="00C67C90" w:rsidRDefault="00332C8C" w:rsidP="00C67C90">
            <w:pPr>
              <w:spacing w:after="0" w:line="240" w:lineRule="auto"/>
              <w:jc w:val="center"/>
              <w:rPr>
                <w:sz w:val="18"/>
                <w:szCs w:val="18"/>
              </w:rPr>
            </w:pPr>
            <w:r w:rsidRPr="00C67C90">
              <w:rPr>
                <w:sz w:val="18"/>
                <w:szCs w:val="18"/>
              </w:rPr>
              <w:t>Odniesienie do PN-EN</w:t>
            </w:r>
          </w:p>
          <w:p w14:paraId="0B117AEE" w14:textId="77777777" w:rsidR="00332C8C" w:rsidRPr="00C67C90" w:rsidRDefault="00332C8C" w:rsidP="00C67C90">
            <w:pPr>
              <w:pStyle w:val="Default"/>
              <w:jc w:val="center"/>
              <w:rPr>
                <w:sz w:val="18"/>
                <w:szCs w:val="18"/>
              </w:rPr>
            </w:pPr>
            <w:r w:rsidRPr="00C67C90">
              <w:rPr>
                <w:sz w:val="18"/>
                <w:szCs w:val="18"/>
              </w:rPr>
              <w:t>13285</w:t>
            </w:r>
          </w:p>
        </w:tc>
      </w:tr>
      <w:tr w:rsidR="00332C8C" w:rsidRPr="00C67C90" w14:paraId="484A5640" w14:textId="77777777" w:rsidTr="00CE45F8">
        <w:trPr>
          <w:jc w:val="center"/>
        </w:trPr>
        <w:tc>
          <w:tcPr>
            <w:tcW w:w="1271" w:type="dxa"/>
          </w:tcPr>
          <w:p w14:paraId="471C1EB4" w14:textId="77777777" w:rsidR="00332C8C" w:rsidRPr="00C67C90" w:rsidRDefault="00332C8C" w:rsidP="00BB1D29">
            <w:pPr>
              <w:pStyle w:val="Default"/>
              <w:jc w:val="center"/>
              <w:rPr>
                <w:sz w:val="18"/>
                <w:szCs w:val="18"/>
              </w:rPr>
            </w:pPr>
            <w:r w:rsidRPr="00C67C90">
              <w:rPr>
                <w:sz w:val="18"/>
                <w:szCs w:val="18"/>
              </w:rPr>
              <w:t>4.5</w:t>
            </w:r>
          </w:p>
        </w:tc>
        <w:tc>
          <w:tcPr>
            <w:tcW w:w="5103" w:type="dxa"/>
          </w:tcPr>
          <w:p w14:paraId="1CD2C6B8" w14:textId="77777777" w:rsidR="00332C8C" w:rsidRPr="00C67C90" w:rsidRDefault="00332C8C" w:rsidP="00806634">
            <w:pPr>
              <w:pStyle w:val="Default"/>
              <w:rPr>
                <w:sz w:val="18"/>
                <w:szCs w:val="18"/>
              </w:rPr>
            </w:pPr>
            <w:r w:rsidRPr="00C67C90">
              <w:rPr>
                <w:sz w:val="18"/>
                <w:szCs w:val="18"/>
              </w:rPr>
              <w:t xml:space="preserve">Kategorie procentowych zawartości ziaren o powierz. </w:t>
            </w:r>
            <w:proofErr w:type="spellStart"/>
            <w:r w:rsidRPr="00C67C90">
              <w:rPr>
                <w:sz w:val="18"/>
                <w:szCs w:val="18"/>
              </w:rPr>
              <w:t>przekrusz</w:t>
            </w:r>
            <w:proofErr w:type="spellEnd"/>
            <w:r w:rsidRPr="00C67C90">
              <w:rPr>
                <w:sz w:val="18"/>
                <w:szCs w:val="18"/>
              </w:rPr>
              <w:t xml:space="preserve">. lub łamanych oraz ziaren całkowicie zaokrąglonych w kruszywie grubym wg PN-EN 933-5 </w:t>
            </w:r>
          </w:p>
        </w:tc>
        <w:tc>
          <w:tcPr>
            <w:tcW w:w="1631" w:type="dxa"/>
          </w:tcPr>
          <w:p w14:paraId="5D1E46D3" w14:textId="77777777" w:rsidR="00332C8C" w:rsidRPr="00C67C90" w:rsidRDefault="00332C8C" w:rsidP="00B32AC0">
            <w:pPr>
              <w:spacing w:after="0" w:line="240" w:lineRule="auto"/>
              <w:jc w:val="center"/>
              <w:rPr>
                <w:sz w:val="18"/>
                <w:szCs w:val="18"/>
              </w:rPr>
            </w:pPr>
            <w:r w:rsidRPr="00C67C90">
              <w:rPr>
                <w:sz w:val="18"/>
                <w:szCs w:val="18"/>
              </w:rPr>
              <w:t>C</w:t>
            </w:r>
            <w:r w:rsidR="007779D8">
              <w:rPr>
                <w:sz w:val="18"/>
                <w:szCs w:val="18"/>
                <w:vertAlign w:val="subscript"/>
              </w:rPr>
              <w:t>50/30</w:t>
            </w:r>
          </w:p>
        </w:tc>
        <w:tc>
          <w:tcPr>
            <w:tcW w:w="1082" w:type="dxa"/>
          </w:tcPr>
          <w:p w14:paraId="6D8FFF84" w14:textId="77777777" w:rsidR="00332C8C" w:rsidRPr="00C67C90" w:rsidRDefault="00332C8C" w:rsidP="00B32AC0">
            <w:pPr>
              <w:pStyle w:val="Default"/>
              <w:jc w:val="center"/>
              <w:rPr>
                <w:sz w:val="18"/>
                <w:szCs w:val="18"/>
              </w:rPr>
            </w:pPr>
            <w:r w:rsidRPr="00C67C90">
              <w:rPr>
                <w:sz w:val="18"/>
                <w:szCs w:val="18"/>
              </w:rPr>
              <w:t>Tabl. 7</w:t>
            </w:r>
          </w:p>
        </w:tc>
      </w:tr>
      <w:tr w:rsidR="00332C8C" w:rsidRPr="00C67C90" w14:paraId="06AF9E25" w14:textId="77777777" w:rsidTr="00CE45F8">
        <w:trPr>
          <w:jc w:val="center"/>
        </w:trPr>
        <w:tc>
          <w:tcPr>
            <w:tcW w:w="1271" w:type="dxa"/>
          </w:tcPr>
          <w:p w14:paraId="66DBB348" w14:textId="77777777" w:rsidR="00332C8C" w:rsidRPr="00C67C90" w:rsidRDefault="00332C8C" w:rsidP="00BB1D29">
            <w:pPr>
              <w:pStyle w:val="Default"/>
              <w:jc w:val="center"/>
              <w:rPr>
                <w:sz w:val="18"/>
                <w:szCs w:val="18"/>
              </w:rPr>
            </w:pPr>
            <w:r w:rsidRPr="00C67C90">
              <w:rPr>
                <w:sz w:val="18"/>
                <w:szCs w:val="18"/>
              </w:rPr>
              <w:t>4.3.1</w:t>
            </w:r>
          </w:p>
        </w:tc>
        <w:tc>
          <w:tcPr>
            <w:tcW w:w="5103" w:type="dxa"/>
          </w:tcPr>
          <w:p w14:paraId="1579CFCA" w14:textId="77777777" w:rsidR="00332C8C" w:rsidRPr="00C67C90" w:rsidRDefault="00332C8C" w:rsidP="00806634">
            <w:pPr>
              <w:pStyle w:val="Default"/>
              <w:rPr>
                <w:sz w:val="18"/>
                <w:szCs w:val="18"/>
              </w:rPr>
            </w:pPr>
            <w:r w:rsidRPr="00C67C90">
              <w:rPr>
                <w:sz w:val="18"/>
                <w:szCs w:val="18"/>
              </w:rPr>
              <w:t xml:space="preserve">Uziarnienie mieszanek </w:t>
            </w:r>
          </w:p>
        </w:tc>
        <w:tc>
          <w:tcPr>
            <w:tcW w:w="1631" w:type="dxa"/>
          </w:tcPr>
          <w:p w14:paraId="7D252ACE" w14:textId="77777777" w:rsidR="00332C8C" w:rsidRPr="00C67C90" w:rsidRDefault="00A31348" w:rsidP="00B32AC0">
            <w:pPr>
              <w:spacing w:after="0" w:line="240" w:lineRule="auto"/>
              <w:jc w:val="center"/>
              <w:rPr>
                <w:sz w:val="18"/>
                <w:szCs w:val="18"/>
              </w:rPr>
            </w:pPr>
            <w:r>
              <w:rPr>
                <w:sz w:val="18"/>
                <w:szCs w:val="18"/>
              </w:rPr>
              <w:t>0/31,5</w:t>
            </w:r>
          </w:p>
        </w:tc>
        <w:tc>
          <w:tcPr>
            <w:tcW w:w="1082" w:type="dxa"/>
          </w:tcPr>
          <w:p w14:paraId="15E82A68" w14:textId="77777777" w:rsidR="00332C8C" w:rsidRPr="00C67C90" w:rsidRDefault="00332C8C" w:rsidP="00B32AC0">
            <w:pPr>
              <w:spacing w:after="0" w:line="240" w:lineRule="auto"/>
              <w:jc w:val="center"/>
              <w:rPr>
                <w:sz w:val="18"/>
                <w:szCs w:val="18"/>
              </w:rPr>
            </w:pPr>
            <w:r w:rsidRPr="00C67C90">
              <w:rPr>
                <w:sz w:val="18"/>
                <w:szCs w:val="18"/>
              </w:rPr>
              <w:t>Tabl. 4</w:t>
            </w:r>
          </w:p>
        </w:tc>
      </w:tr>
      <w:tr w:rsidR="00332C8C" w:rsidRPr="00C67C90" w14:paraId="25AA3588" w14:textId="77777777" w:rsidTr="00CE45F8">
        <w:trPr>
          <w:jc w:val="center"/>
        </w:trPr>
        <w:tc>
          <w:tcPr>
            <w:tcW w:w="1271" w:type="dxa"/>
          </w:tcPr>
          <w:p w14:paraId="1A529410" w14:textId="77777777" w:rsidR="00332C8C" w:rsidRPr="00C67C90" w:rsidRDefault="00332C8C" w:rsidP="00BB1D29">
            <w:pPr>
              <w:pStyle w:val="Default"/>
              <w:jc w:val="center"/>
              <w:rPr>
                <w:sz w:val="18"/>
                <w:szCs w:val="18"/>
              </w:rPr>
            </w:pPr>
            <w:r w:rsidRPr="00C67C90">
              <w:rPr>
                <w:sz w:val="18"/>
                <w:szCs w:val="18"/>
              </w:rPr>
              <w:t>4.3.2</w:t>
            </w:r>
          </w:p>
        </w:tc>
        <w:tc>
          <w:tcPr>
            <w:tcW w:w="5103" w:type="dxa"/>
          </w:tcPr>
          <w:p w14:paraId="6D06DA24" w14:textId="77777777" w:rsidR="00332C8C" w:rsidRPr="00C67C90" w:rsidRDefault="00332C8C" w:rsidP="00806634">
            <w:pPr>
              <w:pStyle w:val="Default"/>
              <w:rPr>
                <w:sz w:val="18"/>
                <w:szCs w:val="18"/>
              </w:rPr>
            </w:pPr>
            <w:r w:rsidRPr="00C67C90">
              <w:rPr>
                <w:sz w:val="18"/>
                <w:szCs w:val="18"/>
              </w:rPr>
              <w:t xml:space="preserve">Maksymalna zawartość pyłów: kategoria UF </w:t>
            </w:r>
          </w:p>
        </w:tc>
        <w:tc>
          <w:tcPr>
            <w:tcW w:w="1631" w:type="dxa"/>
          </w:tcPr>
          <w:p w14:paraId="3AEB76FD" w14:textId="77777777" w:rsidR="00332C8C" w:rsidRPr="00C67C90" w:rsidRDefault="00332C8C" w:rsidP="00B32AC0">
            <w:pPr>
              <w:pStyle w:val="Default"/>
              <w:jc w:val="center"/>
              <w:rPr>
                <w:sz w:val="18"/>
                <w:szCs w:val="18"/>
              </w:rPr>
            </w:pPr>
            <w:r w:rsidRPr="00C67C90">
              <w:rPr>
                <w:sz w:val="18"/>
                <w:szCs w:val="18"/>
              </w:rPr>
              <w:t>UF</w:t>
            </w:r>
            <w:r w:rsidRPr="00C67C90">
              <w:rPr>
                <w:sz w:val="18"/>
                <w:szCs w:val="18"/>
                <w:vertAlign w:val="subscript"/>
              </w:rPr>
              <w:t>12</w:t>
            </w:r>
          </w:p>
        </w:tc>
        <w:tc>
          <w:tcPr>
            <w:tcW w:w="1082" w:type="dxa"/>
          </w:tcPr>
          <w:p w14:paraId="76408E91" w14:textId="77777777" w:rsidR="00332C8C" w:rsidRPr="00C67C90" w:rsidRDefault="00332C8C" w:rsidP="00B32AC0">
            <w:pPr>
              <w:pStyle w:val="Default"/>
              <w:jc w:val="center"/>
              <w:rPr>
                <w:sz w:val="18"/>
                <w:szCs w:val="18"/>
              </w:rPr>
            </w:pPr>
            <w:r w:rsidRPr="00C67C90">
              <w:rPr>
                <w:sz w:val="18"/>
                <w:szCs w:val="18"/>
              </w:rPr>
              <w:t>Tabl. 2</w:t>
            </w:r>
          </w:p>
        </w:tc>
      </w:tr>
      <w:tr w:rsidR="00332C8C" w:rsidRPr="00C67C90" w14:paraId="3CD05B31" w14:textId="77777777" w:rsidTr="00CE45F8">
        <w:trPr>
          <w:jc w:val="center"/>
        </w:trPr>
        <w:tc>
          <w:tcPr>
            <w:tcW w:w="1271" w:type="dxa"/>
          </w:tcPr>
          <w:p w14:paraId="0DD468C4" w14:textId="77777777" w:rsidR="00332C8C" w:rsidRPr="00C67C90" w:rsidRDefault="00332C8C" w:rsidP="00BB1D29">
            <w:pPr>
              <w:pStyle w:val="Default"/>
              <w:jc w:val="center"/>
              <w:rPr>
                <w:sz w:val="18"/>
                <w:szCs w:val="18"/>
              </w:rPr>
            </w:pPr>
            <w:r w:rsidRPr="00C67C90">
              <w:rPr>
                <w:sz w:val="18"/>
                <w:szCs w:val="18"/>
              </w:rPr>
              <w:t>4.3.2</w:t>
            </w:r>
          </w:p>
        </w:tc>
        <w:tc>
          <w:tcPr>
            <w:tcW w:w="5103" w:type="dxa"/>
          </w:tcPr>
          <w:p w14:paraId="28C3F02F" w14:textId="77777777" w:rsidR="00332C8C" w:rsidRPr="00C67C90" w:rsidRDefault="00332C8C" w:rsidP="00806634">
            <w:pPr>
              <w:pStyle w:val="Default"/>
              <w:rPr>
                <w:sz w:val="18"/>
                <w:szCs w:val="18"/>
              </w:rPr>
            </w:pPr>
            <w:r w:rsidRPr="00C67C90">
              <w:rPr>
                <w:sz w:val="18"/>
                <w:szCs w:val="18"/>
              </w:rPr>
              <w:t xml:space="preserve">Minimalna zawartość pyłów: kategoria UF </w:t>
            </w:r>
          </w:p>
        </w:tc>
        <w:tc>
          <w:tcPr>
            <w:tcW w:w="1631" w:type="dxa"/>
          </w:tcPr>
          <w:p w14:paraId="7FE211C3" w14:textId="77777777" w:rsidR="00332C8C" w:rsidRPr="00C67C90" w:rsidRDefault="00332C8C" w:rsidP="00B32AC0">
            <w:pPr>
              <w:pStyle w:val="Default"/>
              <w:jc w:val="center"/>
              <w:rPr>
                <w:sz w:val="18"/>
                <w:szCs w:val="18"/>
              </w:rPr>
            </w:pPr>
            <w:r w:rsidRPr="00C67C90">
              <w:rPr>
                <w:sz w:val="18"/>
                <w:szCs w:val="18"/>
              </w:rPr>
              <w:t>LF</w:t>
            </w:r>
            <w:r w:rsidRPr="00C67C90">
              <w:rPr>
                <w:sz w:val="18"/>
                <w:szCs w:val="18"/>
                <w:vertAlign w:val="subscript"/>
              </w:rPr>
              <w:t>NR</w:t>
            </w:r>
          </w:p>
        </w:tc>
        <w:tc>
          <w:tcPr>
            <w:tcW w:w="1082" w:type="dxa"/>
          </w:tcPr>
          <w:p w14:paraId="1ED06C1D" w14:textId="77777777" w:rsidR="00332C8C" w:rsidRPr="00C67C90" w:rsidRDefault="00332C8C" w:rsidP="00B32AC0">
            <w:pPr>
              <w:pStyle w:val="Default"/>
              <w:jc w:val="center"/>
              <w:rPr>
                <w:sz w:val="18"/>
                <w:szCs w:val="18"/>
              </w:rPr>
            </w:pPr>
            <w:r w:rsidRPr="00C67C90">
              <w:rPr>
                <w:sz w:val="18"/>
                <w:szCs w:val="18"/>
              </w:rPr>
              <w:t>Tabl. 3</w:t>
            </w:r>
          </w:p>
        </w:tc>
      </w:tr>
      <w:tr w:rsidR="00332C8C" w:rsidRPr="00C67C90" w14:paraId="3A5DBBD5" w14:textId="77777777" w:rsidTr="00CE45F8">
        <w:trPr>
          <w:jc w:val="center"/>
        </w:trPr>
        <w:tc>
          <w:tcPr>
            <w:tcW w:w="1271" w:type="dxa"/>
          </w:tcPr>
          <w:p w14:paraId="20474BA8" w14:textId="77777777" w:rsidR="00332C8C" w:rsidRPr="00C67C90" w:rsidRDefault="00332C8C" w:rsidP="00BB1D29">
            <w:pPr>
              <w:pStyle w:val="Default"/>
              <w:jc w:val="center"/>
              <w:rPr>
                <w:sz w:val="18"/>
                <w:szCs w:val="18"/>
              </w:rPr>
            </w:pPr>
            <w:r w:rsidRPr="00C67C90">
              <w:rPr>
                <w:sz w:val="18"/>
                <w:szCs w:val="18"/>
              </w:rPr>
              <w:t>4.3.3</w:t>
            </w:r>
          </w:p>
        </w:tc>
        <w:tc>
          <w:tcPr>
            <w:tcW w:w="5103" w:type="dxa"/>
          </w:tcPr>
          <w:p w14:paraId="6A2E323D" w14:textId="77777777" w:rsidR="00332C8C" w:rsidRPr="00C67C90" w:rsidRDefault="00332C8C" w:rsidP="00806634">
            <w:pPr>
              <w:pStyle w:val="Default"/>
              <w:rPr>
                <w:sz w:val="18"/>
                <w:szCs w:val="18"/>
              </w:rPr>
            </w:pPr>
            <w:r w:rsidRPr="00C67C90">
              <w:rPr>
                <w:sz w:val="18"/>
                <w:szCs w:val="18"/>
              </w:rPr>
              <w:t xml:space="preserve">Zawartość nadziarna: kategoria OC </w:t>
            </w:r>
          </w:p>
        </w:tc>
        <w:tc>
          <w:tcPr>
            <w:tcW w:w="1631" w:type="dxa"/>
          </w:tcPr>
          <w:p w14:paraId="094A2F92" w14:textId="77777777" w:rsidR="00332C8C" w:rsidRPr="00C67C90" w:rsidRDefault="00332C8C" w:rsidP="00B32AC0">
            <w:pPr>
              <w:pStyle w:val="Default"/>
              <w:jc w:val="center"/>
              <w:rPr>
                <w:sz w:val="18"/>
                <w:szCs w:val="18"/>
              </w:rPr>
            </w:pPr>
            <w:r w:rsidRPr="00C67C90">
              <w:rPr>
                <w:sz w:val="18"/>
                <w:szCs w:val="18"/>
              </w:rPr>
              <w:t>OC</w:t>
            </w:r>
            <w:r w:rsidRPr="00C67C90">
              <w:rPr>
                <w:sz w:val="18"/>
                <w:szCs w:val="18"/>
                <w:vertAlign w:val="subscript"/>
              </w:rPr>
              <w:t>90</w:t>
            </w:r>
          </w:p>
        </w:tc>
        <w:tc>
          <w:tcPr>
            <w:tcW w:w="1082" w:type="dxa"/>
          </w:tcPr>
          <w:p w14:paraId="7E0FAC9B" w14:textId="77777777" w:rsidR="00332C8C" w:rsidRPr="00C67C90" w:rsidRDefault="00332C8C" w:rsidP="00B32AC0">
            <w:pPr>
              <w:pStyle w:val="Default"/>
              <w:jc w:val="center"/>
              <w:rPr>
                <w:sz w:val="18"/>
                <w:szCs w:val="18"/>
              </w:rPr>
            </w:pPr>
            <w:r w:rsidRPr="00C67C90">
              <w:rPr>
                <w:sz w:val="18"/>
                <w:szCs w:val="18"/>
              </w:rPr>
              <w:t>Tabl. 4 i 6</w:t>
            </w:r>
          </w:p>
        </w:tc>
      </w:tr>
      <w:tr w:rsidR="00332C8C" w:rsidRPr="00C67C90" w14:paraId="29CE5D61" w14:textId="77777777" w:rsidTr="00CE45F8">
        <w:trPr>
          <w:jc w:val="center"/>
        </w:trPr>
        <w:tc>
          <w:tcPr>
            <w:tcW w:w="1271" w:type="dxa"/>
          </w:tcPr>
          <w:p w14:paraId="38FBA83B" w14:textId="77777777" w:rsidR="00332C8C" w:rsidRPr="00C67C90" w:rsidRDefault="00332C8C" w:rsidP="00BB1D29">
            <w:pPr>
              <w:pStyle w:val="Default"/>
              <w:jc w:val="center"/>
              <w:rPr>
                <w:sz w:val="18"/>
                <w:szCs w:val="18"/>
              </w:rPr>
            </w:pPr>
            <w:r w:rsidRPr="00C67C90">
              <w:rPr>
                <w:sz w:val="18"/>
                <w:szCs w:val="18"/>
              </w:rPr>
              <w:t>4.4.1</w:t>
            </w:r>
          </w:p>
        </w:tc>
        <w:tc>
          <w:tcPr>
            <w:tcW w:w="5103" w:type="dxa"/>
          </w:tcPr>
          <w:p w14:paraId="2971AEB6" w14:textId="77777777" w:rsidR="00332C8C" w:rsidRPr="00C67C90" w:rsidRDefault="00332C8C" w:rsidP="00806634">
            <w:pPr>
              <w:pStyle w:val="Default"/>
              <w:rPr>
                <w:sz w:val="18"/>
                <w:szCs w:val="18"/>
              </w:rPr>
            </w:pPr>
            <w:r w:rsidRPr="00C67C90">
              <w:rPr>
                <w:sz w:val="18"/>
                <w:szCs w:val="18"/>
              </w:rPr>
              <w:t xml:space="preserve">Wymagania wobec uziarnienia </w:t>
            </w:r>
          </w:p>
        </w:tc>
        <w:tc>
          <w:tcPr>
            <w:tcW w:w="1631" w:type="dxa"/>
          </w:tcPr>
          <w:p w14:paraId="09483657" w14:textId="77777777" w:rsidR="00332C8C" w:rsidRPr="00C67C90" w:rsidRDefault="00332C8C" w:rsidP="00B32AC0">
            <w:pPr>
              <w:pStyle w:val="Default"/>
              <w:jc w:val="center"/>
              <w:rPr>
                <w:sz w:val="18"/>
                <w:szCs w:val="18"/>
              </w:rPr>
            </w:pPr>
            <w:r>
              <w:rPr>
                <w:sz w:val="18"/>
                <w:szCs w:val="18"/>
              </w:rPr>
              <w:t>Krzywa uziarnienia wg rys. 1</w:t>
            </w:r>
          </w:p>
        </w:tc>
        <w:tc>
          <w:tcPr>
            <w:tcW w:w="1082" w:type="dxa"/>
          </w:tcPr>
          <w:p w14:paraId="32596041" w14:textId="77777777" w:rsidR="00332C8C" w:rsidRPr="00C67C90" w:rsidRDefault="00332C8C" w:rsidP="00B32AC0">
            <w:pPr>
              <w:pStyle w:val="Default"/>
              <w:jc w:val="center"/>
              <w:rPr>
                <w:sz w:val="18"/>
                <w:szCs w:val="18"/>
              </w:rPr>
            </w:pPr>
            <w:r w:rsidRPr="00C67C90">
              <w:rPr>
                <w:sz w:val="18"/>
                <w:szCs w:val="18"/>
              </w:rPr>
              <w:t>Tabl. 5 i 6</w:t>
            </w:r>
          </w:p>
        </w:tc>
      </w:tr>
      <w:tr w:rsidR="00332C8C" w:rsidRPr="00C67C90" w14:paraId="595531D8" w14:textId="77777777" w:rsidTr="00CE45F8">
        <w:trPr>
          <w:cantSplit/>
          <w:jc w:val="center"/>
        </w:trPr>
        <w:tc>
          <w:tcPr>
            <w:tcW w:w="1271" w:type="dxa"/>
          </w:tcPr>
          <w:p w14:paraId="6CE11BD1" w14:textId="77777777" w:rsidR="00332C8C" w:rsidRPr="00C67C90" w:rsidRDefault="00332C8C" w:rsidP="00BB1D29">
            <w:pPr>
              <w:pStyle w:val="Default"/>
              <w:jc w:val="center"/>
              <w:rPr>
                <w:sz w:val="18"/>
                <w:szCs w:val="18"/>
              </w:rPr>
            </w:pPr>
            <w:r w:rsidRPr="00C67C90">
              <w:rPr>
                <w:sz w:val="18"/>
                <w:szCs w:val="18"/>
              </w:rPr>
              <w:t>4.5</w:t>
            </w:r>
          </w:p>
        </w:tc>
        <w:tc>
          <w:tcPr>
            <w:tcW w:w="5103" w:type="dxa"/>
          </w:tcPr>
          <w:p w14:paraId="12F50901" w14:textId="77777777" w:rsidR="00332C8C" w:rsidRPr="00C67C90" w:rsidRDefault="00332C8C" w:rsidP="00806634">
            <w:pPr>
              <w:pStyle w:val="Default"/>
              <w:rPr>
                <w:sz w:val="18"/>
                <w:szCs w:val="18"/>
              </w:rPr>
            </w:pPr>
            <w:r w:rsidRPr="00C67C90">
              <w:rPr>
                <w:sz w:val="18"/>
                <w:szCs w:val="18"/>
              </w:rPr>
              <w:t xml:space="preserve">Wrażliwość na mróz: wskaźnik piaskowy SE*), co najmniej </w:t>
            </w:r>
          </w:p>
        </w:tc>
        <w:tc>
          <w:tcPr>
            <w:tcW w:w="1631" w:type="dxa"/>
          </w:tcPr>
          <w:p w14:paraId="5D672A60" w14:textId="77777777" w:rsidR="00332C8C" w:rsidRPr="00C67C90" w:rsidRDefault="00332C8C" w:rsidP="00B32AC0">
            <w:pPr>
              <w:spacing w:after="0" w:line="240" w:lineRule="auto"/>
              <w:jc w:val="center"/>
              <w:rPr>
                <w:sz w:val="18"/>
                <w:szCs w:val="18"/>
              </w:rPr>
            </w:pPr>
            <w:r w:rsidRPr="00C67C90">
              <w:rPr>
                <w:sz w:val="18"/>
                <w:szCs w:val="18"/>
              </w:rPr>
              <w:t>40</w:t>
            </w:r>
          </w:p>
        </w:tc>
        <w:tc>
          <w:tcPr>
            <w:tcW w:w="1082" w:type="dxa"/>
          </w:tcPr>
          <w:p w14:paraId="59D19BDC" w14:textId="77777777" w:rsidR="00332C8C" w:rsidRPr="00C67C90" w:rsidRDefault="00332C8C" w:rsidP="00B32AC0">
            <w:pPr>
              <w:spacing w:after="0" w:line="240" w:lineRule="auto"/>
              <w:jc w:val="center"/>
              <w:rPr>
                <w:sz w:val="18"/>
                <w:szCs w:val="18"/>
              </w:rPr>
            </w:pPr>
            <w:r w:rsidRPr="00C67C90">
              <w:rPr>
                <w:sz w:val="18"/>
                <w:szCs w:val="18"/>
              </w:rPr>
              <w:t>-</w:t>
            </w:r>
          </w:p>
        </w:tc>
      </w:tr>
      <w:tr w:rsidR="00332C8C" w:rsidRPr="00C67C90" w14:paraId="57D81433" w14:textId="77777777" w:rsidTr="00CE45F8">
        <w:trPr>
          <w:cantSplit/>
          <w:jc w:val="center"/>
        </w:trPr>
        <w:tc>
          <w:tcPr>
            <w:tcW w:w="1271" w:type="dxa"/>
          </w:tcPr>
          <w:p w14:paraId="34660D07" w14:textId="77777777" w:rsidR="00332C8C" w:rsidRPr="00C67C90" w:rsidRDefault="00332C8C" w:rsidP="00BB1D29">
            <w:pPr>
              <w:pStyle w:val="Default"/>
              <w:jc w:val="center"/>
              <w:rPr>
                <w:sz w:val="18"/>
                <w:szCs w:val="18"/>
              </w:rPr>
            </w:pPr>
          </w:p>
        </w:tc>
        <w:tc>
          <w:tcPr>
            <w:tcW w:w="5103" w:type="dxa"/>
          </w:tcPr>
          <w:p w14:paraId="4A0E8C0D" w14:textId="77777777" w:rsidR="00332C8C" w:rsidRPr="00C67C90" w:rsidRDefault="00332C8C" w:rsidP="00806634">
            <w:pPr>
              <w:pStyle w:val="Default"/>
              <w:rPr>
                <w:sz w:val="18"/>
                <w:szCs w:val="18"/>
              </w:rPr>
            </w:pPr>
            <w:r w:rsidRPr="00C67C90">
              <w:rPr>
                <w:sz w:val="18"/>
                <w:szCs w:val="18"/>
              </w:rPr>
              <w:t xml:space="preserve">Odporność na rozdrabnianie (dotyczy fakcji 10/14 odsianej z mieszanki) wg PN-EN 1097-1, kategoria nie wyższa niż: </w:t>
            </w:r>
          </w:p>
        </w:tc>
        <w:tc>
          <w:tcPr>
            <w:tcW w:w="1631" w:type="dxa"/>
          </w:tcPr>
          <w:p w14:paraId="2B1FA5A4" w14:textId="77777777" w:rsidR="00332C8C" w:rsidRPr="00C67C90" w:rsidRDefault="00332C8C" w:rsidP="00B32AC0">
            <w:pPr>
              <w:pStyle w:val="Default"/>
              <w:jc w:val="center"/>
              <w:rPr>
                <w:sz w:val="18"/>
                <w:szCs w:val="18"/>
              </w:rPr>
            </w:pPr>
            <w:r w:rsidRPr="00C67C90">
              <w:rPr>
                <w:sz w:val="18"/>
                <w:szCs w:val="18"/>
              </w:rPr>
              <w:t>LA</w:t>
            </w:r>
            <w:r w:rsidRPr="00C67C90">
              <w:rPr>
                <w:sz w:val="18"/>
                <w:szCs w:val="18"/>
                <w:vertAlign w:val="subscript"/>
              </w:rPr>
              <w:t>40</w:t>
            </w:r>
          </w:p>
        </w:tc>
        <w:tc>
          <w:tcPr>
            <w:tcW w:w="1082" w:type="dxa"/>
          </w:tcPr>
          <w:p w14:paraId="78225306" w14:textId="77777777" w:rsidR="00332C8C" w:rsidRPr="00C67C90" w:rsidRDefault="00332C8C" w:rsidP="00B32AC0">
            <w:pPr>
              <w:spacing w:after="0" w:line="240" w:lineRule="auto"/>
              <w:jc w:val="center"/>
              <w:rPr>
                <w:sz w:val="18"/>
                <w:szCs w:val="18"/>
              </w:rPr>
            </w:pPr>
            <w:r w:rsidRPr="00C67C90">
              <w:rPr>
                <w:sz w:val="18"/>
                <w:szCs w:val="18"/>
              </w:rPr>
              <w:t>-</w:t>
            </w:r>
          </w:p>
        </w:tc>
      </w:tr>
      <w:tr w:rsidR="00332C8C" w:rsidRPr="00C67C90" w14:paraId="1E6BC7F6" w14:textId="77777777" w:rsidTr="00CE45F8">
        <w:trPr>
          <w:jc w:val="center"/>
        </w:trPr>
        <w:tc>
          <w:tcPr>
            <w:tcW w:w="1271" w:type="dxa"/>
          </w:tcPr>
          <w:p w14:paraId="178BCEA8" w14:textId="77777777" w:rsidR="00332C8C" w:rsidRPr="00C67C90" w:rsidRDefault="00332C8C" w:rsidP="00BB1D29">
            <w:pPr>
              <w:pStyle w:val="Default"/>
              <w:jc w:val="center"/>
              <w:rPr>
                <w:sz w:val="18"/>
                <w:szCs w:val="18"/>
              </w:rPr>
            </w:pPr>
          </w:p>
        </w:tc>
        <w:tc>
          <w:tcPr>
            <w:tcW w:w="5103" w:type="dxa"/>
          </w:tcPr>
          <w:p w14:paraId="6983CC9C" w14:textId="77777777" w:rsidR="00332C8C" w:rsidRPr="00C67C90" w:rsidRDefault="00332C8C" w:rsidP="00806634">
            <w:pPr>
              <w:pStyle w:val="Default"/>
              <w:rPr>
                <w:sz w:val="18"/>
                <w:szCs w:val="18"/>
              </w:rPr>
            </w:pPr>
            <w:r w:rsidRPr="00C67C90">
              <w:rPr>
                <w:sz w:val="18"/>
                <w:szCs w:val="18"/>
              </w:rPr>
              <w:t xml:space="preserve">Odporność na ścieranie (dotyczy fakcji 10/14 odsianej z mieszanki) wg PN-EN 1097-1, kategoria MDE </w:t>
            </w:r>
          </w:p>
        </w:tc>
        <w:tc>
          <w:tcPr>
            <w:tcW w:w="1631" w:type="dxa"/>
          </w:tcPr>
          <w:p w14:paraId="004D64C0" w14:textId="77777777" w:rsidR="00332C8C" w:rsidRPr="00C67C90" w:rsidRDefault="00332C8C" w:rsidP="00B32AC0">
            <w:pPr>
              <w:pStyle w:val="Default"/>
              <w:jc w:val="center"/>
              <w:rPr>
                <w:sz w:val="18"/>
                <w:szCs w:val="18"/>
              </w:rPr>
            </w:pPr>
            <w:r w:rsidRPr="00C67C90">
              <w:rPr>
                <w:sz w:val="18"/>
                <w:szCs w:val="18"/>
              </w:rPr>
              <w:t>Deklarowana</w:t>
            </w:r>
          </w:p>
        </w:tc>
        <w:tc>
          <w:tcPr>
            <w:tcW w:w="1082" w:type="dxa"/>
          </w:tcPr>
          <w:p w14:paraId="341ED8B1" w14:textId="77777777" w:rsidR="00332C8C" w:rsidRPr="00C67C90" w:rsidRDefault="00332C8C" w:rsidP="00B32AC0">
            <w:pPr>
              <w:spacing w:after="0" w:line="240" w:lineRule="auto"/>
              <w:jc w:val="center"/>
              <w:rPr>
                <w:sz w:val="18"/>
                <w:szCs w:val="18"/>
              </w:rPr>
            </w:pPr>
            <w:r w:rsidRPr="00C67C90">
              <w:rPr>
                <w:sz w:val="18"/>
                <w:szCs w:val="18"/>
              </w:rPr>
              <w:t>-</w:t>
            </w:r>
          </w:p>
        </w:tc>
      </w:tr>
      <w:tr w:rsidR="00332C8C" w:rsidRPr="00C67C90" w14:paraId="28BE9177" w14:textId="77777777" w:rsidTr="00CE45F8">
        <w:trPr>
          <w:jc w:val="center"/>
        </w:trPr>
        <w:tc>
          <w:tcPr>
            <w:tcW w:w="1271" w:type="dxa"/>
          </w:tcPr>
          <w:p w14:paraId="27E2D913" w14:textId="77777777" w:rsidR="00332C8C" w:rsidRPr="00C67C90" w:rsidRDefault="00332C8C" w:rsidP="00BB1D29">
            <w:pPr>
              <w:pStyle w:val="Default"/>
              <w:jc w:val="center"/>
              <w:rPr>
                <w:sz w:val="18"/>
                <w:szCs w:val="18"/>
              </w:rPr>
            </w:pPr>
          </w:p>
        </w:tc>
        <w:tc>
          <w:tcPr>
            <w:tcW w:w="5103" w:type="dxa"/>
          </w:tcPr>
          <w:p w14:paraId="44AE63ED" w14:textId="77777777" w:rsidR="00332C8C" w:rsidRPr="00C67C90" w:rsidRDefault="00332C8C" w:rsidP="00806634">
            <w:pPr>
              <w:pStyle w:val="Default"/>
              <w:rPr>
                <w:sz w:val="18"/>
                <w:szCs w:val="18"/>
              </w:rPr>
            </w:pPr>
            <w:r w:rsidRPr="00C67C90">
              <w:rPr>
                <w:sz w:val="18"/>
                <w:szCs w:val="18"/>
              </w:rPr>
              <w:t xml:space="preserve">Mrozoodporność (dotyczy fakcji 8/16 odsianej z mieszanki) wg PN-EN 1367-1 </w:t>
            </w:r>
          </w:p>
        </w:tc>
        <w:tc>
          <w:tcPr>
            <w:tcW w:w="1631" w:type="dxa"/>
          </w:tcPr>
          <w:p w14:paraId="713C5383" w14:textId="77777777" w:rsidR="00332C8C" w:rsidRPr="00C67C90" w:rsidRDefault="00332C8C" w:rsidP="00B32AC0">
            <w:pPr>
              <w:pStyle w:val="Default"/>
              <w:jc w:val="center"/>
              <w:rPr>
                <w:sz w:val="18"/>
                <w:szCs w:val="18"/>
              </w:rPr>
            </w:pPr>
            <w:r w:rsidRPr="00C67C90">
              <w:rPr>
                <w:sz w:val="18"/>
                <w:szCs w:val="18"/>
              </w:rPr>
              <w:t>F</w:t>
            </w:r>
            <w:r w:rsidRPr="00C67C90">
              <w:rPr>
                <w:sz w:val="18"/>
                <w:szCs w:val="18"/>
                <w:vertAlign w:val="subscript"/>
              </w:rPr>
              <w:t>7</w:t>
            </w:r>
          </w:p>
        </w:tc>
        <w:tc>
          <w:tcPr>
            <w:tcW w:w="1082" w:type="dxa"/>
          </w:tcPr>
          <w:p w14:paraId="325CAF51" w14:textId="77777777" w:rsidR="00332C8C" w:rsidRPr="00C67C90" w:rsidRDefault="00332C8C" w:rsidP="00B32AC0">
            <w:pPr>
              <w:spacing w:after="0" w:line="240" w:lineRule="auto"/>
              <w:jc w:val="center"/>
              <w:rPr>
                <w:sz w:val="18"/>
                <w:szCs w:val="18"/>
              </w:rPr>
            </w:pPr>
            <w:r w:rsidRPr="00C67C90">
              <w:rPr>
                <w:sz w:val="18"/>
                <w:szCs w:val="18"/>
              </w:rPr>
              <w:t>-</w:t>
            </w:r>
          </w:p>
        </w:tc>
      </w:tr>
      <w:tr w:rsidR="00332C8C" w:rsidRPr="00C67C90" w14:paraId="6055A276" w14:textId="77777777" w:rsidTr="00CE45F8">
        <w:trPr>
          <w:jc w:val="center"/>
        </w:trPr>
        <w:tc>
          <w:tcPr>
            <w:tcW w:w="1271" w:type="dxa"/>
          </w:tcPr>
          <w:p w14:paraId="31DF504F" w14:textId="77777777" w:rsidR="00332C8C" w:rsidRPr="00C67C90" w:rsidRDefault="00332C8C" w:rsidP="00BB1D29">
            <w:pPr>
              <w:pStyle w:val="Default"/>
              <w:jc w:val="center"/>
              <w:rPr>
                <w:sz w:val="18"/>
                <w:szCs w:val="18"/>
              </w:rPr>
            </w:pPr>
          </w:p>
        </w:tc>
        <w:tc>
          <w:tcPr>
            <w:tcW w:w="5103" w:type="dxa"/>
          </w:tcPr>
          <w:p w14:paraId="5F18A483" w14:textId="77777777" w:rsidR="00332C8C" w:rsidRPr="00C67C90" w:rsidRDefault="00332C8C" w:rsidP="00806634">
            <w:pPr>
              <w:pStyle w:val="Default"/>
              <w:rPr>
                <w:sz w:val="18"/>
                <w:szCs w:val="18"/>
              </w:rPr>
            </w:pPr>
            <w:r w:rsidRPr="00C67C90">
              <w:rPr>
                <w:sz w:val="18"/>
                <w:szCs w:val="18"/>
              </w:rPr>
              <w:t xml:space="preserve">Wartość CBR po zagęszczeniu do wskaźnika zagęszczenia </w:t>
            </w:r>
            <w:proofErr w:type="spellStart"/>
            <w:r w:rsidRPr="00C67C90">
              <w:rPr>
                <w:sz w:val="18"/>
                <w:szCs w:val="18"/>
              </w:rPr>
              <w:t>Is</w:t>
            </w:r>
            <w:proofErr w:type="spellEnd"/>
            <w:r w:rsidRPr="00C67C90">
              <w:rPr>
                <w:sz w:val="18"/>
                <w:szCs w:val="18"/>
              </w:rPr>
              <w:t xml:space="preserve">=1,0 i moczeniu w wodzie 96h, co najmniej </w:t>
            </w:r>
          </w:p>
        </w:tc>
        <w:tc>
          <w:tcPr>
            <w:tcW w:w="1631" w:type="dxa"/>
          </w:tcPr>
          <w:p w14:paraId="4F6C302C" w14:textId="116C78A6" w:rsidR="00332C8C" w:rsidRPr="00C67C90" w:rsidRDefault="00332C8C" w:rsidP="00B32AC0">
            <w:pPr>
              <w:pStyle w:val="Default"/>
              <w:jc w:val="center"/>
              <w:rPr>
                <w:sz w:val="18"/>
                <w:szCs w:val="18"/>
              </w:rPr>
            </w:pPr>
            <w:r w:rsidRPr="00C67C90">
              <w:rPr>
                <w:sz w:val="18"/>
                <w:szCs w:val="18"/>
              </w:rPr>
              <w:t xml:space="preserve">≥ </w:t>
            </w:r>
            <w:r w:rsidR="008A54AA">
              <w:rPr>
                <w:sz w:val="18"/>
                <w:szCs w:val="18"/>
              </w:rPr>
              <w:t>80</w:t>
            </w:r>
          </w:p>
        </w:tc>
        <w:tc>
          <w:tcPr>
            <w:tcW w:w="1082" w:type="dxa"/>
          </w:tcPr>
          <w:p w14:paraId="0480E81F" w14:textId="77777777" w:rsidR="00332C8C" w:rsidRPr="00C67C90" w:rsidRDefault="00332C8C" w:rsidP="00B32AC0">
            <w:pPr>
              <w:spacing w:after="0" w:line="240" w:lineRule="auto"/>
              <w:jc w:val="center"/>
              <w:rPr>
                <w:sz w:val="18"/>
                <w:szCs w:val="18"/>
              </w:rPr>
            </w:pPr>
            <w:r w:rsidRPr="00C67C90">
              <w:rPr>
                <w:sz w:val="18"/>
                <w:szCs w:val="18"/>
              </w:rPr>
              <w:t>-</w:t>
            </w:r>
          </w:p>
        </w:tc>
      </w:tr>
      <w:tr w:rsidR="00332C8C" w:rsidRPr="00C67C90" w14:paraId="2D5292D4" w14:textId="77777777" w:rsidTr="00CE45F8">
        <w:trPr>
          <w:jc w:val="center"/>
        </w:trPr>
        <w:tc>
          <w:tcPr>
            <w:tcW w:w="1271" w:type="dxa"/>
          </w:tcPr>
          <w:p w14:paraId="5046615B" w14:textId="77777777" w:rsidR="00332C8C" w:rsidRPr="00C67C90" w:rsidRDefault="00332C8C" w:rsidP="00BB1D29">
            <w:pPr>
              <w:pStyle w:val="Default"/>
              <w:jc w:val="center"/>
              <w:rPr>
                <w:sz w:val="18"/>
                <w:szCs w:val="18"/>
              </w:rPr>
            </w:pPr>
            <w:r w:rsidRPr="00C67C90">
              <w:rPr>
                <w:sz w:val="18"/>
                <w:szCs w:val="18"/>
              </w:rPr>
              <w:t>4.5</w:t>
            </w:r>
          </w:p>
        </w:tc>
        <w:tc>
          <w:tcPr>
            <w:tcW w:w="5103" w:type="dxa"/>
          </w:tcPr>
          <w:p w14:paraId="3711CDC1" w14:textId="77777777" w:rsidR="00332C8C" w:rsidRPr="00C67C90" w:rsidRDefault="00332C8C" w:rsidP="00806634">
            <w:pPr>
              <w:pStyle w:val="Default"/>
              <w:rPr>
                <w:sz w:val="18"/>
                <w:szCs w:val="18"/>
              </w:rPr>
            </w:pPr>
            <w:r w:rsidRPr="00C67C90">
              <w:rPr>
                <w:sz w:val="18"/>
                <w:szCs w:val="18"/>
              </w:rPr>
              <w:t>Zawartość wody w</w:t>
            </w:r>
            <w:r>
              <w:rPr>
                <w:sz w:val="18"/>
                <w:szCs w:val="18"/>
              </w:rPr>
              <w:t xml:space="preserve"> mieszance zagęszczanej, % </w:t>
            </w:r>
            <w:r w:rsidRPr="00C67C90">
              <w:rPr>
                <w:sz w:val="18"/>
                <w:szCs w:val="18"/>
              </w:rPr>
              <w:t xml:space="preserve"> wilgotności optymalnej wg metody </w:t>
            </w:r>
            <w:proofErr w:type="spellStart"/>
            <w:r w:rsidRPr="00C67C90">
              <w:rPr>
                <w:sz w:val="18"/>
                <w:szCs w:val="18"/>
              </w:rPr>
              <w:t>Proctora</w:t>
            </w:r>
            <w:proofErr w:type="spellEnd"/>
          </w:p>
        </w:tc>
        <w:tc>
          <w:tcPr>
            <w:tcW w:w="1631" w:type="dxa"/>
          </w:tcPr>
          <w:p w14:paraId="410F3BF5" w14:textId="77777777" w:rsidR="00332C8C" w:rsidRPr="00C67C90" w:rsidRDefault="00332C8C" w:rsidP="00B32AC0">
            <w:pPr>
              <w:pStyle w:val="Default"/>
              <w:jc w:val="center"/>
              <w:rPr>
                <w:sz w:val="18"/>
                <w:szCs w:val="18"/>
              </w:rPr>
            </w:pPr>
            <w:r w:rsidRPr="00C67C90">
              <w:rPr>
                <w:sz w:val="18"/>
                <w:szCs w:val="18"/>
              </w:rPr>
              <w:t>80-100</w:t>
            </w:r>
          </w:p>
        </w:tc>
        <w:tc>
          <w:tcPr>
            <w:tcW w:w="1082" w:type="dxa"/>
          </w:tcPr>
          <w:p w14:paraId="007BED7D" w14:textId="77777777" w:rsidR="00332C8C" w:rsidRPr="00C67C90" w:rsidRDefault="00332C8C" w:rsidP="00B32AC0">
            <w:pPr>
              <w:spacing w:after="0" w:line="240" w:lineRule="auto"/>
              <w:jc w:val="center"/>
              <w:rPr>
                <w:sz w:val="18"/>
                <w:szCs w:val="18"/>
              </w:rPr>
            </w:pPr>
            <w:r w:rsidRPr="00C67C90">
              <w:rPr>
                <w:sz w:val="18"/>
                <w:szCs w:val="18"/>
              </w:rPr>
              <w:t>-</w:t>
            </w:r>
          </w:p>
        </w:tc>
      </w:tr>
    </w:tbl>
    <w:p w14:paraId="53D78E41" w14:textId="77777777" w:rsidR="00A31348" w:rsidRDefault="00A31348" w:rsidP="00345571">
      <w:pPr>
        <w:pStyle w:val="Default"/>
        <w:jc w:val="both"/>
        <w:rPr>
          <w:bCs/>
          <w:sz w:val="20"/>
          <w:szCs w:val="20"/>
        </w:rPr>
      </w:pPr>
    </w:p>
    <w:p w14:paraId="0F7944A5" w14:textId="77777777" w:rsidR="0022611F" w:rsidRDefault="0022611F" w:rsidP="00345571">
      <w:pPr>
        <w:pStyle w:val="Default"/>
        <w:jc w:val="both"/>
        <w:rPr>
          <w:bCs/>
          <w:sz w:val="20"/>
          <w:szCs w:val="20"/>
        </w:rPr>
      </w:pPr>
      <w:r>
        <w:rPr>
          <w:bCs/>
          <w:sz w:val="20"/>
          <w:szCs w:val="20"/>
        </w:rPr>
        <w:t>Dodatkowo, jeżeli poziom zwierciadła wody gruntowej znajduje się poniżej 1 m od spodu warstwy ulepszonego podłoża, mieszanka niezwiązana powinna mieć wo</w:t>
      </w:r>
      <w:r w:rsidR="00D5452F">
        <w:rPr>
          <w:bCs/>
          <w:sz w:val="20"/>
          <w:szCs w:val="20"/>
        </w:rPr>
        <w:t xml:space="preserve">doprzepuszczalność k &gt; 8 m/dobę oraz zawartość </w:t>
      </w:r>
      <w:proofErr w:type="spellStart"/>
      <w:r w:rsidR="00D5452F">
        <w:rPr>
          <w:bCs/>
          <w:sz w:val="20"/>
          <w:szCs w:val="20"/>
        </w:rPr>
        <w:t>ziarn</w:t>
      </w:r>
      <w:proofErr w:type="spellEnd"/>
      <w:r w:rsidR="00D5452F">
        <w:rPr>
          <w:bCs/>
          <w:sz w:val="20"/>
          <w:szCs w:val="20"/>
        </w:rPr>
        <w:t xml:space="preserve"> przechodzących przez sito 0,063 mm poniżej 7% w celu zapewnienia odprowadzenia wody.</w:t>
      </w:r>
    </w:p>
    <w:p w14:paraId="7236560B" w14:textId="1DFB4A94" w:rsidR="0022611F" w:rsidRDefault="0022611F" w:rsidP="00345571">
      <w:pPr>
        <w:pStyle w:val="Default"/>
        <w:jc w:val="both"/>
        <w:rPr>
          <w:b/>
          <w:sz w:val="20"/>
          <w:szCs w:val="20"/>
        </w:rPr>
      </w:pPr>
      <w:r w:rsidRPr="005D3393">
        <w:rPr>
          <w:b/>
          <w:bCs/>
          <w:sz w:val="20"/>
          <w:szCs w:val="20"/>
        </w:rPr>
        <w:lastRenderedPageBreak/>
        <w:t>2.</w:t>
      </w:r>
      <w:r w:rsidR="00976A29">
        <w:rPr>
          <w:b/>
          <w:bCs/>
          <w:sz w:val="20"/>
          <w:szCs w:val="20"/>
        </w:rPr>
        <w:t>4</w:t>
      </w:r>
      <w:r w:rsidRPr="005D3393">
        <w:rPr>
          <w:b/>
          <w:bCs/>
          <w:sz w:val="20"/>
          <w:szCs w:val="20"/>
        </w:rPr>
        <w:t xml:space="preserve">. </w:t>
      </w:r>
      <w:r w:rsidRPr="005D3393">
        <w:rPr>
          <w:b/>
          <w:sz w:val="20"/>
          <w:szCs w:val="20"/>
        </w:rPr>
        <w:t xml:space="preserve">Woda </w:t>
      </w:r>
    </w:p>
    <w:p w14:paraId="298FEA92" w14:textId="77777777" w:rsidR="0022611F" w:rsidRPr="005D3393" w:rsidRDefault="0022611F" w:rsidP="00345571">
      <w:pPr>
        <w:pStyle w:val="Default"/>
        <w:jc w:val="both"/>
        <w:rPr>
          <w:b/>
          <w:sz w:val="20"/>
          <w:szCs w:val="20"/>
        </w:rPr>
      </w:pPr>
    </w:p>
    <w:p w14:paraId="11269F36" w14:textId="77777777" w:rsidR="0022611F" w:rsidRDefault="0022611F" w:rsidP="00345571">
      <w:pPr>
        <w:jc w:val="both"/>
        <w:rPr>
          <w:sz w:val="20"/>
          <w:szCs w:val="20"/>
        </w:rPr>
      </w:pPr>
      <w:r>
        <w:rPr>
          <w:sz w:val="20"/>
          <w:szCs w:val="20"/>
        </w:rPr>
        <w:t>Należy stosować wodę wg PN-EN 1008-1.</w:t>
      </w:r>
    </w:p>
    <w:p w14:paraId="11B688A0" w14:textId="6E24A482" w:rsidR="0022611F" w:rsidRPr="005D3393" w:rsidRDefault="0022611F" w:rsidP="00345571">
      <w:pPr>
        <w:jc w:val="both"/>
        <w:rPr>
          <w:b/>
          <w:sz w:val="20"/>
          <w:szCs w:val="20"/>
        </w:rPr>
      </w:pPr>
      <w:r w:rsidRPr="005D3393">
        <w:rPr>
          <w:b/>
          <w:sz w:val="20"/>
          <w:szCs w:val="20"/>
        </w:rPr>
        <w:t>2.</w:t>
      </w:r>
      <w:r w:rsidR="00976A29">
        <w:rPr>
          <w:b/>
          <w:sz w:val="20"/>
          <w:szCs w:val="20"/>
        </w:rPr>
        <w:t>5</w:t>
      </w:r>
      <w:r w:rsidRPr="005D3393">
        <w:rPr>
          <w:b/>
          <w:sz w:val="20"/>
          <w:szCs w:val="20"/>
        </w:rPr>
        <w:t xml:space="preserve">. </w:t>
      </w:r>
      <w:proofErr w:type="spellStart"/>
      <w:r w:rsidRPr="005D3393">
        <w:rPr>
          <w:b/>
          <w:sz w:val="20"/>
          <w:szCs w:val="20"/>
        </w:rPr>
        <w:t>Georuszt</w:t>
      </w:r>
      <w:proofErr w:type="spellEnd"/>
      <w:r>
        <w:rPr>
          <w:b/>
          <w:sz w:val="20"/>
          <w:szCs w:val="20"/>
        </w:rPr>
        <w:t xml:space="preserve"> trójosiowy (heksagonalny)</w:t>
      </w:r>
    </w:p>
    <w:p w14:paraId="22A429D5" w14:textId="77777777" w:rsidR="0022611F" w:rsidRDefault="0022611F" w:rsidP="00345571">
      <w:pPr>
        <w:pStyle w:val="Default"/>
        <w:jc w:val="both"/>
        <w:rPr>
          <w:bCs/>
          <w:sz w:val="20"/>
          <w:szCs w:val="20"/>
        </w:rPr>
      </w:pPr>
      <w:r>
        <w:rPr>
          <w:bCs/>
          <w:sz w:val="20"/>
          <w:szCs w:val="20"/>
        </w:rPr>
        <w:t xml:space="preserve">Do wykonania robót należy zastosować </w:t>
      </w:r>
      <w:proofErr w:type="spellStart"/>
      <w:r>
        <w:rPr>
          <w:bCs/>
          <w:sz w:val="20"/>
          <w:szCs w:val="20"/>
        </w:rPr>
        <w:t>georuszt</w:t>
      </w:r>
      <w:proofErr w:type="spellEnd"/>
      <w:r>
        <w:rPr>
          <w:bCs/>
          <w:sz w:val="20"/>
          <w:szCs w:val="20"/>
        </w:rPr>
        <w:t xml:space="preserve"> trójosiowy (heksagonalny), </w:t>
      </w:r>
      <w:r w:rsidRPr="00345571">
        <w:rPr>
          <w:sz w:val="20"/>
          <w:szCs w:val="20"/>
        </w:rPr>
        <w:t>z otworami o kształcie trójkąta równobocznego</w:t>
      </w:r>
      <w:r>
        <w:rPr>
          <w:sz w:val="20"/>
          <w:szCs w:val="20"/>
        </w:rPr>
        <w:t>, tworzącymi układ sześciokątów foremnych, wykonany z polipropylenu (PP)</w:t>
      </w:r>
      <w:r>
        <w:rPr>
          <w:bCs/>
          <w:sz w:val="20"/>
          <w:szCs w:val="20"/>
        </w:rPr>
        <w:t xml:space="preserve">. </w:t>
      </w:r>
      <w:proofErr w:type="spellStart"/>
      <w:r>
        <w:rPr>
          <w:bCs/>
          <w:sz w:val="20"/>
          <w:szCs w:val="20"/>
        </w:rPr>
        <w:t>Georuszt</w:t>
      </w:r>
      <w:proofErr w:type="spellEnd"/>
      <w:r>
        <w:rPr>
          <w:bCs/>
          <w:sz w:val="20"/>
          <w:szCs w:val="20"/>
        </w:rPr>
        <w:t xml:space="preserve"> powinien być wyprodukowany w procesie perforacji i rozciągania w trzech kierunkach podgrzanej do odpowiedniej temperatury taśmy polipropylenowej. Węzły i żebra </w:t>
      </w:r>
      <w:proofErr w:type="spellStart"/>
      <w:r>
        <w:rPr>
          <w:bCs/>
          <w:sz w:val="20"/>
          <w:szCs w:val="20"/>
        </w:rPr>
        <w:t>georusztu</w:t>
      </w:r>
      <w:proofErr w:type="spellEnd"/>
      <w:r>
        <w:rPr>
          <w:bCs/>
          <w:sz w:val="20"/>
          <w:szCs w:val="20"/>
        </w:rPr>
        <w:t xml:space="preserve"> powinny stanowić integralną całość – nie dopuszcza się stosowania materiałów przeplatanych, zgrzewanych, spawanych</w:t>
      </w:r>
      <w:r w:rsidR="00D5452F">
        <w:rPr>
          <w:bCs/>
          <w:sz w:val="20"/>
          <w:szCs w:val="20"/>
        </w:rPr>
        <w:t>, ekstrudowanych itp. w węzłach zgodnie z określeniami zawartymi w p. 1.4.</w:t>
      </w:r>
    </w:p>
    <w:p w14:paraId="0EE5A3B4" w14:textId="77777777" w:rsidR="0022611F" w:rsidRDefault="0022611F" w:rsidP="00345571">
      <w:pPr>
        <w:pStyle w:val="Default"/>
        <w:jc w:val="both"/>
        <w:rPr>
          <w:bCs/>
          <w:sz w:val="20"/>
          <w:szCs w:val="20"/>
        </w:rPr>
      </w:pPr>
    </w:p>
    <w:p w14:paraId="1AC5E345" w14:textId="231D3C74" w:rsidR="0022611F" w:rsidRDefault="0022611F" w:rsidP="00345571">
      <w:pPr>
        <w:pStyle w:val="Default"/>
        <w:jc w:val="both"/>
        <w:rPr>
          <w:bCs/>
          <w:sz w:val="20"/>
          <w:szCs w:val="20"/>
        </w:rPr>
      </w:pPr>
      <w:proofErr w:type="spellStart"/>
      <w:r>
        <w:rPr>
          <w:bCs/>
          <w:sz w:val="20"/>
          <w:szCs w:val="20"/>
        </w:rPr>
        <w:t>Georuszt</w:t>
      </w:r>
      <w:proofErr w:type="spellEnd"/>
      <w:r>
        <w:rPr>
          <w:bCs/>
          <w:sz w:val="20"/>
          <w:szCs w:val="20"/>
        </w:rPr>
        <w:t xml:space="preserve"> trójosiowy powinien spełniać istotne dla funkcji stabilizacyjnej pa</w:t>
      </w:r>
      <w:r w:rsidR="00BD3D77">
        <w:rPr>
          <w:bCs/>
          <w:sz w:val="20"/>
          <w:szCs w:val="20"/>
        </w:rPr>
        <w:t xml:space="preserve">rametry podane w Tablicy </w:t>
      </w:r>
      <w:r w:rsidR="006214FC">
        <w:rPr>
          <w:bCs/>
          <w:sz w:val="20"/>
          <w:szCs w:val="20"/>
        </w:rPr>
        <w:t>2</w:t>
      </w:r>
      <w:r w:rsidR="00BD3D77">
        <w:rPr>
          <w:bCs/>
          <w:sz w:val="20"/>
          <w:szCs w:val="20"/>
        </w:rPr>
        <w:t xml:space="preserve">. </w:t>
      </w:r>
      <w:r w:rsidR="00A606AC">
        <w:rPr>
          <w:bCs/>
          <w:sz w:val="20"/>
          <w:szCs w:val="20"/>
        </w:rPr>
        <w:t>Sztywność radialna i podobne właściwości fizyczne powinny być deklarowane w takie sposób, że wartość nominalna +/- tolerancja reprezentuje 99,7% populacji, tj. 99,7% „przedziału tolerancji”.</w:t>
      </w:r>
    </w:p>
    <w:p w14:paraId="34AC8E5B" w14:textId="77777777" w:rsidR="0022611F" w:rsidRDefault="0022611F" w:rsidP="00345571">
      <w:pPr>
        <w:pStyle w:val="Default"/>
        <w:jc w:val="both"/>
        <w:rPr>
          <w:bCs/>
          <w:sz w:val="20"/>
          <w:szCs w:val="20"/>
        </w:rPr>
      </w:pPr>
    </w:p>
    <w:p w14:paraId="5ADE0D0D" w14:textId="09A48E2A" w:rsidR="00022AB8" w:rsidRDefault="00022AB8" w:rsidP="00022AB8">
      <w:pPr>
        <w:pStyle w:val="Default"/>
        <w:jc w:val="both"/>
        <w:rPr>
          <w:i/>
          <w:iCs/>
          <w:sz w:val="20"/>
          <w:szCs w:val="20"/>
        </w:rPr>
      </w:pPr>
      <w:r w:rsidRPr="005D3393">
        <w:rPr>
          <w:b/>
          <w:i/>
          <w:iCs/>
          <w:sz w:val="20"/>
          <w:szCs w:val="20"/>
        </w:rPr>
        <w:t xml:space="preserve">Tablica </w:t>
      </w:r>
      <w:r>
        <w:rPr>
          <w:b/>
          <w:i/>
          <w:iCs/>
          <w:sz w:val="20"/>
          <w:szCs w:val="20"/>
        </w:rPr>
        <w:t>2</w:t>
      </w:r>
      <w:r w:rsidRPr="005D3393">
        <w:rPr>
          <w:b/>
          <w:i/>
          <w:iCs/>
          <w:sz w:val="20"/>
          <w:szCs w:val="20"/>
        </w:rPr>
        <w:t>.</w:t>
      </w:r>
      <w:r>
        <w:rPr>
          <w:i/>
          <w:iCs/>
          <w:sz w:val="20"/>
          <w:szCs w:val="20"/>
        </w:rPr>
        <w:t xml:space="preserve"> Wymagania wobec </w:t>
      </w:r>
      <w:proofErr w:type="spellStart"/>
      <w:r>
        <w:rPr>
          <w:i/>
          <w:iCs/>
          <w:sz w:val="20"/>
          <w:szCs w:val="20"/>
        </w:rPr>
        <w:t>georusztu</w:t>
      </w:r>
      <w:proofErr w:type="spellEnd"/>
      <w:r>
        <w:rPr>
          <w:i/>
          <w:iCs/>
          <w:sz w:val="20"/>
          <w:szCs w:val="20"/>
        </w:rPr>
        <w:t xml:space="preserve"> do</w:t>
      </w:r>
      <w:r w:rsidR="00A97CAA">
        <w:rPr>
          <w:i/>
          <w:iCs/>
          <w:sz w:val="20"/>
          <w:szCs w:val="20"/>
        </w:rPr>
        <w:t xml:space="preserve"> </w:t>
      </w:r>
      <w:r>
        <w:rPr>
          <w:i/>
          <w:iCs/>
          <w:sz w:val="20"/>
          <w:szCs w:val="20"/>
        </w:rPr>
        <w:t>warstwy ulepszonego podłoża</w:t>
      </w:r>
    </w:p>
    <w:p w14:paraId="13A79D51" w14:textId="77777777" w:rsidR="00022AB8" w:rsidRDefault="00022AB8" w:rsidP="00022AB8">
      <w:pPr>
        <w:pStyle w:val="Default"/>
        <w:jc w:val="both"/>
        <w:rPr>
          <w:bCs/>
          <w:sz w:val="20"/>
          <w:szCs w:val="20"/>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118"/>
        <w:gridCol w:w="1559"/>
        <w:gridCol w:w="1134"/>
        <w:gridCol w:w="1276"/>
        <w:gridCol w:w="1418"/>
      </w:tblGrid>
      <w:tr w:rsidR="00022AB8" w:rsidRPr="00C67C90" w14:paraId="769B030B" w14:textId="77777777" w:rsidTr="00E33809">
        <w:trPr>
          <w:jc w:val="center"/>
        </w:trPr>
        <w:tc>
          <w:tcPr>
            <w:tcW w:w="534" w:type="dxa"/>
            <w:vAlign w:val="center"/>
          </w:tcPr>
          <w:p w14:paraId="204AEDFE" w14:textId="77777777" w:rsidR="00022AB8" w:rsidRPr="00C67C90" w:rsidRDefault="00022AB8" w:rsidP="00E33809">
            <w:pPr>
              <w:pStyle w:val="Default"/>
              <w:jc w:val="center"/>
              <w:rPr>
                <w:bCs/>
                <w:sz w:val="18"/>
                <w:szCs w:val="18"/>
              </w:rPr>
            </w:pPr>
            <w:r w:rsidRPr="00C67C90">
              <w:rPr>
                <w:bCs/>
                <w:sz w:val="18"/>
                <w:szCs w:val="18"/>
              </w:rPr>
              <w:t>L.P.</w:t>
            </w:r>
          </w:p>
        </w:tc>
        <w:tc>
          <w:tcPr>
            <w:tcW w:w="3118" w:type="dxa"/>
            <w:vAlign w:val="center"/>
          </w:tcPr>
          <w:p w14:paraId="7598DA46" w14:textId="77777777" w:rsidR="00022AB8" w:rsidRPr="00C67C90" w:rsidRDefault="00022AB8" w:rsidP="00E33809">
            <w:pPr>
              <w:pStyle w:val="Default"/>
              <w:jc w:val="center"/>
              <w:rPr>
                <w:bCs/>
                <w:sz w:val="18"/>
                <w:szCs w:val="18"/>
              </w:rPr>
            </w:pPr>
            <w:r w:rsidRPr="00C67C90">
              <w:rPr>
                <w:bCs/>
                <w:sz w:val="18"/>
                <w:szCs w:val="18"/>
              </w:rPr>
              <w:t>Parametr</w:t>
            </w:r>
          </w:p>
        </w:tc>
        <w:tc>
          <w:tcPr>
            <w:tcW w:w="1559" w:type="dxa"/>
            <w:vAlign w:val="center"/>
          </w:tcPr>
          <w:p w14:paraId="03FAA7B2" w14:textId="77777777" w:rsidR="00022AB8" w:rsidRPr="00C67C90" w:rsidRDefault="00022AB8" w:rsidP="00E33809">
            <w:pPr>
              <w:pStyle w:val="Default"/>
              <w:jc w:val="center"/>
              <w:rPr>
                <w:bCs/>
                <w:sz w:val="18"/>
                <w:szCs w:val="18"/>
              </w:rPr>
            </w:pPr>
            <w:r w:rsidRPr="00C67C90">
              <w:rPr>
                <w:bCs/>
                <w:sz w:val="18"/>
                <w:szCs w:val="18"/>
              </w:rPr>
              <w:t>Metoda badania</w:t>
            </w:r>
          </w:p>
        </w:tc>
        <w:tc>
          <w:tcPr>
            <w:tcW w:w="1134" w:type="dxa"/>
            <w:vAlign w:val="center"/>
          </w:tcPr>
          <w:p w14:paraId="41FFF94F" w14:textId="77777777" w:rsidR="00022AB8" w:rsidRPr="00C67C90" w:rsidRDefault="00022AB8" w:rsidP="00E33809">
            <w:pPr>
              <w:pStyle w:val="Default"/>
              <w:jc w:val="center"/>
              <w:rPr>
                <w:bCs/>
                <w:sz w:val="18"/>
                <w:szCs w:val="18"/>
              </w:rPr>
            </w:pPr>
            <w:r w:rsidRPr="00C67C90">
              <w:rPr>
                <w:bCs/>
                <w:sz w:val="18"/>
                <w:szCs w:val="18"/>
              </w:rPr>
              <w:t>Jednostka</w:t>
            </w:r>
          </w:p>
        </w:tc>
        <w:tc>
          <w:tcPr>
            <w:tcW w:w="1276" w:type="dxa"/>
            <w:vAlign w:val="center"/>
          </w:tcPr>
          <w:p w14:paraId="140C1488" w14:textId="77777777" w:rsidR="00022AB8" w:rsidRPr="00C67C90" w:rsidRDefault="00022AB8" w:rsidP="00E33809">
            <w:pPr>
              <w:pStyle w:val="Default"/>
              <w:jc w:val="center"/>
              <w:rPr>
                <w:bCs/>
                <w:sz w:val="18"/>
                <w:szCs w:val="18"/>
              </w:rPr>
            </w:pPr>
            <w:r w:rsidRPr="00C67C90">
              <w:rPr>
                <w:bCs/>
                <w:sz w:val="18"/>
                <w:szCs w:val="18"/>
              </w:rPr>
              <w:t>Wymagana wartość</w:t>
            </w:r>
          </w:p>
        </w:tc>
        <w:tc>
          <w:tcPr>
            <w:tcW w:w="1418" w:type="dxa"/>
            <w:vAlign w:val="center"/>
          </w:tcPr>
          <w:p w14:paraId="2E7C6E2A" w14:textId="77777777" w:rsidR="00022AB8" w:rsidRPr="00C67C90" w:rsidRDefault="00022AB8" w:rsidP="00E33809">
            <w:pPr>
              <w:pStyle w:val="Default"/>
              <w:jc w:val="center"/>
              <w:rPr>
                <w:bCs/>
                <w:sz w:val="18"/>
                <w:szCs w:val="18"/>
              </w:rPr>
            </w:pPr>
            <w:r w:rsidRPr="00C67C90">
              <w:rPr>
                <w:bCs/>
                <w:sz w:val="18"/>
                <w:szCs w:val="18"/>
              </w:rPr>
              <w:t>Tolerancja</w:t>
            </w:r>
          </w:p>
        </w:tc>
      </w:tr>
      <w:tr w:rsidR="00022AB8" w:rsidRPr="00C67C90" w14:paraId="29448C0C" w14:textId="77777777" w:rsidTr="00E33809">
        <w:trPr>
          <w:jc w:val="center"/>
        </w:trPr>
        <w:tc>
          <w:tcPr>
            <w:tcW w:w="534" w:type="dxa"/>
          </w:tcPr>
          <w:p w14:paraId="33D0A945" w14:textId="77777777" w:rsidR="00022AB8" w:rsidRPr="00C67C90" w:rsidRDefault="00022AB8" w:rsidP="00E33809">
            <w:pPr>
              <w:pStyle w:val="Default"/>
              <w:jc w:val="center"/>
              <w:rPr>
                <w:bCs/>
                <w:sz w:val="18"/>
                <w:szCs w:val="18"/>
              </w:rPr>
            </w:pPr>
            <w:r w:rsidRPr="00C67C90">
              <w:rPr>
                <w:bCs/>
                <w:sz w:val="18"/>
                <w:szCs w:val="18"/>
              </w:rPr>
              <w:t>1</w:t>
            </w:r>
          </w:p>
        </w:tc>
        <w:tc>
          <w:tcPr>
            <w:tcW w:w="3118" w:type="dxa"/>
          </w:tcPr>
          <w:p w14:paraId="66FA81AC" w14:textId="77777777" w:rsidR="00022AB8" w:rsidRPr="00C67C90" w:rsidRDefault="00022AB8" w:rsidP="00E33809">
            <w:pPr>
              <w:pStyle w:val="Default"/>
              <w:jc w:val="both"/>
              <w:rPr>
                <w:bCs/>
                <w:sz w:val="18"/>
                <w:szCs w:val="18"/>
              </w:rPr>
            </w:pPr>
            <w:r w:rsidRPr="00C67C90">
              <w:rPr>
                <w:bCs/>
                <w:sz w:val="18"/>
                <w:szCs w:val="18"/>
              </w:rPr>
              <w:t>Sztywność radialna przy odkształceniu 0,5%</w:t>
            </w:r>
          </w:p>
        </w:tc>
        <w:tc>
          <w:tcPr>
            <w:tcW w:w="1559" w:type="dxa"/>
          </w:tcPr>
          <w:p w14:paraId="334D99DF" w14:textId="77777777" w:rsidR="00022AB8" w:rsidRPr="00C67C90" w:rsidRDefault="00022AB8" w:rsidP="00E33809">
            <w:pPr>
              <w:pStyle w:val="Default"/>
              <w:jc w:val="center"/>
              <w:rPr>
                <w:bCs/>
                <w:sz w:val="18"/>
                <w:szCs w:val="18"/>
              </w:rPr>
            </w:pPr>
            <w:r w:rsidRPr="00C67C90">
              <w:rPr>
                <w:bCs/>
                <w:sz w:val="18"/>
                <w:szCs w:val="18"/>
              </w:rPr>
              <w:t>TR 041 B.1</w:t>
            </w:r>
          </w:p>
        </w:tc>
        <w:tc>
          <w:tcPr>
            <w:tcW w:w="1134" w:type="dxa"/>
          </w:tcPr>
          <w:p w14:paraId="4314D98D" w14:textId="77777777" w:rsidR="00022AB8" w:rsidRPr="00C67C90" w:rsidRDefault="00022AB8" w:rsidP="00E33809">
            <w:pPr>
              <w:pStyle w:val="Default"/>
              <w:jc w:val="center"/>
              <w:rPr>
                <w:bCs/>
                <w:sz w:val="18"/>
                <w:szCs w:val="18"/>
              </w:rPr>
            </w:pPr>
            <w:proofErr w:type="spellStart"/>
            <w:r w:rsidRPr="00C67C90">
              <w:rPr>
                <w:bCs/>
                <w:sz w:val="18"/>
                <w:szCs w:val="18"/>
              </w:rPr>
              <w:t>kN</w:t>
            </w:r>
            <w:proofErr w:type="spellEnd"/>
            <w:r w:rsidRPr="00C67C90">
              <w:rPr>
                <w:bCs/>
                <w:sz w:val="18"/>
                <w:szCs w:val="18"/>
              </w:rPr>
              <w:t>/m</w:t>
            </w:r>
          </w:p>
        </w:tc>
        <w:tc>
          <w:tcPr>
            <w:tcW w:w="1276" w:type="dxa"/>
          </w:tcPr>
          <w:p w14:paraId="11EAD263" w14:textId="242927A9" w:rsidR="00022AB8" w:rsidRPr="00C67C90" w:rsidRDefault="00022AB8" w:rsidP="00E33809">
            <w:pPr>
              <w:pStyle w:val="Default"/>
              <w:jc w:val="center"/>
              <w:rPr>
                <w:bCs/>
                <w:sz w:val="18"/>
                <w:szCs w:val="18"/>
              </w:rPr>
            </w:pPr>
            <w:r w:rsidRPr="00C67C90">
              <w:rPr>
                <w:bCs/>
                <w:sz w:val="18"/>
                <w:szCs w:val="18"/>
              </w:rPr>
              <w:t>3</w:t>
            </w:r>
            <w:r w:rsidR="00CE45F8">
              <w:rPr>
                <w:bCs/>
                <w:sz w:val="18"/>
                <w:szCs w:val="18"/>
              </w:rPr>
              <w:t>9</w:t>
            </w:r>
            <w:r w:rsidRPr="00C67C90">
              <w:rPr>
                <w:bCs/>
                <w:sz w:val="18"/>
                <w:szCs w:val="18"/>
              </w:rPr>
              <w:t>0</w:t>
            </w:r>
          </w:p>
        </w:tc>
        <w:tc>
          <w:tcPr>
            <w:tcW w:w="1418" w:type="dxa"/>
          </w:tcPr>
          <w:p w14:paraId="7895E379" w14:textId="77777777" w:rsidR="00022AB8" w:rsidRPr="00C67C90" w:rsidRDefault="00022AB8" w:rsidP="00E33809">
            <w:pPr>
              <w:pStyle w:val="Default"/>
              <w:jc w:val="center"/>
              <w:rPr>
                <w:bCs/>
                <w:sz w:val="18"/>
                <w:szCs w:val="18"/>
              </w:rPr>
            </w:pPr>
            <w:r w:rsidRPr="00C67C90">
              <w:rPr>
                <w:bCs/>
                <w:sz w:val="18"/>
                <w:szCs w:val="18"/>
              </w:rPr>
              <w:t>-75</w:t>
            </w:r>
          </w:p>
        </w:tc>
      </w:tr>
      <w:tr w:rsidR="00022AB8" w:rsidRPr="00C67C90" w14:paraId="3DA00F2C" w14:textId="77777777" w:rsidTr="00E33809">
        <w:trPr>
          <w:jc w:val="center"/>
        </w:trPr>
        <w:tc>
          <w:tcPr>
            <w:tcW w:w="534" w:type="dxa"/>
          </w:tcPr>
          <w:p w14:paraId="45BD8233" w14:textId="77777777" w:rsidR="00022AB8" w:rsidRPr="00C67C90" w:rsidRDefault="00022AB8" w:rsidP="00E33809">
            <w:pPr>
              <w:pStyle w:val="Default"/>
              <w:jc w:val="center"/>
              <w:rPr>
                <w:bCs/>
                <w:sz w:val="18"/>
                <w:szCs w:val="18"/>
              </w:rPr>
            </w:pPr>
            <w:r w:rsidRPr="00C67C90">
              <w:rPr>
                <w:bCs/>
                <w:sz w:val="18"/>
                <w:szCs w:val="18"/>
              </w:rPr>
              <w:t>2</w:t>
            </w:r>
          </w:p>
        </w:tc>
        <w:tc>
          <w:tcPr>
            <w:tcW w:w="3118" w:type="dxa"/>
          </w:tcPr>
          <w:p w14:paraId="1238B034" w14:textId="77777777" w:rsidR="00022AB8" w:rsidRPr="00C67C90" w:rsidRDefault="00022AB8" w:rsidP="00E33809">
            <w:pPr>
              <w:pStyle w:val="Default"/>
              <w:jc w:val="both"/>
              <w:rPr>
                <w:bCs/>
                <w:sz w:val="18"/>
                <w:szCs w:val="18"/>
              </w:rPr>
            </w:pPr>
            <w:r w:rsidRPr="00C67C90">
              <w:rPr>
                <w:bCs/>
                <w:sz w:val="18"/>
                <w:szCs w:val="18"/>
              </w:rPr>
              <w:t>Współczynnik izotropii sztywności</w:t>
            </w:r>
          </w:p>
        </w:tc>
        <w:tc>
          <w:tcPr>
            <w:tcW w:w="1559" w:type="dxa"/>
          </w:tcPr>
          <w:p w14:paraId="23CC6DEB" w14:textId="77777777" w:rsidR="00022AB8" w:rsidRPr="00C67C90" w:rsidRDefault="00022AB8" w:rsidP="00E33809">
            <w:pPr>
              <w:pStyle w:val="Default"/>
              <w:jc w:val="center"/>
              <w:rPr>
                <w:bCs/>
                <w:sz w:val="18"/>
                <w:szCs w:val="18"/>
              </w:rPr>
            </w:pPr>
            <w:r w:rsidRPr="00C67C90">
              <w:rPr>
                <w:bCs/>
                <w:sz w:val="18"/>
                <w:szCs w:val="18"/>
              </w:rPr>
              <w:t>TR 041 B.1</w:t>
            </w:r>
          </w:p>
        </w:tc>
        <w:tc>
          <w:tcPr>
            <w:tcW w:w="1134" w:type="dxa"/>
          </w:tcPr>
          <w:p w14:paraId="74A19E98" w14:textId="77777777" w:rsidR="00022AB8" w:rsidRPr="00C67C90" w:rsidRDefault="00022AB8" w:rsidP="00E33809">
            <w:pPr>
              <w:pStyle w:val="Default"/>
              <w:jc w:val="center"/>
              <w:rPr>
                <w:bCs/>
                <w:sz w:val="18"/>
                <w:szCs w:val="18"/>
              </w:rPr>
            </w:pPr>
            <w:r w:rsidRPr="00C67C90">
              <w:rPr>
                <w:bCs/>
                <w:sz w:val="18"/>
                <w:szCs w:val="18"/>
              </w:rPr>
              <w:t>-</w:t>
            </w:r>
          </w:p>
        </w:tc>
        <w:tc>
          <w:tcPr>
            <w:tcW w:w="1276" w:type="dxa"/>
          </w:tcPr>
          <w:p w14:paraId="774E1F55" w14:textId="77777777" w:rsidR="00022AB8" w:rsidRPr="00C67C90" w:rsidRDefault="00022AB8" w:rsidP="00E33809">
            <w:pPr>
              <w:pStyle w:val="Default"/>
              <w:jc w:val="center"/>
              <w:rPr>
                <w:bCs/>
                <w:sz w:val="18"/>
                <w:szCs w:val="18"/>
              </w:rPr>
            </w:pPr>
            <w:r w:rsidRPr="00C67C90">
              <w:rPr>
                <w:bCs/>
                <w:sz w:val="18"/>
                <w:szCs w:val="18"/>
              </w:rPr>
              <w:t>0,80</w:t>
            </w:r>
          </w:p>
        </w:tc>
        <w:tc>
          <w:tcPr>
            <w:tcW w:w="1418" w:type="dxa"/>
          </w:tcPr>
          <w:p w14:paraId="0B14F24C" w14:textId="77777777" w:rsidR="00022AB8" w:rsidRPr="00C67C90" w:rsidRDefault="00022AB8" w:rsidP="00E33809">
            <w:pPr>
              <w:pStyle w:val="Default"/>
              <w:jc w:val="center"/>
              <w:rPr>
                <w:bCs/>
                <w:sz w:val="18"/>
                <w:szCs w:val="18"/>
              </w:rPr>
            </w:pPr>
            <w:r w:rsidRPr="00C67C90">
              <w:rPr>
                <w:bCs/>
                <w:sz w:val="18"/>
                <w:szCs w:val="18"/>
              </w:rPr>
              <w:t>-0,15</w:t>
            </w:r>
          </w:p>
        </w:tc>
      </w:tr>
      <w:tr w:rsidR="00022AB8" w:rsidRPr="00C67C90" w14:paraId="78EECB7E" w14:textId="77777777" w:rsidTr="00E33809">
        <w:trPr>
          <w:jc w:val="center"/>
        </w:trPr>
        <w:tc>
          <w:tcPr>
            <w:tcW w:w="534" w:type="dxa"/>
          </w:tcPr>
          <w:p w14:paraId="4072E25A" w14:textId="77777777" w:rsidR="00022AB8" w:rsidRPr="00C67C90" w:rsidRDefault="00022AB8" w:rsidP="00E33809">
            <w:pPr>
              <w:pStyle w:val="Default"/>
              <w:jc w:val="center"/>
              <w:rPr>
                <w:bCs/>
                <w:sz w:val="18"/>
                <w:szCs w:val="18"/>
              </w:rPr>
            </w:pPr>
            <w:r w:rsidRPr="00C67C90">
              <w:rPr>
                <w:bCs/>
                <w:sz w:val="18"/>
                <w:szCs w:val="18"/>
              </w:rPr>
              <w:t>3</w:t>
            </w:r>
          </w:p>
        </w:tc>
        <w:tc>
          <w:tcPr>
            <w:tcW w:w="3118" w:type="dxa"/>
          </w:tcPr>
          <w:p w14:paraId="12626898" w14:textId="77777777" w:rsidR="00022AB8" w:rsidRPr="00C67C90" w:rsidRDefault="00022AB8" w:rsidP="00E33809">
            <w:pPr>
              <w:pStyle w:val="Default"/>
              <w:jc w:val="both"/>
              <w:rPr>
                <w:bCs/>
                <w:sz w:val="18"/>
                <w:szCs w:val="18"/>
              </w:rPr>
            </w:pPr>
            <w:r w:rsidRPr="00C67C90">
              <w:rPr>
                <w:bCs/>
                <w:sz w:val="18"/>
                <w:szCs w:val="18"/>
              </w:rPr>
              <w:t>Efektywność węzła</w:t>
            </w:r>
          </w:p>
        </w:tc>
        <w:tc>
          <w:tcPr>
            <w:tcW w:w="1559" w:type="dxa"/>
          </w:tcPr>
          <w:p w14:paraId="64535726" w14:textId="77777777" w:rsidR="00022AB8" w:rsidRPr="00C67C90" w:rsidRDefault="00022AB8" w:rsidP="00E33809">
            <w:pPr>
              <w:pStyle w:val="Default"/>
              <w:jc w:val="center"/>
              <w:rPr>
                <w:bCs/>
                <w:sz w:val="18"/>
                <w:szCs w:val="18"/>
              </w:rPr>
            </w:pPr>
            <w:r w:rsidRPr="00C67C90">
              <w:rPr>
                <w:bCs/>
                <w:sz w:val="18"/>
                <w:szCs w:val="18"/>
              </w:rPr>
              <w:t>TR 041 B.2</w:t>
            </w:r>
          </w:p>
        </w:tc>
        <w:tc>
          <w:tcPr>
            <w:tcW w:w="1134" w:type="dxa"/>
          </w:tcPr>
          <w:p w14:paraId="6C433507" w14:textId="77777777" w:rsidR="00022AB8" w:rsidRPr="00C67C90" w:rsidRDefault="00022AB8" w:rsidP="00E33809">
            <w:pPr>
              <w:pStyle w:val="Default"/>
              <w:jc w:val="center"/>
              <w:rPr>
                <w:bCs/>
                <w:sz w:val="18"/>
                <w:szCs w:val="18"/>
              </w:rPr>
            </w:pPr>
            <w:r w:rsidRPr="00C67C90">
              <w:rPr>
                <w:bCs/>
                <w:sz w:val="18"/>
                <w:szCs w:val="18"/>
              </w:rPr>
              <w:t>%</w:t>
            </w:r>
          </w:p>
        </w:tc>
        <w:tc>
          <w:tcPr>
            <w:tcW w:w="1276" w:type="dxa"/>
          </w:tcPr>
          <w:p w14:paraId="695640C8" w14:textId="77777777" w:rsidR="00022AB8" w:rsidRPr="00C67C90" w:rsidRDefault="00022AB8" w:rsidP="00E33809">
            <w:pPr>
              <w:pStyle w:val="Default"/>
              <w:jc w:val="center"/>
              <w:rPr>
                <w:bCs/>
                <w:sz w:val="18"/>
                <w:szCs w:val="18"/>
              </w:rPr>
            </w:pPr>
            <w:r w:rsidRPr="00C67C90">
              <w:rPr>
                <w:bCs/>
                <w:sz w:val="18"/>
                <w:szCs w:val="18"/>
              </w:rPr>
              <w:t>100</w:t>
            </w:r>
          </w:p>
        </w:tc>
        <w:tc>
          <w:tcPr>
            <w:tcW w:w="1418" w:type="dxa"/>
          </w:tcPr>
          <w:p w14:paraId="2D002095" w14:textId="77777777" w:rsidR="00022AB8" w:rsidRPr="00C67C90" w:rsidRDefault="00022AB8" w:rsidP="00E33809">
            <w:pPr>
              <w:pStyle w:val="Default"/>
              <w:jc w:val="center"/>
              <w:rPr>
                <w:bCs/>
                <w:sz w:val="18"/>
                <w:szCs w:val="18"/>
              </w:rPr>
            </w:pPr>
            <w:r w:rsidRPr="00C67C90">
              <w:rPr>
                <w:bCs/>
                <w:sz w:val="18"/>
                <w:szCs w:val="18"/>
              </w:rPr>
              <w:t>-10</w:t>
            </w:r>
          </w:p>
        </w:tc>
      </w:tr>
      <w:tr w:rsidR="00022AB8" w:rsidRPr="00C67C90" w14:paraId="4D1B4A6F" w14:textId="77777777" w:rsidTr="00E33809">
        <w:trPr>
          <w:jc w:val="center"/>
        </w:trPr>
        <w:tc>
          <w:tcPr>
            <w:tcW w:w="534" w:type="dxa"/>
          </w:tcPr>
          <w:p w14:paraId="7C019908" w14:textId="77777777" w:rsidR="00022AB8" w:rsidRPr="00C67C90" w:rsidRDefault="00022AB8" w:rsidP="00E33809">
            <w:pPr>
              <w:pStyle w:val="Default"/>
              <w:jc w:val="center"/>
              <w:rPr>
                <w:bCs/>
                <w:sz w:val="18"/>
                <w:szCs w:val="18"/>
              </w:rPr>
            </w:pPr>
            <w:r w:rsidRPr="00C67C90">
              <w:rPr>
                <w:bCs/>
                <w:sz w:val="18"/>
                <w:szCs w:val="18"/>
              </w:rPr>
              <w:t>4</w:t>
            </w:r>
          </w:p>
        </w:tc>
        <w:tc>
          <w:tcPr>
            <w:tcW w:w="3118" w:type="dxa"/>
          </w:tcPr>
          <w:p w14:paraId="6458B646" w14:textId="77777777" w:rsidR="00022AB8" w:rsidRPr="00C67C90" w:rsidRDefault="00022AB8" w:rsidP="00E33809">
            <w:pPr>
              <w:pStyle w:val="Default"/>
              <w:jc w:val="both"/>
              <w:rPr>
                <w:bCs/>
                <w:sz w:val="18"/>
                <w:szCs w:val="18"/>
              </w:rPr>
            </w:pPr>
            <w:r w:rsidRPr="00C67C90">
              <w:rPr>
                <w:bCs/>
                <w:sz w:val="18"/>
                <w:szCs w:val="18"/>
              </w:rPr>
              <w:t>Rozmiar sześcioboku</w:t>
            </w:r>
          </w:p>
        </w:tc>
        <w:tc>
          <w:tcPr>
            <w:tcW w:w="1559" w:type="dxa"/>
          </w:tcPr>
          <w:p w14:paraId="3A558AB3" w14:textId="77777777" w:rsidR="00022AB8" w:rsidRPr="00C67C90" w:rsidRDefault="00022AB8" w:rsidP="00E33809">
            <w:pPr>
              <w:pStyle w:val="Default"/>
              <w:jc w:val="center"/>
              <w:rPr>
                <w:bCs/>
                <w:sz w:val="18"/>
                <w:szCs w:val="18"/>
              </w:rPr>
            </w:pPr>
            <w:r w:rsidRPr="00C67C90">
              <w:rPr>
                <w:bCs/>
                <w:sz w:val="18"/>
                <w:szCs w:val="18"/>
              </w:rPr>
              <w:t>TR 041 B.4</w:t>
            </w:r>
          </w:p>
        </w:tc>
        <w:tc>
          <w:tcPr>
            <w:tcW w:w="1134" w:type="dxa"/>
          </w:tcPr>
          <w:p w14:paraId="7EB6C4BF" w14:textId="77777777" w:rsidR="00022AB8" w:rsidRPr="00C67C90" w:rsidRDefault="00022AB8" w:rsidP="00E33809">
            <w:pPr>
              <w:pStyle w:val="Default"/>
              <w:jc w:val="center"/>
              <w:rPr>
                <w:bCs/>
                <w:sz w:val="18"/>
                <w:szCs w:val="18"/>
              </w:rPr>
            </w:pPr>
            <w:r w:rsidRPr="00C67C90">
              <w:rPr>
                <w:bCs/>
                <w:sz w:val="18"/>
                <w:szCs w:val="18"/>
              </w:rPr>
              <w:t>mm</w:t>
            </w:r>
          </w:p>
        </w:tc>
        <w:tc>
          <w:tcPr>
            <w:tcW w:w="1276" w:type="dxa"/>
          </w:tcPr>
          <w:p w14:paraId="44A6DDC8" w14:textId="77777777" w:rsidR="00022AB8" w:rsidRPr="00C67C90" w:rsidRDefault="00022AB8" w:rsidP="00E33809">
            <w:pPr>
              <w:pStyle w:val="Default"/>
              <w:jc w:val="center"/>
              <w:rPr>
                <w:bCs/>
                <w:sz w:val="18"/>
                <w:szCs w:val="18"/>
              </w:rPr>
            </w:pPr>
            <w:r w:rsidRPr="00C67C90">
              <w:rPr>
                <w:bCs/>
                <w:sz w:val="18"/>
                <w:szCs w:val="18"/>
              </w:rPr>
              <w:t>80</w:t>
            </w:r>
          </w:p>
        </w:tc>
        <w:tc>
          <w:tcPr>
            <w:tcW w:w="1418" w:type="dxa"/>
          </w:tcPr>
          <w:p w14:paraId="50970803" w14:textId="77777777" w:rsidR="00022AB8" w:rsidRPr="00C67C90" w:rsidRDefault="00022AB8" w:rsidP="00E33809">
            <w:pPr>
              <w:pStyle w:val="Default"/>
              <w:jc w:val="center"/>
              <w:rPr>
                <w:bCs/>
                <w:sz w:val="18"/>
                <w:szCs w:val="18"/>
              </w:rPr>
            </w:pPr>
            <w:r w:rsidRPr="00C67C90">
              <w:rPr>
                <w:bCs/>
                <w:sz w:val="18"/>
                <w:szCs w:val="18"/>
              </w:rPr>
              <w:t>+/-4</w:t>
            </w:r>
          </w:p>
        </w:tc>
      </w:tr>
    </w:tbl>
    <w:p w14:paraId="4C77AC45" w14:textId="77777777" w:rsidR="00A97CAA" w:rsidRDefault="00A97CAA" w:rsidP="00345571">
      <w:pPr>
        <w:pStyle w:val="Default"/>
        <w:jc w:val="both"/>
        <w:rPr>
          <w:bCs/>
          <w:sz w:val="20"/>
          <w:szCs w:val="20"/>
        </w:rPr>
      </w:pPr>
    </w:p>
    <w:p w14:paraId="3AC7885D" w14:textId="60F7EB7C" w:rsidR="00D5452F" w:rsidRDefault="00BD3D77" w:rsidP="00345571">
      <w:pPr>
        <w:pStyle w:val="Default"/>
        <w:jc w:val="both"/>
        <w:rPr>
          <w:bCs/>
          <w:sz w:val="20"/>
          <w:szCs w:val="20"/>
        </w:rPr>
      </w:pPr>
      <w:r>
        <w:rPr>
          <w:bCs/>
          <w:sz w:val="20"/>
          <w:szCs w:val="20"/>
        </w:rPr>
        <w:t xml:space="preserve">Metody badań podane w Tablicy 2 </w:t>
      </w:r>
      <w:r w:rsidR="00D5452F">
        <w:rPr>
          <w:bCs/>
          <w:sz w:val="20"/>
          <w:szCs w:val="20"/>
        </w:rPr>
        <w:t>opisane są w Raporcie Technicznym Europejskiej Organizacji Aprobat Technicznych EOTA nr TR41 z października 2012.</w:t>
      </w:r>
    </w:p>
    <w:p w14:paraId="13C71E72" w14:textId="77777777" w:rsidR="00D5452F" w:rsidRDefault="00D5452F" w:rsidP="00345571">
      <w:pPr>
        <w:pStyle w:val="Default"/>
        <w:jc w:val="both"/>
        <w:rPr>
          <w:bCs/>
          <w:sz w:val="20"/>
          <w:szCs w:val="20"/>
        </w:rPr>
      </w:pPr>
    </w:p>
    <w:p w14:paraId="58E7B9E7" w14:textId="77777777" w:rsidR="0022611F" w:rsidRDefault="0022611F" w:rsidP="00345571">
      <w:pPr>
        <w:pStyle w:val="Default"/>
        <w:jc w:val="both"/>
        <w:rPr>
          <w:bCs/>
          <w:sz w:val="20"/>
          <w:szCs w:val="20"/>
        </w:rPr>
      </w:pPr>
      <w:r w:rsidRPr="00482642">
        <w:rPr>
          <w:bCs/>
          <w:sz w:val="20"/>
          <w:szCs w:val="20"/>
        </w:rPr>
        <w:t xml:space="preserve">W związku z tym, że wymagania dla funkcji stabilizacyjnej </w:t>
      </w:r>
      <w:proofErr w:type="spellStart"/>
      <w:r w:rsidRPr="00482642">
        <w:rPr>
          <w:bCs/>
          <w:sz w:val="20"/>
          <w:szCs w:val="20"/>
        </w:rPr>
        <w:t>geosyntetyku</w:t>
      </w:r>
      <w:proofErr w:type="spellEnd"/>
      <w:r w:rsidRPr="00482642">
        <w:rPr>
          <w:bCs/>
          <w:sz w:val="20"/>
          <w:szCs w:val="20"/>
        </w:rPr>
        <w:t xml:space="preserve"> nie są objęte normami zharmonizowanymi, wymagane jest, aby </w:t>
      </w:r>
      <w:proofErr w:type="spellStart"/>
      <w:r w:rsidRPr="00482642">
        <w:rPr>
          <w:bCs/>
          <w:sz w:val="20"/>
          <w:szCs w:val="20"/>
        </w:rPr>
        <w:t>georuszt</w:t>
      </w:r>
      <w:proofErr w:type="spellEnd"/>
      <w:r w:rsidRPr="00482642">
        <w:rPr>
          <w:bCs/>
          <w:sz w:val="20"/>
          <w:szCs w:val="20"/>
        </w:rPr>
        <w:t xml:space="preserve"> zastosowany do wykonania warstwy ulepszonego podłoża z kruszywa stabilizowanego </w:t>
      </w:r>
      <w:proofErr w:type="spellStart"/>
      <w:r w:rsidRPr="00482642">
        <w:rPr>
          <w:bCs/>
          <w:sz w:val="20"/>
          <w:szCs w:val="20"/>
        </w:rPr>
        <w:t>georusztem</w:t>
      </w:r>
      <w:proofErr w:type="spellEnd"/>
      <w:r w:rsidRPr="00482642">
        <w:rPr>
          <w:bCs/>
          <w:sz w:val="20"/>
          <w:szCs w:val="20"/>
        </w:rPr>
        <w:t xml:space="preserve"> posiadał Europejską Aprobatę Techniczną, potwierdzającą możliwość jego zastosowania w funkcji stabilizacyjnej.</w:t>
      </w:r>
      <w:r>
        <w:rPr>
          <w:bCs/>
          <w:sz w:val="20"/>
          <w:szCs w:val="20"/>
        </w:rPr>
        <w:t xml:space="preserve"> Wyrób dostarczony na budowę powinien posiadać oznakowanie CE.</w:t>
      </w:r>
    </w:p>
    <w:p w14:paraId="4CD3BF7D" w14:textId="77777777" w:rsidR="0022611F" w:rsidRDefault="0022611F" w:rsidP="00345571">
      <w:pPr>
        <w:pStyle w:val="Default"/>
        <w:jc w:val="both"/>
        <w:rPr>
          <w:bCs/>
          <w:sz w:val="20"/>
          <w:szCs w:val="20"/>
        </w:rPr>
      </w:pPr>
    </w:p>
    <w:p w14:paraId="7265FFD0" w14:textId="77777777" w:rsidR="000D2985" w:rsidRDefault="000D2985" w:rsidP="000D2985">
      <w:pPr>
        <w:autoSpaceDE w:val="0"/>
        <w:autoSpaceDN w:val="0"/>
        <w:adjustRightInd w:val="0"/>
        <w:jc w:val="both"/>
        <w:rPr>
          <w:rFonts w:cs="Calibri"/>
          <w:b/>
          <w:bCs/>
          <w:color w:val="000000"/>
          <w:sz w:val="20"/>
          <w:szCs w:val="20"/>
        </w:rPr>
      </w:pPr>
      <w:r>
        <w:rPr>
          <w:rFonts w:cs="Calibri"/>
          <w:b/>
          <w:bCs/>
          <w:color w:val="000000"/>
          <w:sz w:val="20"/>
          <w:szCs w:val="20"/>
        </w:rPr>
        <w:t>Rozwiązania równoważne</w:t>
      </w:r>
    </w:p>
    <w:p w14:paraId="4E13D3DC" w14:textId="77777777" w:rsidR="000D2985" w:rsidRPr="00454AE9" w:rsidRDefault="000D2985" w:rsidP="000D2985">
      <w:pPr>
        <w:autoSpaceDE w:val="0"/>
        <w:autoSpaceDN w:val="0"/>
        <w:spacing w:line="240" w:lineRule="auto"/>
        <w:jc w:val="both"/>
        <w:rPr>
          <w:rFonts w:cs="Calibri"/>
          <w:bCs/>
          <w:color w:val="000000"/>
          <w:sz w:val="20"/>
          <w:szCs w:val="20"/>
        </w:rPr>
      </w:pPr>
      <w:r w:rsidRPr="00454AE9">
        <w:rPr>
          <w:rFonts w:cs="Calibri"/>
          <w:bCs/>
          <w:color w:val="000000"/>
          <w:sz w:val="20"/>
          <w:szCs w:val="20"/>
        </w:rPr>
        <w:t>Zgodnie z art. 29 ust. 2 ustawy „Prawo zamówień publicznych” Zamawiający dopuszcza stosowanie rozwiązań równoważnych</w:t>
      </w:r>
      <w:r>
        <w:rPr>
          <w:rFonts w:cs="Calibri"/>
          <w:bCs/>
          <w:color w:val="000000"/>
          <w:sz w:val="20"/>
          <w:szCs w:val="20"/>
        </w:rPr>
        <w:t xml:space="preserve"> opisanych poniżej</w:t>
      </w:r>
      <w:r w:rsidRPr="00454AE9">
        <w:rPr>
          <w:rFonts w:cs="Calibri"/>
          <w:bCs/>
          <w:color w:val="000000"/>
          <w:sz w:val="20"/>
          <w:szCs w:val="20"/>
        </w:rPr>
        <w:t>.</w:t>
      </w:r>
      <w:r>
        <w:rPr>
          <w:rFonts w:cs="Calibri"/>
          <w:bCs/>
          <w:color w:val="000000"/>
          <w:sz w:val="20"/>
          <w:szCs w:val="20"/>
        </w:rPr>
        <w:t xml:space="preserve"> </w:t>
      </w:r>
      <w:r w:rsidRPr="00454AE9">
        <w:rPr>
          <w:rFonts w:cs="Calibri"/>
          <w:bCs/>
          <w:color w:val="000000"/>
          <w:sz w:val="20"/>
          <w:szCs w:val="20"/>
        </w:rPr>
        <w:t xml:space="preserve">Rozwiązaniem równoważnym dla niniejszego zadania jest zastosowanie </w:t>
      </w:r>
      <w:proofErr w:type="spellStart"/>
      <w:r w:rsidRPr="00454AE9">
        <w:rPr>
          <w:rFonts w:cs="Calibri"/>
          <w:bCs/>
          <w:color w:val="000000"/>
          <w:sz w:val="20"/>
          <w:szCs w:val="20"/>
        </w:rPr>
        <w:t>georusztów</w:t>
      </w:r>
      <w:proofErr w:type="spellEnd"/>
      <w:r w:rsidRPr="00454AE9">
        <w:rPr>
          <w:rFonts w:cs="Calibri"/>
          <w:bCs/>
          <w:color w:val="000000"/>
          <w:sz w:val="20"/>
          <w:szCs w:val="20"/>
        </w:rPr>
        <w:t xml:space="preserve"> dwuosiowych w funkcji zbrojeniowej, spełniających następujące wymagania:</w:t>
      </w:r>
    </w:p>
    <w:p w14:paraId="69B37E27" w14:textId="77777777" w:rsidR="000D2985" w:rsidRPr="00702855" w:rsidRDefault="000D2985" w:rsidP="000D2985">
      <w:pPr>
        <w:numPr>
          <w:ilvl w:val="0"/>
          <w:numId w:val="13"/>
        </w:numPr>
        <w:tabs>
          <w:tab w:val="clear" w:pos="1429"/>
          <w:tab w:val="num" w:pos="284"/>
        </w:tabs>
        <w:spacing w:after="0" w:line="240" w:lineRule="auto"/>
        <w:ind w:left="284" w:hanging="284"/>
        <w:jc w:val="both"/>
        <w:rPr>
          <w:rFonts w:cs="Calibri"/>
          <w:bCs/>
          <w:color w:val="000000"/>
          <w:sz w:val="20"/>
          <w:szCs w:val="20"/>
        </w:rPr>
      </w:pPr>
      <w:proofErr w:type="spellStart"/>
      <w:r w:rsidRPr="00702855">
        <w:rPr>
          <w:rFonts w:cs="Calibri"/>
          <w:bCs/>
          <w:color w:val="000000"/>
          <w:sz w:val="20"/>
          <w:szCs w:val="20"/>
        </w:rPr>
        <w:t>Georuszty</w:t>
      </w:r>
      <w:proofErr w:type="spellEnd"/>
      <w:r w:rsidRPr="00702855">
        <w:rPr>
          <w:rFonts w:cs="Calibri"/>
          <w:bCs/>
          <w:color w:val="000000"/>
          <w:sz w:val="20"/>
          <w:szCs w:val="20"/>
        </w:rPr>
        <w:t xml:space="preserve"> o sztywnych węzłach powinny być wyprodukowane z pasma polipropylenu. Węzły </w:t>
      </w:r>
      <w:proofErr w:type="spellStart"/>
      <w:r w:rsidRPr="00702855">
        <w:rPr>
          <w:rFonts w:cs="Calibri"/>
          <w:bCs/>
          <w:color w:val="000000"/>
          <w:sz w:val="20"/>
          <w:szCs w:val="20"/>
        </w:rPr>
        <w:t>georusztów</w:t>
      </w:r>
      <w:proofErr w:type="spellEnd"/>
      <w:r w:rsidRPr="00702855">
        <w:rPr>
          <w:rFonts w:cs="Calibri"/>
          <w:bCs/>
          <w:color w:val="000000"/>
          <w:sz w:val="20"/>
          <w:szCs w:val="20"/>
        </w:rPr>
        <w:t xml:space="preserve"> powinny być sztywne i stanowić integralny element struktury </w:t>
      </w:r>
      <w:proofErr w:type="spellStart"/>
      <w:r w:rsidRPr="00702855">
        <w:rPr>
          <w:rFonts w:cs="Calibri"/>
          <w:bCs/>
          <w:color w:val="000000"/>
          <w:sz w:val="20"/>
          <w:szCs w:val="20"/>
        </w:rPr>
        <w:t>georusztów</w:t>
      </w:r>
      <w:proofErr w:type="spellEnd"/>
      <w:r w:rsidRPr="00702855">
        <w:rPr>
          <w:rFonts w:cs="Calibri"/>
          <w:bCs/>
          <w:color w:val="000000"/>
          <w:sz w:val="20"/>
          <w:szCs w:val="20"/>
        </w:rPr>
        <w:t xml:space="preserve">. Oczka </w:t>
      </w:r>
      <w:proofErr w:type="spellStart"/>
      <w:r w:rsidRPr="00702855">
        <w:rPr>
          <w:rFonts w:cs="Calibri"/>
          <w:bCs/>
          <w:color w:val="000000"/>
          <w:sz w:val="20"/>
          <w:szCs w:val="20"/>
        </w:rPr>
        <w:t>georusztów</w:t>
      </w:r>
      <w:proofErr w:type="spellEnd"/>
      <w:r w:rsidRPr="00702855">
        <w:rPr>
          <w:rFonts w:cs="Calibri"/>
          <w:bCs/>
          <w:color w:val="000000"/>
          <w:sz w:val="20"/>
          <w:szCs w:val="20"/>
        </w:rPr>
        <w:t xml:space="preserve"> powinny być sztywne, tj. zachowywać kształt po przyłożeniu siły ukośnej w stosunku do kierunku produkcji </w:t>
      </w:r>
      <w:proofErr w:type="spellStart"/>
      <w:r w:rsidRPr="00702855">
        <w:rPr>
          <w:rFonts w:cs="Calibri"/>
          <w:bCs/>
          <w:color w:val="000000"/>
          <w:sz w:val="20"/>
          <w:szCs w:val="20"/>
        </w:rPr>
        <w:t>georusztów</w:t>
      </w:r>
      <w:proofErr w:type="spellEnd"/>
      <w:r w:rsidRPr="00702855">
        <w:rPr>
          <w:rFonts w:cs="Calibri"/>
          <w:bCs/>
          <w:color w:val="000000"/>
          <w:sz w:val="20"/>
          <w:szCs w:val="20"/>
        </w:rPr>
        <w:t xml:space="preserve">. Nie dopuszcza się stosowania </w:t>
      </w:r>
      <w:proofErr w:type="spellStart"/>
      <w:r w:rsidRPr="00702855">
        <w:rPr>
          <w:rFonts w:cs="Calibri"/>
          <w:bCs/>
          <w:color w:val="000000"/>
          <w:sz w:val="20"/>
          <w:szCs w:val="20"/>
        </w:rPr>
        <w:t>geosiatek</w:t>
      </w:r>
      <w:proofErr w:type="spellEnd"/>
      <w:r w:rsidRPr="00702855">
        <w:rPr>
          <w:rFonts w:cs="Calibri"/>
          <w:bCs/>
          <w:color w:val="000000"/>
          <w:sz w:val="20"/>
          <w:szCs w:val="20"/>
        </w:rPr>
        <w:t>/</w:t>
      </w:r>
      <w:proofErr w:type="spellStart"/>
      <w:r w:rsidRPr="00702855">
        <w:rPr>
          <w:rFonts w:cs="Calibri"/>
          <w:bCs/>
          <w:color w:val="000000"/>
          <w:sz w:val="20"/>
          <w:szCs w:val="20"/>
        </w:rPr>
        <w:t>georusztów</w:t>
      </w:r>
      <w:proofErr w:type="spellEnd"/>
      <w:r w:rsidRPr="00702855">
        <w:rPr>
          <w:rFonts w:cs="Calibri"/>
          <w:bCs/>
          <w:color w:val="000000"/>
          <w:sz w:val="20"/>
          <w:szCs w:val="20"/>
        </w:rPr>
        <w:t xml:space="preserve"> o węzłach przeplatanych, zgrzewanych, klejonych itp.</w:t>
      </w:r>
    </w:p>
    <w:p w14:paraId="25FB9934" w14:textId="77777777" w:rsidR="000D2985" w:rsidRPr="00702855" w:rsidRDefault="000D2985" w:rsidP="000D2985">
      <w:pPr>
        <w:numPr>
          <w:ilvl w:val="0"/>
          <w:numId w:val="13"/>
        </w:numPr>
        <w:tabs>
          <w:tab w:val="clear" w:pos="1429"/>
          <w:tab w:val="num" w:pos="284"/>
        </w:tabs>
        <w:spacing w:after="0" w:line="240" w:lineRule="auto"/>
        <w:ind w:left="284" w:hanging="284"/>
        <w:jc w:val="both"/>
        <w:rPr>
          <w:rFonts w:cs="Calibri"/>
          <w:bCs/>
          <w:color w:val="000000"/>
          <w:sz w:val="20"/>
          <w:szCs w:val="20"/>
        </w:rPr>
      </w:pPr>
      <w:proofErr w:type="spellStart"/>
      <w:r w:rsidRPr="00702855">
        <w:rPr>
          <w:rFonts w:cs="Calibri"/>
          <w:bCs/>
          <w:color w:val="000000"/>
          <w:sz w:val="20"/>
          <w:szCs w:val="20"/>
        </w:rPr>
        <w:t>Georuszty</w:t>
      </w:r>
      <w:proofErr w:type="spellEnd"/>
      <w:r w:rsidRPr="00702855">
        <w:rPr>
          <w:rFonts w:cs="Calibri"/>
          <w:bCs/>
          <w:color w:val="000000"/>
          <w:sz w:val="20"/>
          <w:szCs w:val="20"/>
        </w:rPr>
        <w:t xml:space="preserve"> powinny być odporne na związki chemiczne naturalnie występujące w gruncie oraz rozpuszczalniki w temperaturze otoczenia. Nie powinny być wrażliwe na hydrolizę, powinny być odporne na działanie wodnych roztworów soli, kwasów i zasad oraz nie podlega biodegradacji. Polimer tworzący </w:t>
      </w:r>
      <w:proofErr w:type="spellStart"/>
      <w:r w:rsidRPr="00702855">
        <w:rPr>
          <w:rFonts w:cs="Calibri"/>
          <w:bCs/>
          <w:color w:val="000000"/>
          <w:sz w:val="20"/>
          <w:szCs w:val="20"/>
        </w:rPr>
        <w:t>georuszty</w:t>
      </w:r>
      <w:proofErr w:type="spellEnd"/>
      <w:r w:rsidRPr="00702855">
        <w:rPr>
          <w:rFonts w:cs="Calibri"/>
          <w:bCs/>
          <w:color w:val="000000"/>
          <w:sz w:val="20"/>
          <w:szCs w:val="20"/>
        </w:rPr>
        <w:t xml:space="preserve"> powinien być odporny na działanie promieniowania ultrafioletowego.</w:t>
      </w:r>
    </w:p>
    <w:p w14:paraId="40311D1B" w14:textId="3F3FE4B0" w:rsidR="000D2985" w:rsidRDefault="000D2985" w:rsidP="000D2985">
      <w:pPr>
        <w:numPr>
          <w:ilvl w:val="0"/>
          <w:numId w:val="13"/>
        </w:numPr>
        <w:tabs>
          <w:tab w:val="clear" w:pos="1429"/>
          <w:tab w:val="num" w:pos="284"/>
        </w:tabs>
        <w:spacing w:after="0" w:line="240" w:lineRule="auto"/>
        <w:ind w:left="284" w:hanging="284"/>
        <w:jc w:val="both"/>
        <w:rPr>
          <w:rFonts w:cs="Calibri"/>
          <w:bCs/>
          <w:color w:val="000000"/>
          <w:sz w:val="20"/>
          <w:szCs w:val="20"/>
        </w:rPr>
      </w:pPr>
      <w:r w:rsidRPr="00702855">
        <w:rPr>
          <w:rFonts w:cs="Calibri"/>
          <w:bCs/>
          <w:color w:val="000000"/>
          <w:sz w:val="20"/>
          <w:szCs w:val="20"/>
        </w:rPr>
        <w:t xml:space="preserve">Właściwości </w:t>
      </w:r>
      <w:proofErr w:type="spellStart"/>
      <w:r w:rsidRPr="00702855">
        <w:rPr>
          <w:rFonts w:cs="Calibri"/>
          <w:bCs/>
          <w:color w:val="000000"/>
          <w:sz w:val="20"/>
          <w:szCs w:val="20"/>
        </w:rPr>
        <w:t>georusztów</w:t>
      </w:r>
      <w:proofErr w:type="spellEnd"/>
      <w:r w:rsidR="00A97CAA">
        <w:rPr>
          <w:rFonts w:cs="Calibri"/>
          <w:bCs/>
          <w:color w:val="000000"/>
          <w:sz w:val="20"/>
          <w:szCs w:val="20"/>
        </w:rPr>
        <w:t xml:space="preserve"> zostały podane w Tablicy </w:t>
      </w:r>
      <w:r w:rsidR="00ED0AA7">
        <w:rPr>
          <w:rFonts w:cs="Calibri"/>
          <w:bCs/>
          <w:color w:val="000000"/>
          <w:sz w:val="20"/>
          <w:szCs w:val="20"/>
        </w:rPr>
        <w:t>3</w:t>
      </w:r>
      <w:r w:rsidRPr="00702855">
        <w:rPr>
          <w:rFonts w:cs="Calibri"/>
          <w:bCs/>
          <w:color w:val="000000"/>
          <w:sz w:val="20"/>
          <w:szCs w:val="20"/>
        </w:rPr>
        <w:t>.</w:t>
      </w:r>
    </w:p>
    <w:p w14:paraId="37367E02" w14:textId="77777777" w:rsidR="000D2985" w:rsidRPr="000D2985" w:rsidRDefault="000D2985" w:rsidP="000D2985">
      <w:pPr>
        <w:tabs>
          <w:tab w:val="num" w:pos="284"/>
        </w:tabs>
        <w:spacing w:after="0" w:line="240" w:lineRule="auto"/>
        <w:ind w:left="284"/>
        <w:jc w:val="both"/>
        <w:rPr>
          <w:rFonts w:cs="Calibri"/>
          <w:bCs/>
          <w:color w:val="000000"/>
          <w:sz w:val="20"/>
          <w:szCs w:val="20"/>
        </w:rPr>
      </w:pPr>
    </w:p>
    <w:p w14:paraId="408CED77" w14:textId="4788523F" w:rsidR="000D2985" w:rsidRDefault="00A97CAA" w:rsidP="000D2985">
      <w:pPr>
        <w:pStyle w:val="Default"/>
        <w:jc w:val="both"/>
        <w:rPr>
          <w:bCs/>
          <w:i/>
          <w:sz w:val="18"/>
          <w:szCs w:val="18"/>
        </w:rPr>
      </w:pPr>
      <w:r>
        <w:rPr>
          <w:b/>
          <w:bCs/>
          <w:i/>
          <w:sz w:val="18"/>
          <w:szCs w:val="18"/>
        </w:rPr>
        <w:t xml:space="preserve">Tablica </w:t>
      </w:r>
      <w:r w:rsidR="00ED0AA7">
        <w:rPr>
          <w:b/>
          <w:bCs/>
          <w:i/>
          <w:sz w:val="18"/>
          <w:szCs w:val="18"/>
        </w:rPr>
        <w:t>3</w:t>
      </w:r>
      <w:r w:rsidR="000D2985" w:rsidRPr="00702855">
        <w:rPr>
          <w:b/>
          <w:bCs/>
          <w:i/>
          <w:sz w:val="18"/>
          <w:szCs w:val="18"/>
        </w:rPr>
        <w:t>.</w:t>
      </w:r>
      <w:r w:rsidR="000D2985" w:rsidRPr="00702855">
        <w:rPr>
          <w:bCs/>
          <w:i/>
          <w:sz w:val="18"/>
          <w:szCs w:val="18"/>
        </w:rPr>
        <w:t xml:space="preserve">  Właściwości </w:t>
      </w:r>
      <w:proofErr w:type="spellStart"/>
      <w:r w:rsidR="000D2985" w:rsidRPr="00702855">
        <w:rPr>
          <w:bCs/>
          <w:i/>
          <w:sz w:val="18"/>
          <w:szCs w:val="18"/>
        </w:rPr>
        <w:t>georusztów</w:t>
      </w:r>
      <w:proofErr w:type="spellEnd"/>
      <w:r w:rsidR="000D2985" w:rsidRPr="00702855">
        <w:rPr>
          <w:bCs/>
          <w:i/>
          <w:sz w:val="18"/>
          <w:szCs w:val="18"/>
        </w:rPr>
        <w:t xml:space="preserve"> dwuosiowych.</w:t>
      </w:r>
    </w:p>
    <w:p w14:paraId="797EC6CB" w14:textId="77777777" w:rsidR="000D2985" w:rsidRPr="00702855" w:rsidRDefault="000D2985" w:rsidP="000D2985">
      <w:pPr>
        <w:pStyle w:val="Default"/>
        <w:jc w:val="both"/>
        <w:rPr>
          <w:bCs/>
          <w:i/>
          <w:sz w:val="18"/>
          <w:szCs w:val="18"/>
        </w:rPr>
      </w:pPr>
    </w:p>
    <w:tbl>
      <w:tblPr>
        <w:tblW w:w="786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701"/>
        <w:gridCol w:w="1418"/>
      </w:tblGrid>
      <w:tr w:rsidR="009B6896" w:rsidRPr="00702855" w14:paraId="35664477" w14:textId="77777777" w:rsidTr="00ED0AA7">
        <w:trPr>
          <w:trHeight w:val="299"/>
          <w:jc w:val="center"/>
        </w:trPr>
        <w:tc>
          <w:tcPr>
            <w:tcW w:w="496" w:type="dxa"/>
            <w:vAlign w:val="center"/>
          </w:tcPr>
          <w:p w14:paraId="0F9D4E6A" w14:textId="77777777" w:rsidR="009B6896" w:rsidRPr="00702855" w:rsidRDefault="009B6896" w:rsidP="00994CDA">
            <w:pPr>
              <w:pStyle w:val="Default"/>
              <w:jc w:val="center"/>
              <w:rPr>
                <w:bCs/>
                <w:sz w:val="18"/>
                <w:szCs w:val="18"/>
              </w:rPr>
            </w:pPr>
            <w:r>
              <w:rPr>
                <w:bCs/>
                <w:sz w:val="18"/>
                <w:szCs w:val="18"/>
              </w:rPr>
              <w:t>L.P.</w:t>
            </w:r>
          </w:p>
        </w:tc>
        <w:tc>
          <w:tcPr>
            <w:tcW w:w="4252" w:type="dxa"/>
            <w:vAlign w:val="center"/>
          </w:tcPr>
          <w:p w14:paraId="20D5E4F1" w14:textId="77777777" w:rsidR="009B6896" w:rsidRPr="00702855" w:rsidRDefault="009B6896" w:rsidP="00994CDA">
            <w:pPr>
              <w:pStyle w:val="Default"/>
              <w:jc w:val="center"/>
              <w:rPr>
                <w:bCs/>
                <w:sz w:val="18"/>
                <w:szCs w:val="18"/>
              </w:rPr>
            </w:pPr>
            <w:r w:rsidRPr="00702855">
              <w:rPr>
                <w:bCs/>
                <w:sz w:val="18"/>
                <w:szCs w:val="18"/>
              </w:rPr>
              <w:t>Parametr</w:t>
            </w:r>
          </w:p>
        </w:tc>
        <w:tc>
          <w:tcPr>
            <w:tcW w:w="1701" w:type="dxa"/>
            <w:vAlign w:val="center"/>
          </w:tcPr>
          <w:p w14:paraId="48BCC060" w14:textId="77777777" w:rsidR="009B6896" w:rsidRPr="00702855" w:rsidRDefault="009B6896" w:rsidP="00994CDA">
            <w:pPr>
              <w:pStyle w:val="Default"/>
              <w:jc w:val="center"/>
              <w:rPr>
                <w:bCs/>
                <w:sz w:val="18"/>
                <w:szCs w:val="18"/>
              </w:rPr>
            </w:pPr>
            <w:r w:rsidRPr="00702855">
              <w:rPr>
                <w:bCs/>
                <w:sz w:val="18"/>
                <w:szCs w:val="18"/>
              </w:rPr>
              <w:t>Wartość/Rodzaj</w:t>
            </w:r>
          </w:p>
        </w:tc>
        <w:tc>
          <w:tcPr>
            <w:tcW w:w="1418" w:type="dxa"/>
            <w:vAlign w:val="center"/>
          </w:tcPr>
          <w:p w14:paraId="0C2D0004" w14:textId="77777777" w:rsidR="009B6896" w:rsidRPr="00702855" w:rsidRDefault="009B6896" w:rsidP="00994CDA">
            <w:pPr>
              <w:pStyle w:val="Default"/>
              <w:jc w:val="center"/>
              <w:rPr>
                <w:bCs/>
                <w:sz w:val="18"/>
                <w:szCs w:val="18"/>
              </w:rPr>
            </w:pPr>
            <w:r w:rsidRPr="00702855">
              <w:rPr>
                <w:bCs/>
                <w:sz w:val="18"/>
                <w:szCs w:val="18"/>
              </w:rPr>
              <w:t>Metoda badania</w:t>
            </w:r>
          </w:p>
        </w:tc>
      </w:tr>
      <w:tr w:rsidR="009B6896" w:rsidRPr="00702855" w14:paraId="30306CEA" w14:textId="77777777" w:rsidTr="00ED0AA7">
        <w:trPr>
          <w:trHeight w:val="289"/>
          <w:jc w:val="center"/>
        </w:trPr>
        <w:tc>
          <w:tcPr>
            <w:tcW w:w="496" w:type="dxa"/>
            <w:vAlign w:val="center"/>
          </w:tcPr>
          <w:p w14:paraId="2F5D46BF" w14:textId="77777777" w:rsidR="009B6896" w:rsidRPr="00702855" w:rsidRDefault="009B6896" w:rsidP="00BB1D29">
            <w:pPr>
              <w:pStyle w:val="Default"/>
              <w:jc w:val="center"/>
              <w:rPr>
                <w:bCs/>
                <w:sz w:val="18"/>
                <w:szCs w:val="18"/>
              </w:rPr>
            </w:pPr>
            <w:r>
              <w:rPr>
                <w:bCs/>
                <w:sz w:val="18"/>
                <w:szCs w:val="18"/>
              </w:rPr>
              <w:t>1</w:t>
            </w:r>
          </w:p>
        </w:tc>
        <w:tc>
          <w:tcPr>
            <w:tcW w:w="4252" w:type="dxa"/>
            <w:vAlign w:val="center"/>
          </w:tcPr>
          <w:p w14:paraId="286FEC19" w14:textId="77777777" w:rsidR="009B6896" w:rsidRPr="00702855" w:rsidRDefault="009B6896" w:rsidP="00560633">
            <w:pPr>
              <w:pStyle w:val="Default"/>
              <w:rPr>
                <w:bCs/>
                <w:sz w:val="18"/>
                <w:szCs w:val="18"/>
              </w:rPr>
            </w:pPr>
            <w:r w:rsidRPr="00702855">
              <w:rPr>
                <w:bCs/>
                <w:sz w:val="18"/>
                <w:szCs w:val="18"/>
              </w:rPr>
              <w:t>Polimer</w:t>
            </w:r>
          </w:p>
        </w:tc>
        <w:tc>
          <w:tcPr>
            <w:tcW w:w="1701" w:type="dxa"/>
            <w:vAlign w:val="center"/>
          </w:tcPr>
          <w:p w14:paraId="68C14555" w14:textId="77777777" w:rsidR="009B6896" w:rsidRPr="00702855" w:rsidRDefault="009B6896" w:rsidP="009B6896">
            <w:pPr>
              <w:pStyle w:val="Default"/>
              <w:jc w:val="center"/>
              <w:rPr>
                <w:bCs/>
                <w:sz w:val="18"/>
                <w:szCs w:val="18"/>
              </w:rPr>
            </w:pPr>
            <w:r w:rsidRPr="00702855">
              <w:rPr>
                <w:bCs/>
                <w:sz w:val="18"/>
                <w:szCs w:val="18"/>
              </w:rPr>
              <w:t>Polipropylen</w:t>
            </w:r>
          </w:p>
        </w:tc>
        <w:tc>
          <w:tcPr>
            <w:tcW w:w="1418" w:type="dxa"/>
            <w:vAlign w:val="center"/>
          </w:tcPr>
          <w:p w14:paraId="598DCE4E" w14:textId="77777777" w:rsidR="009B6896" w:rsidRPr="00702855" w:rsidRDefault="009B6896" w:rsidP="009B6896">
            <w:pPr>
              <w:pStyle w:val="Default"/>
              <w:jc w:val="center"/>
              <w:rPr>
                <w:bCs/>
                <w:sz w:val="18"/>
                <w:szCs w:val="18"/>
              </w:rPr>
            </w:pPr>
            <w:r w:rsidRPr="00702855">
              <w:rPr>
                <w:bCs/>
                <w:sz w:val="18"/>
                <w:szCs w:val="18"/>
              </w:rPr>
              <w:t>–</w:t>
            </w:r>
          </w:p>
        </w:tc>
      </w:tr>
      <w:tr w:rsidR="009B6896" w:rsidRPr="00702855" w14:paraId="077CCB79" w14:textId="77777777" w:rsidTr="00C5528E">
        <w:trPr>
          <w:jc w:val="center"/>
        </w:trPr>
        <w:tc>
          <w:tcPr>
            <w:tcW w:w="496" w:type="dxa"/>
            <w:vAlign w:val="center"/>
          </w:tcPr>
          <w:p w14:paraId="4CCF1A09" w14:textId="77777777" w:rsidR="009B6896" w:rsidRPr="00702855" w:rsidRDefault="009B6896" w:rsidP="00BB1D29">
            <w:pPr>
              <w:pStyle w:val="Default"/>
              <w:jc w:val="center"/>
              <w:rPr>
                <w:bCs/>
                <w:sz w:val="18"/>
                <w:szCs w:val="18"/>
              </w:rPr>
            </w:pPr>
            <w:r>
              <w:rPr>
                <w:bCs/>
                <w:sz w:val="18"/>
                <w:szCs w:val="18"/>
              </w:rPr>
              <w:t>2</w:t>
            </w:r>
          </w:p>
        </w:tc>
        <w:tc>
          <w:tcPr>
            <w:tcW w:w="4252" w:type="dxa"/>
            <w:vAlign w:val="center"/>
          </w:tcPr>
          <w:p w14:paraId="40269A9E" w14:textId="77777777" w:rsidR="009B6896" w:rsidRPr="00702855" w:rsidRDefault="009B6896" w:rsidP="009B6896">
            <w:pPr>
              <w:pStyle w:val="Default"/>
              <w:jc w:val="both"/>
              <w:rPr>
                <w:bCs/>
                <w:sz w:val="18"/>
                <w:szCs w:val="18"/>
              </w:rPr>
            </w:pPr>
            <w:r w:rsidRPr="00702855">
              <w:rPr>
                <w:bCs/>
                <w:sz w:val="18"/>
                <w:szCs w:val="18"/>
              </w:rPr>
              <w:t>Wytrzymałość na rozciąganie, nie mniej niż [</w:t>
            </w:r>
            <w:proofErr w:type="spellStart"/>
            <w:r w:rsidRPr="00702855">
              <w:rPr>
                <w:bCs/>
                <w:sz w:val="18"/>
                <w:szCs w:val="18"/>
              </w:rPr>
              <w:t>kN</w:t>
            </w:r>
            <w:proofErr w:type="spellEnd"/>
            <w:r w:rsidRPr="00702855">
              <w:rPr>
                <w:bCs/>
                <w:sz w:val="18"/>
                <w:szCs w:val="18"/>
              </w:rPr>
              <w:t>/m]</w:t>
            </w:r>
            <w:r>
              <w:rPr>
                <w:bCs/>
                <w:sz w:val="18"/>
                <w:szCs w:val="18"/>
              </w:rPr>
              <w:t>:</w:t>
            </w:r>
          </w:p>
          <w:p w14:paraId="240686F4" w14:textId="77777777" w:rsidR="009B6896" w:rsidRPr="00702855" w:rsidRDefault="009B6896" w:rsidP="009B6896">
            <w:pPr>
              <w:pStyle w:val="Default"/>
              <w:jc w:val="both"/>
              <w:rPr>
                <w:bCs/>
                <w:sz w:val="18"/>
                <w:szCs w:val="18"/>
              </w:rPr>
            </w:pPr>
            <w:r>
              <w:rPr>
                <w:bCs/>
                <w:sz w:val="18"/>
                <w:szCs w:val="18"/>
              </w:rPr>
              <w:t xml:space="preserve">- </w:t>
            </w:r>
            <w:r w:rsidRPr="00702855">
              <w:rPr>
                <w:bCs/>
                <w:sz w:val="18"/>
                <w:szCs w:val="18"/>
              </w:rPr>
              <w:t>wzdłuż pasma</w:t>
            </w:r>
          </w:p>
          <w:p w14:paraId="2973F32B" w14:textId="77777777" w:rsidR="009B6896" w:rsidRPr="00702855" w:rsidRDefault="009B6896" w:rsidP="009B6896">
            <w:pPr>
              <w:pStyle w:val="Default"/>
              <w:rPr>
                <w:bCs/>
                <w:sz w:val="18"/>
                <w:szCs w:val="18"/>
              </w:rPr>
            </w:pPr>
            <w:r>
              <w:rPr>
                <w:bCs/>
                <w:sz w:val="18"/>
                <w:szCs w:val="18"/>
              </w:rPr>
              <w:t xml:space="preserve">- </w:t>
            </w:r>
            <w:r w:rsidRPr="00702855">
              <w:rPr>
                <w:bCs/>
                <w:sz w:val="18"/>
                <w:szCs w:val="18"/>
              </w:rPr>
              <w:t>w poprzek pasma</w:t>
            </w:r>
          </w:p>
        </w:tc>
        <w:tc>
          <w:tcPr>
            <w:tcW w:w="1701" w:type="dxa"/>
            <w:vAlign w:val="center"/>
          </w:tcPr>
          <w:p w14:paraId="604478C2" w14:textId="77777777" w:rsidR="009B6896" w:rsidRPr="00702855" w:rsidRDefault="009B6896" w:rsidP="00B73446">
            <w:pPr>
              <w:pStyle w:val="Default"/>
              <w:rPr>
                <w:bCs/>
                <w:sz w:val="18"/>
                <w:szCs w:val="18"/>
              </w:rPr>
            </w:pPr>
          </w:p>
          <w:p w14:paraId="3DD996E6" w14:textId="77777777" w:rsidR="009B6896" w:rsidRPr="00702855" w:rsidRDefault="009B6896" w:rsidP="009B6896">
            <w:pPr>
              <w:pStyle w:val="Default"/>
              <w:jc w:val="center"/>
              <w:rPr>
                <w:bCs/>
                <w:sz w:val="18"/>
                <w:szCs w:val="18"/>
              </w:rPr>
            </w:pPr>
            <w:r w:rsidRPr="00702855">
              <w:rPr>
                <w:bCs/>
                <w:sz w:val="18"/>
                <w:szCs w:val="18"/>
              </w:rPr>
              <w:t>40</w:t>
            </w:r>
          </w:p>
          <w:p w14:paraId="5F7EC906" w14:textId="77777777" w:rsidR="009B6896" w:rsidRPr="00702855" w:rsidRDefault="009B6896" w:rsidP="009B6896">
            <w:pPr>
              <w:pStyle w:val="Default"/>
              <w:jc w:val="center"/>
              <w:rPr>
                <w:bCs/>
                <w:sz w:val="18"/>
                <w:szCs w:val="18"/>
              </w:rPr>
            </w:pPr>
            <w:r w:rsidRPr="00702855">
              <w:rPr>
                <w:bCs/>
                <w:sz w:val="18"/>
                <w:szCs w:val="18"/>
              </w:rPr>
              <w:t>40</w:t>
            </w:r>
          </w:p>
        </w:tc>
        <w:tc>
          <w:tcPr>
            <w:tcW w:w="1418" w:type="dxa"/>
            <w:vAlign w:val="center"/>
          </w:tcPr>
          <w:p w14:paraId="1DF2D25C" w14:textId="77777777" w:rsidR="009B6896" w:rsidRPr="00702855" w:rsidRDefault="009B6896" w:rsidP="009B6896">
            <w:pPr>
              <w:pStyle w:val="Default"/>
              <w:jc w:val="center"/>
              <w:rPr>
                <w:bCs/>
                <w:sz w:val="18"/>
                <w:szCs w:val="18"/>
              </w:rPr>
            </w:pPr>
            <w:r w:rsidRPr="00702855">
              <w:rPr>
                <w:bCs/>
                <w:sz w:val="18"/>
                <w:szCs w:val="18"/>
              </w:rPr>
              <w:t>EN ISO 10319</w:t>
            </w:r>
          </w:p>
        </w:tc>
      </w:tr>
      <w:tr w:rsidR="009B6896" w:rsidRPr="00454AE9" w14:paraId="43729C3F" w14:textId="77777777" w:rsidTr="00C5528E">
        <w:trPr>
          <w:jc w:val="center"/>
        </w:trPr>
        <w:tc>
          <w:tcPr>
            <w:tcW w:w="496" w:type="dxa"/>
            <w:vAlign w:val="center"/>
          </w:tcPr>
          <w:p w14:paraId="59968F56" w14:textId="77777777" w:rsidR="009B6896" w:rsidRPr="00702855" w:rsidRDefault="009B6896" w:rsidP="00BB1D29">
            <w:pPr>
              <w:pStyle w:val="Default"/>
              <w:jc w:val="center"/>
              <w:rPr>
                <w:bCs/>
                <w:sz w:val="18"/>
                <w:szCs w:val="18"/>
              </w:rPr>
            </w:pPr>
            <w:r>
              <w:rPr>
                <w:bCs/>
                <w:sz w:val="18"/>
                <w:szCs w:val="18"/>
              </w:rPr>
              <w:lastRenderedPageBreak/>
              <w:t>3</w:t>
            </w:r>
          </w:p>
        </w:tc>
        <w:tc>
          <w:tcPr>
            <w:tcW w:w="4252" w:type="dxa"/>
            <w:vAlign w:val="center"/>
          </w:tcPr>
          <w:p w14:paraId="0005C0CB" w14:textId="77777777" w:rsidR="009B6896" w:rsidRDefault="009B6896" w:rsidP="009B6896">
            <w:pPr>
              <w:pStyle w:val="Default"/>
              <w:rPr>
                <w:bCs/>
                <w:sz w:val="18"/>
                <w:szCs w:val="18"/>
              </w:rPr>
            </w:pPr>
            <w:r>
              <w:rPr>
                <w:bCs/>
                <w:sz w:val="18"/>
                <w:szCs w:val="18"/>
              </w:rPr>
              <w:t>Odkształcenie przy zerwaniu, nie więcej niż [%]:</w:t>
            </w:r>
          </w:p>
          <w:p w14:paraId="77C1EA75" w14:textId="77777777" w:rsidR="009B6896" w:rsidRPr="00702855" w:rsidRDefault="009B6896" w:rsidP="009B6896">
            <w:pPr>
              <w:pStyle w:val="Default"/>
              <w:rPr>
                <w:bCs/>
                <w:sz w:val="18"/>
                <w:szCs w:val="18"/>
              </w:rPr>
            </w:pPr>
            <w:r>
              <w:rPr>
                <w:bCs/>
                <w:sz w:val="18"/>
                <w:szCs w:val="18"/>
              </w:rPr>
              <w:t>- w obu kierunkach:</w:t>
            </w:r>
          </w:p>
        </w:tc>
        <w:tc>
          <w:tcPr>
            <w:tcW w:w="1701" w:type="dxa"/>
            <w:vAlign w:val="center"/>
          </w:tcPr>
          <w:p w14:paraId="654C8BFB" w14:textId="77777777" w:rsidR="009B6896" w:rsidRPr="00702855" w:rsidRDefault="009B6896" w:rsidP="009B6896">
            <w:pPr>
              <w:pStyle w:val="Default"/>
              <w:jc w:val="center"/>
              <w:rPr>
                <w:bCs/>
                <w:sz w:val="18"/>
                <w:szCs w:val="18"/>
              </w:rPr>
            </w:pPr>
          </w:p>
          <w:p w14:paraId="44A2FF2A" w14:textId="77777777" w:rsidR="009B6896" w:rsidRPr="00702855" w:rsidRDefault="009B6896" w:rsidP="009B6896">
            <w:pPr>
              <w:pStyle w:val="Default"/>
              <w:jc w:val="center"/>
              <w:rPr>
                <w:bCs/>
                <w:sz w:val="18"/>
                <w:szCs w:val="18"/>
              </w:rPr>
            </w:pPr>
            <w:r>
              <w:rPr>
                <w:bCs/>
                <w:sz w:val="18"/>
                <w:szCs w:val="18"/>
              </w:rPr>
              <w:t>12</w:t>
            </w:r>
          </w:p>
        </w:tc>
        <w:tc>
          <w:tcPr>
            <w:tcW w:w="1418" w:type="dxa"/>
            <w:vAlign w:val="center"/>
          </w:tcPr>
          <w:p w14:paraId="3C23C613" w14:textId="77777777" w:rsidR="009B6896" w:rsidRPr="00702855" w:rsidRDefault="009B6896" w:rsidP="009B6896">
            <w:pPr>
              <w:pStyle w:val="Default"/>
              <w:jc w:val="center"/>
              <w:rPr>
                <w:bCs/>
                <w:sz w:val="18"/>
                <w:szCs w:val="18"/>
              </w:rPr>
            </w:pPr>
            <w:r w:rsidRPr="00702855">
              <w:rPr>
                <w:bCs/>
                <w:sz w:val="18"/>
                <w:szCs w:val="18"/>
              </w:rPr>
              <w:t>EN ISO 10319</w:t>
            </w:r>
          </w:p>
        </w:tc>
      </w:tr>
    </w:tbl>
    <w:p w14:paraId="1EE0F275" w14:textId="77777777" w:rsidR="000D2985" w:rsidRDefault="000D2985" w:rsidP="000D2985">
      <w:pPr>
        <w:autoSpaceDE w:val="0"/>
        <w:autoSpaceDN w:val="0"/>
        <w:adjustRightInd w:val="0"/>
        <w:jc w:val="both"/>
        <w:rPr>
          <w:rFonts w:cs="Calibri"/>
          <w:bCs/>
          <w:color w:val="000000"/>
          <w:sz w:val="20"/>
          <w:szCs w:val="20"/>
        </w:rPr>
      </w:pPr>
    </w:p>
    <w:p w14:paraId="36C2369D" w14:textId="6BE32A56" w:rsidR="000D2985" w:rsidRPr="00804E16" w:rsidRDefault="000D2985" w:rsidP="00804E16">
      <w:pPr>
        <w:autoSpaceDE w:val="0"/>
        <w:autoSpaceDN w:val="0"/>
        <w:adjustRightInd w:val="0"/>
        <w:jc w:val="both"/>
        <w:rPr>
          <w:rFonts w:cs="Calibri"/>
          <w:bCs/>
          <w:color w:val="000000"/>
          <w:sz w:val="20"/>
          <w:szCs w:val="20"/>
        </w:rPr>
      </w:pPr>
      <w:r w:rsidRPr="007A21C4">
        <w:rPr>
          <w:rFonts w:cs="Calibri"/>
          <w:bCs/>
          <w:color w:val="000000"/>
          <w:sz w:val="20"/>
          <w:szCs w:val="20"/>
        </w:rPr>
        <w:t xml:space="preserve">W przypadku zastosowania </w:t>
      </w:r>
      <w:proofErr w:type="spellStart"/>
      <w:r w:rsidRPr="007A21C4">
        <w:rPr>
          <w:rFonts w:cs="Calibri"/>
          <w:bCs/>
          <w:color w:val="000000"/>
          <w:sz w:val="20"/>
          <w:szCs w:val="20"/>
        </w:rPr>
        <w:t>georusztów</w:t>
      </w:r>
      <w:proofErr w:type="spellEnd"/>
      <w:r w:rsidRPr="007A21C4">
        <w:rPr>
          <w:rFonts w:cs="Calibri"/>
          <w:bCs/>
          <w:color w:val="000000"/>
          <w:sz w:val="20"/>
          <w:szCs w:val="20"/>
        </w:rPr>
        <w:t xml:space="preserve"> dwuosiowych grubość </w:t>
      </w:r>
      <w:r w:rsidR="00AB3798" w:rsidRPr="00AB3798">
        <w:rPr>
          <w:rFonts w:cs="Calibri"/>
          <w:b/>
          <w:color w:val="000000"/>
          <w:sz w:val="20"/>
          <w:szCs w:val="20"/>
        </w:rPr>
        <w:t xml:space="preserve">każdej </w:t>
      </w:r>
      <w:r w:rsidRPr="00AB3798">
        <w:rPr>
          <w:rFonts w:cs="Calibri"/>
          <w:b/>
          <w:color w:val="000000"/>
          <w:sz w:val="20"/>
          <w:szCs w:val="20"/>
        </w:rPr>
        <w:t>warstwy</w:t>
      </w:r>
      <w:r w:rsidRPr="00804E16">
        <w:rPr>
          <w:rFonts w:cs="Calibri"/>
          <w:b/>
          <w:bCs/>
          <w:color w:val="000000"/>
          <w:sz w:val="20"/>
          <w:szCs w:val="20"/>
        </w:rPr>
        <w:t xml:space="preserve"> mieszanki niezwiązanej </w:t>
      </w:r>
      <w:r w:rsidR="007C4BAC">
        <w:rPr>
          <w:rFonts w:cs="Calibri"/>
          <w:b/>
          <w:bCs/>
          <w:color w:val="000000"/>
          <w:sz w:val="20"/>
          <w:szCs w:val="20"/>
        </w:rPr>
        <w:t>C</w:t>
      </w:r>
      <w:r w:rsidR="007779D8">
        <w:rPr>
          <w:rFonts w:cs="Calibri"/>
          <w:b/>
          <w:bCs/>
          <w:color w:val="000000"/>
          <w:sz w:val="16"/>
          <w:szCs w:val="20"/>
        </w:rPr>
        <w:t>50/30</w:t>
      </w:r>
      <w:r w:rsidR="007C4BAC" w:rsidRPr="007C4BAC">
        <w:rPr>
          <w:rFonts w:cs="Calibri"/>
          <w:b/>
          <w:bCs/>
          <w:color w:val="000000"/>
          <w:sz w:val="16"/>
          <w:szCs w:val="20"/>
        </w:rPr>
        <w:t xml:space="preserve"> </w:t>
      </w:r>
      <w:r w:rsidR="007C4BAC">
        <w:rPr>
          <w:rFonts w:cs="Calibri"/>
          <w:b/>
          <w:bCs/>
          <w:color w:val="000000"/>
          <w:sz w:val="20"/>
          <w:szCs w:val="20"/>
        </w:rPr>
        <w:t xml:space="preserve">0/31,5 </w:t>
      </w:r>
      <w:r w:rsidRPr="007A21C4">
        <w:rPr>
          <w:rFonts w:cs="Calibri"/>
          <w:bCs/>
          <w:color w:val="000000"/>
          <w:sz w:val="20"/>
          <w:szCs w:val="20"/>
        </w:rPr>
        <w:t>należy zwiększyć o 10 cm.</w:t>
      </w:r>
    </w:p>
    <w:p w14:paraId="08A381AE" w14:textId="77777777" w:rsidR="0022611F" w:rsidRDefault="0022611F" w:rsidP="00345571">
      <w:pPr>
        <w:pStyle w:val="Default"/>
        <w:jc w:val="both"/>
        <w:rPr>
          <w:sz w:val="20"/>
          <w:szCs w:val="20"/>
        </w:rPr>
      </w:pPr>
      <w:r>
        <w:rPr>
          <w:b/>
          <w:bCs/>
          <w:sz w:val="20"/>
          <w:szCs w:val="20"/>
        </w:rPr>
        <w:t xml:space="preserve">3. SPRZĘT </w:t>
      </w:r>
    </w:p>
    <w:p w14:paraId="03B29E85" w14:textId="77777777" w:rsidR="0022611F" w:rsidRDefault="0022611F" w:rsidP="00345571">
      <w:pPr>
        <w:pStyle w:val="Default"/>
        <w:jc w:val="both"/>
        <w:rPr>
          <w:b/>
          <w:bCs/>
          <w:sz w:val="20"/>
          <w:szCs w:val="20"/>
        </w:rPr>
      </w:pPr>
    </w:p>
    <w:p w14:paraId="68059644" w14:textId="201418F4" w:rsidR="0022611F" w:rsidRDefault="0022611F" w:rsidP="00345571">
      <w:pPr>
        <w:pStyle w:val="Default"/>
        <w:jc w:val="both"/>
        <w:rPr>
          <w:sz w:val="20"/>
          <w:szCs w:val="20"/>
        </w:rPr>
      </w:pPr>
      <w:r>
        <w:rPr>
          <w:b/>
          <w:bCs/>
          <w:sz w:val="20"/>
          <w:szCs w:val="20"/>
        </w:rPr>
        <w:t>3.</w:t>
      </w:r>
      <w:r w:rsidR="0026237A">
        <w:rPr>
          <w:b/>
          <w:bCs/>
          <w:sz w:val="20"/>
          <w:szCs w:val="20"/>
        </w:rPr>
        <w:t>1</w:t>
      </w:r>
      <w:r>
        <w:rPr>
          <w:b/>
          <w:bCs/>
          <w:sz w:val="20"/>
          <w:szCs w:val="20"/>
        </w:rPr>
        <w:t xml:space="preserve">. Sprzęt do wykonania robót </w:t>
      </w:r>
    </w:p>
    <w:p w14:paraId="3962A3AB" w14:textId="77777777" w:rsidR="0022611F" w:rsidRDefault="0022611F" w:rsidP="00345571">
      <w:pPr>
        <w:pStyle w:val="Default"/>
        <w:jc w:val="both"/>
        <w:rPr>
          <w:sz w:val="20"/>
          <w:szCs w:val="20"/>
        </w:rPr>
      </w:pPr>
    </w:p>
    <w:p w14:paraId="182D9F5B" w14:textId="77777777" w:rsidR="0022611F" w:rsidRDefault="0022611F" w:rsidP="00345571">
      <w:pPr>
        <w:pStyle w:val="Default"/>
        <w:jc w:val="both"/>
        <w:rPr>
          <w:sz w:val="20"/>
          <w:szCs w:val="20"/>
        </w:rPr>
      </w:pPr>
      <w:r>
        <w:rPr>
          <w:sz w:val="20"/>
          <w:szCs w:val="20"/>
        </w:rPr>
        <w:t xml:space="preserve">Wykonawca przystępujący do wykonania warstw z mieszanek niezwiązanych stabilizowanych mechanicznie powinien wykazać się możliwością korzystania z następującego sprzętu: </w:t>
      </w:r>
    </w:p>
    <w:p w14:paraId="29471D6F" w14:textId="77777777" w:rsidR="00D5452F" w:rsidRDefault="00D5452F" w:rsidP="00ED0AA7">
      <w:pPr>
        <w:pStyle w:val="Default"/>
        <w:jc w:val="both"/>
        <w:rPr>
          <w:sz w:val="20"/>
          <w:szCs w:val="20"/>
        </w:rPr>
      </w:pPr>
    </w:p>
    <w:p w14:paraId="2840E7B8" w14:textId="77777777" w:rsidR="0022611F" w:rsidRDefault="00D5452F" w:rsidP="00ED0AA7">
      <w:pPr>
        <w:pStyle w:val="Default"/>
        <w:jc w:val="both"/>
        <w:rPr>
          <w:sz w:val="20"/>
          <w:szCs w:val="20"/>
        </w:rPr>
      </w:pPr>
      <w:r>
        <w:rPr>
          <w:sz w:val="20"/>
          <w:szCs w:val="20"/>
        </w:rPr>
        <w:t>a</w:t>
      </w:r>
      <w:r w:rsidR="0022611F">
        <w:rPr>
          <w:sz w:val="20"/>
          <w:szCs w:val="20"/>
        </w:rPr>
        <w:t xml:space="preserve">) równiarek albo układarek do rozkładania mieszanki, </w:t>
      </w:r>
    </w:p>
    <w:p w14:paraId="5D0640C1" w14:textId="77777777" w:rsidR="0022611F" w:rsidRDefault="00D5452F" w:rsidP="00345571">
      <w:pPr>
        <w:pStyle w:val="Default"/>
        <w:jc w:val="both"/>
        <w:rPr>
          <w:sz w:val="20"/>
          <w:szCs w:val="20"/>
        </w:rPr>
      </w:pPr>
      <w:r>
        <w:rPr>
          <w:sz w:val="20"/>
          <w:szCs w:val="20"/>
        </w:rPr>
        <w:t>b</w:t>
      </w:r>
      <w:r w:rsidR="0022611F">
        <w:rPr>
          <w:sz w:val="20"/>
          <w:szCs w:val="20"/>
        </w:rPr>
        <w:t xml:space="preserve">) walców ogumionych i stalowych wibracyjnych lub statycznych do zagęszczania. W miejscach trudno dostępnych powinny być stosowane zagęszczarki płytowe, ubijaki mechaniczne lub małe walce wibracyjne. </w:t>
      </w:r>
    </w:p>
    <w:p w14:paraId="53EF0DD2" w14:textId="77777777" w:rsidR="0022611F" w:rsidRDefault="00D5452F" w:rsidP="00345571">
      <w:pPr>
        <w:pStyle w:val="Default"/>
        <w:jc w:val="both"/>
        <w:rPr>
          <w:sz w:val="20"/>
          <w:szCs w:val="20"/>
        </w:rPr>
      </w:pPr>
      <w:r>
        <w:rPr>
          <w:sz w:val="20"/>
          <w:szCs w:val="20"/>
        </w:rPr>
        <w:t>c</w:t>
      </w:r>
      <w:r w:rsidR="0022611F">
        <w:rPr>
          <w:sz w:val="20"/>
          <w:szCs w:val="20"/>
        </w:rPr>
        <w:t xml:space="preserve">) prostych narzędzi ręcznych – np. noży, sekatorów – do docinania </w:t>
      </w:r>
      <w:proofErr w:type="spellStart"/>
      <w:r w:rsidR="0022611F">
        <w:rPr>
          <w:sz w:val="20"/>
          <w:szCs w:val="20"/>
        </w:rPr>
        <w:t>geosyntetyków</w:t>
      </w:r>
      <w:proofErr w:type="spellEnd"/>
      <w:r w:rsidR="0022611F">
        <w:rPr>
          <w:sz w:val="20"/>
          <w:szCs w:val="20"/>
        </w:rPr>
        <w:t xml:space="preserve"> w razie potrzeby</w:t>
      </w:r>
    </w:p>
    <w:p w14:paraId="14F205BC" w14:textId="77777777" w:rsidR="0022611F" w:rsidRDefault="0022611F" w:rsidP="00345571">
      <w:pPr>
        <w:pStyle w:val="Default"/>
        <w:jc w:val="both"/>
        <w:rPr>
          <w:sz w:val="20"/>
          <w:szCs w:val="20"/>
        </w:rPr>
      </w:pPr>
    </w:p>
    <w:p w14:paraId="23D2CBF9" w14:textId="77777777" w:rsidR="0022611F" w:rsidRDefault="0022611F" w:rsidP="00345571">
      <w:pPr>
        <w:pStyle w:val="Default"/>
        <w:jc w:val="both"/>
        <w:rPr>
          <w:sz w:val="20"/>
          <w:szCs w:val="20"/>
        </w:rPr>
      </w:pPr>
      <w:r>
        <w:rPr>
          <w:sz w:val="20"/>
          <w:szCs w:val="20"/>
        </w:rPr>
        <w:t xml:space="preserve">Stosowany przez Wykonawcę sprzęt powinien być sprawny technicznie i zaakceptowany przez Inżyniera. </w:t>
      </w:r>
    </w:p>
    <w:p w14:paraId="68E7DEA7" w14:textId="77777777" w:rsidR="0022611F" w:rsidRDefault="0022611F" w:rsidP="00345571">
      <w:pPr>
        <w:pStyle w:val="Default"/>
        <w:jc w:val="both"/>
        <w:rPr>
          <w:b/>
          <w:bCs/>
          <w:sz w:val="20"/>
          <w:szCs w:val="20"/>
        </w:rPr>
      </w:pPr>
    </w:p>
    <w:p w14:paraId="2255ACA6" w14:textId="77777777" w:rsidR="0022611F" w:rsidRDefault="0022611F" w:rsidP="00345571">
      <w:pPr>
        <w:pStyle w:val="Default"/>
        <w:jc w:val="both"/>
        <w:rPr>
          <w:sz w:val="20"/>
          <w:szCs w:val="20"/>
        </w:rPr>
      </w:pPr>
      <w:r>
        <w:rPr>
          <w:b/>
          <w:bCs/>
          <w:sz w:val="20"/>
          <w:szCs w:val="20"/>
        </w:rPr>
        <w:t xml:space="preserve">4. TRANSPORT </w:t>
      </w:r>
    </w:p>
    <w:p w14:paraId="56FFFABC" w14:textId="77777777" w:rsidR="0022611F" w:rsidRDefault="0022611F" w:rsidP="00345571">
      <w:pPr>
        <w:pStyle w:val="Default"/>
        <w:jc w:val="both"/>
        <w:rPr>
          <w:b/>
          <w:bCs/>
          <w:sz w:val="20"/>
          <w:szCs w:val="20"/>
        </w:rPr>
      </w:pPr>
    </w:p>
    <w:p w14:paraId="3542D990" w14:textId="4C27D5A5" w:rsidR="0022611F" w:rsidRDefault="0022611F" w:rsidP="00345571">
      <w:pPr>
        <w:pStyle w:val="Default"/>
        <w:jc w:val="both"/>
        <w:rPr>
          <w:sz w:val="20"/>
          <w:szCs w:val="20"/>
        </w:rPr>
      </w:pPr>
      <w:r>
        <w:rPr>
          <w:b/>
          <w:bCs/>
          <w:sz w:val="20"/>
          <w:szCs w:val="20"/>
        </w:rPr>
        <w:t>4.</w:t>
      </w:r>
      <w:r w:rsidR="00CB427E">
        <w:rPr>
          <w:b/>
          <w:bCs/>
          <w:sz w:val="20"/>
          <w:szCs w:val="20"/>
        </w:rPr>
        <w:t>1</w:t>
      </w:r>
      <w:r>
        <w:rPr>
          <w:b/>
          <w:bCs/>
          <w:sz w:val="20"/>
          <w:szCs w:val="20"/>
        </w:rPr>
        <w:t xml:space="preserve">. Transport materiałów </w:t>
      </w:r>
    </w:p>
    <w:p w14:paraId="60A13450" w14:textId="77777777" w:rsidR="0022611F" w:rsidRDefault="0022611F" w:rsidP="00345571">
      <w:pPr>
        <w:pStyle w:val="Default"/>
        <w:jc w:val="both"/>
        <w:rPr>
          <w:sz w:val="20"/>
          <w:szCs w:val="20"/>
        </w:rPr>
      </w:pPr>
    </w:p>
    <w:p w14:paraId="2360DA73" w14:textId="77777777" w:rsidR="0022611F" w:rsidRDefault="0022611F" w:rsidP="00345571">
      <w:pPr>
        <w:pStyle w:val="Default"/>
        <w:jc w:val="both"/>
        <w:rPr>
          <w:sz w:val="20"/>
          <w:szCs w:val="20"/>
        </w:rPr>
      </w:pPr>
      <w:r>
        <w:rPr>
          <w:sz w:val="20"/>
          <w:szCs w:val="20"/>
        </w:rPr>
        <w:t xml:space="preserve">Kruszywa można przewozić dowolnymi środkami transportu w warunkach zabezpieczających je przed zanieczyszczeniem, zmieszaniem z innymi materiałami, nadmiernym wysuszeniem i zawilgoceniem. </w:t>
      </w:r>
    </w:p>
    <w:p w14:paraId="55A92B25" w14:textId="77777777" w:rsidR="0022611F" w:rsidRDefault="0022611F" w:rsidP="00345571">
      <w:pPr>
        <w:pStyle w:val="Default"/>
        <w:jc w:val="both"/>
        <w:rPr>
          <w:sz w:val="20"/>
          <w:szCs w:val="20"/>
        </w:rPr>
      </w:pPr>
      <w:r>
        <w:rPr>
          <w:sz w:val="20"/>
          <w:szCs w:val="20"/>
        </w:rPr>
        <w:t xml:space="preserve">Wskazany jest transport samowyładowczy (samochody, ciągniki z przyczepami). Przy ruchu po drogach publicznych pojazd musi spełniać wymagania dotyczące przepisów ruchu drogowego w odniesieniu do dopuszczalnych obciążeń na osie i innych parametrów technicznych. </w:t>
      </w:r>
    </w:p>
    <w:p w14:paraId="55E8FB37" w14:textId="77777777" w:rsidR="0022611F" w:rsidRDefault="0022611F" w:rsidP="00345571">
      <w:pPr>
        <w:pStyle w:val="Default"/>
        <w:jc w:val="both"/>
        <w:rPr>
          <w:b/>
          <w:bCs/>
          <w:sz w:val="20"/>
          <w:szCs w:val="20"/>
        </w:rPr>
      </w:pPr>
      <w:proofErr w:type="spellStart"/>
      <w:r>
        <w:rPr>
          <w:sz w:val="20"/>
          <w:szCs w:val="20"/>
        </w:rPr>
        <w:t>Geosyntetyki</w:t>
      </w:r>
      <w:proofErr w:type="spellEnd"/>
      <w:r>
        <w:rPr>
          <w:sz w:val="20"/>
          <w:szCs w:val="20"/>
        </w:rPr>
        <w:t xml:space="preserve"> można przewozić dowolnymi środkami transportu w warunkach zabezpieczających je przed mechanicznym uszkodzeniem.</w:t>
      </w:r>
    </w:p>
    <w:p w14:paraId="65FA3F79" w14:textId="77777777" w:rsidR="0022611F" w:rsidRDefault="0022611F" w:rsidP="00345571">
      <w:pPr>
        <w:pStyle w:val="Default"/>
        <w:jc w:val="both"/>
        <w:rPr>
          <w:b/>
          <w:bCs/>
          <w:sz w:val="20"/>
          <w:szCs w:val="20"/>
        </w:rPr>
      </w:pPr>
    </w:p>
    <w:p w14:paraId="4C6204A2" w14:textId="77777777" w:rsidR="0022611F" w:rsidRDefault="0022611F" w:rsidP="00345571">
      <w:pPr>
        <w:pStyle w:val="Default"/>
        <w:jc w:val="both"/>
        <w:rPr>
          <w:sz w:val="20"/>
          <w:szCs w:val="20"/>
        </w:rPr>
      </w:pPr>
      <w:r>
        <w:rPr>
          <w:b/>
          <w:bCs/>
          <w:sz w:val="20"/>
          <w:szCs w:val="20"/>
        </w:rPr>
        <w:t xml:space="preserve">5. WYKONANIE ROBÓT </w:t>
      </w:r>
    </w:p>
    <w:p w14:paraId="6758A878" w14:textId="77777777" w:rsidR="0022611F" w:rsidRDefault="0022611F" w:rsidP="00345571">
      <w:pPr>
        <w:pStyle w:val="Default"/>
        <w:jc w:val="both"/>
        <w:rPr>
          <w:b/>
          <w:bCs/>
          <w:sz w:val="20"/>
          <w:szCs w:val="20"/>
        </w:rPr>
      </w:pPr>
    </w:p>
    <w:p w14:paraId="4252982B" w14:textId="68305EEF" w:rsidR="0022611F" w:rsidRDefault="0022611F" w:rsidP="00345571">
      <w:pPr>
        <w:pStyle w:val="Default"/>
        <w:jc w:val="both"/>
        <w:rPr>
          <w:sz w:val="20"/>
          <w:szCs w:val="20"/>
        </w:rPr>
      </w:pPr>
      <w:r>
        <w:rPr>
          <w:b/>
          <w:bCs/>
          <w:sz w:val="20"/>
          <w:szCs w:val="20"/>
        </w:rPr>
        <w:t>5.</w:t>
      </w:r>
      <w:r w:rsidR="00CB427E">
        <w:rPr>
          <w:b/>
          <w:bCs/>
          <w:sz w:val="20"/>
          <w:szCs w:val="20"/>
        </w:rPr>
        <w:t>1</w:t>
      </w:r>
      <w:r>
        <w:rPr>
          <w:b/>
          <w:bCs/>
          <w:sz w:val="20"/>
          <w:szCs w:val="20"/>
        </w:rPr>
        <w:t xml:space="preserve">. Przygotowanie podłoża </w:t>
      </w:r>
    </w:p>
    <w:p w14:paraId="75A48674" w14:textId="77777777" w:rsidR="0022611F" w:rsidRDefault="0022611F" w:rsidP="00345571">
      <w:pPr>
        <w:pStyle w:val="Default"/>
        <w:jc w:val="both"/>
        <w:rPr>
          <w:sz w:val="20"/>
          <w:szCs w:val="20"/>
        </w:rPr>
      </w:pPr>
    </w:p>
    <w:p w14:paraId="43C7125E" w14:textId="77777777" w:rsidR="0022611F" w:rsidRDefault="0022611F" w:rsidP="00345571">
      <w:pPr>
        <w:pStyle w:val="Default"/>
        <w:jc w:val="both"/>
        <w:rPr>
          <w:sz w:val="20"/>
          <w:szCs w:val="20"/>
        </w:rPr>
      </w:pPr>
      <w:r>
        <w:rPr>
          <w:sz w:val="20"/>
          <w:szCs w:val="20"/>
        </w:rPr>
        <w:t>Podłoże</w:t>
      </w:r>
      <w:r w:rsidRPr="00482642">
        <w:rPr>
          <w:sz w:val="20"/>
          <w:szCs w:val="20"/>
        </w:rPr>
        <w:t xml:space="preserve"> należy wyprofilować do wymaganych rzędnych, spadków i pochyleń, np. z zastosowaniem równiarki lub spycharki, wg odrębnych wymagań.</w:t>
      </w:r>
      <w:r>
        <w:rPr>
          <w:sz w:val="20"/>
          <w:szCs w:val="20"/>
        </w:rPr>
        <w:t xml:space="preserve"> Z podłoża należy usunąć wszelkie elementy mogące uszkodzić </w:t>
      </w:r>
      <w:proofErr w:type="spellStart"/>
      <w:r>
        <w:rPr>
          <w:sz w:val="20"/>
          <w:szCs w:val="20"/>
        </w:rPr>
        <w:t>geosyntetyki</w:t>
      </w:r>
      <w:proofErr w:type="spellEnd"/>
      <w:r>
        <w:rPr>
          <w:sz w:val="20"/>
          <w:szCs w:val="20"/>
        </w:rPr>
        <w:t xml:space="preserve"> podczas układania: korzenie, wystające kamienie itp.</w:t>
      </w:r>
    </w:p>
    <w:p w14:paraId="47186E4C" w14:textId="77777777" w:rsidR="00D5452F" w:rsidRDefault="0022611F" w:rsidP="00345571">
      <w:pPr>
        <w:pStyle w:val="Default"/>
        <w:jc w:val="both"/>
        <w:rPr>
          <w:sz w:val="20"/>
          <w:szCs w:val="20"/>
        </w:rPr>
      </w:pPr>
      <w:r>
        <w:rPr>
          <w:sz w:val="20"/>
          <w:szCs w:val="20"/>
        </w:rPr>
        <w:t>Na wyprofilowanym podłożu należy sprawdzić czy spełnia ono parametry w zakresie nośności</w:t>
      </w:r>
      <w:r w:rsidR="00D5452F" w:rsidRPr="00D5452F">
        <w:rPr>
          <w:sz w:val="20"/>
          <w:szCs w:val="20"/>
        </w:rPr>
        <w:t xml:space="preserve"> </w:t>
      </w:r>
      <w:r w:rsidR="00D5452F">
        <w:rPr>
          <w:sz w:val="20"/>
          <w:szCs w:val="20"/>
        </w:rPr>
        <w:t>założone przez projektanta</w:t>
      </w:r>
      <w:r>
        <w:rPr>
          <w:sz w:val="20"/>
          <w:szCs w:val="20"/>
        </w:rPr>
        <w:t xml:space="preserve">. Kontrolę taką należy przeprowadzić w taki sposób, aby nie doprowadzić do uszkodzenia czy </w:t>
      </w:r>
      <w:proofErr w:type="spellStart"/>
      <w:r>
        <w:rPr>
          <w:sz w:val="20"/>
          <w:szCs w:val="20"/>
        </w:rPr>
        <w:t>skoleinowania</w:t>
      </w:r>
      <w:proofErr w:type="spellEnd"/>
      <w:r>
        <w:rPr>
          <w:sz w:val="20"/>
          <w:szCs w:val="20"/>
        </w:rPr>
        <w:t xml:space="preserve"> niewzmocnionego podłoża. Zalecane jest wykorzystanie lekkiej płyty dynamicznej, należy unikać wprowadzania ciężkich pojazdów dla wykonania badania płytą statyczną. </w:t>
      </w:r>
    </w:p>
    <w:p w14:paraId="0F4C44C3" w14:textId="77777777" w:rsidR="00402E20" w:rsidRDefault="0022611F" w:rsidP="00345571">
      <w:pPr>
        <w:pStyle w:val="Default"/>
        <w:jc w:val="both"/>
        <w:rPr>
          <w:sz w:val="20"/>
          <w:szCs w:val="20"/>
        </w:rPr>
      </w:pPr>
      <w:r w:rsidRPr="003175F2">
        <w:rPr>
          <w:sz w:val="20"/>
          <w:szCs w:val="20"/>
        </w:rPr>
        <w:t xml:space="preserve">W przypadku, jeżeli </w:t>
      </w:r>
      <w:r w:rsidR="00402E20">
        <w:rPr>
          <w:sz w:val="20"/>
          <w:szCs w:val="20"/>
        </w:rPr>
        <w:t>podłoże będzie miało nośność mniejszą, od założonej przez projektanta</w:t>
      </w:r>
      <w:r w:rsidRPr="003175F2">
        <w:rPr>
          <w:sz w:val="20"/>
          <w:szCs w:val="20"/>
        </w:rPr>
        <w:t xml:space="preserve">, należy </w:t>
      </w:r>
      <w:r w:rsidR="00402E20">
        <w:rPr>
          <w:sz w:val="20"/>
          <w:szCs w:val="20"/>
        </w:rPr>
        <w:t>zastosować jedną z następujących metod postępowania:</w:t>
      </w:r>
    </w:p>
    <w:p w14:paraId="7BF69692" w14:textId="77777777" w:rsidR="00402E20" w:rsidRDefault="00402E20" w:rsidP="00345571">
      <w:pPr>
        <w:pStyle w:val="Default"/>
        <w:jc w:val="both"/>
        <w:rPr>
          <w:sz w:val="20"/>
          <w:szCs w:val="20"/>
        </w:rPr>
      </w:pPr>
    </w:p>
    <w:p w14:paraId="3DFB65E9" w14:textId="77777777" w:rsidR="0022611F" w:rsidRDefault="00402E20" w:rsidP="00345571">
      <w:pPr>
        <w:pStyle w:val="Default"/>
        <w:jc w:val="both"/>
        <w:rPr>
          <w:sz w:val="20"/>
          <w:szCs w:val="20"/>
        </w:rPr>
      </w:pPr>
      <w:r>
        <w:rPr>
          <w:sz w:val="20"/>
          <w:szCs w:val="20"/>
        </w:rPr>
        <w:t>(a): W</w:t>
      </w:r>
      <w:r w:rsidR="0022611F" w:rsidRPr="003175F2">
        <w:rPr>
          <w:sz w:val="20"/>
          <w:szCs w:val="20"/>
        </w:rPr>
        <w:t>ykonać stabilizację gruntu rodzimego metodą „na miejscu” przy pomocy dowolne</w:t>
      </w:r>
      <w:r w:rsidR="0022611F">
        <w:rPr>
          <w:sz w:val="20"/>
          <w:szCs w:val="20"/>
        </w:rPr>
        <w:t xml:space="preserve">go spoiwa (wapno, </w:t>
      </w:r>
      <w:r w:rsidR="00D5452F">
        <w:rPr>
          <w:sz w:val="20"/>
          <w:szCs w:val="20"/>
        </w:rPr>
        <w:t>spoiwo drogowe, cement lub popioły lotne</w:t>
      </w:r>
      <w:r w:rsidR="0022611F" w:rsidRPr="003175F2">
        <w:rPr>
          <w:sz w:val="20"/>
          <w:szCs w:val="20"/>
        </w:rPr>
        <w:t>). Rodzaj i ilość spoiwa oraz grubość stabilizow</w:t>
      </w:r>
      <w:r>
        <w:rPr>
          <w:sz w:val="20"/>
          <w:szCs w:val="20"/>
        </w:rPr>
        <w:t>anej warstwy dobierze Wykonawca</w:t>
      </w:r>
      <w:r w:rsidR="0022611F" w:rsidRPr="003175F2">
        <w:rPr>
          <w:sz w:val="20"/>
          <w:szCs w:val="20"/>
        </w:rPr>
        <w:t xml:space="preserve"> w taki sposób, aby możliwe było uzyskanie wymaganych parametrów w podłożu.</w:t>
      </w:r>
      <w:r w:rsidR="0022611F">
        <w:rPr>
          <w:sz w:val="20"/>
          <w:szCs w:val="20"/>
        </w:rPr>
        <w:t xml:space="preserve"> </w:t>
      </w:r>
    </w:p>
    <w:p w14:paraId="313FEAD3" w14:textId="77777777" w:rsidR="00402E20" w:rsidRDefault="00402E20" w:rsidP="00345571">
      <w:pPr>
        <w:pStyle w:val="Default"/>
        <w:jc w:val="both"/>
        <w:rPr>
          <w:sz w:val="20"/>
          <w:szCs w:val="20"/>
        </w:rPr>
      </w:pPr>
      <w:r>
        <w:rPr>
          <w:sz w:val="20"/>
          <w:szCs w:val="20"/>
        </w:rPr>
        <w:t>lub</w:t>
      </w:r>
    </w:p>
    <w:p w14:paraId="028FA1E7" w14:textId="77777777" w:rsidR="00402E20" w:rsidRDefault="00402E20" w:rsidP="00345571">
      <w:pPr>
        <w:pStyle w:val="Default"/>
        <w:jc w:val="both"/>
        <w:rPr>
          <w:sz w:val="20"/>
          <w:szCs w:val="20"/>
        </w:rPr>
      </w:pPr>
      <w:r>
        <w:rPr>
          <w:sz w:val="20"/>
          <w:szCs w:val="20"/>
        </w:rPr>
        <w:t xml:space="preserve">(b): Zwiększyć grubość warstwy mieszanki niezwiązanej stabilizowanej </w:t>
      </w:r>
      <w:proofErr w:type="spellStart"/>
      <w:r>
        <w:rPr>
          <w:sz w:val="20"/>
          <w:szCs w:val="20"/>
        </w:rPr>
        <w:t>georusztem</w:t>
      </w:r>
      <w:proofErr w:type="spellEnd"/>
      <w:r>
        <w:rPr>
          <w:sz w:val="20"/>
          <w:szCs w:val="20"/>
        </w:rPr>
        <w:t>. Zwiększenie grubości warstwy dobierze Wykonawca w taki sposób, aby zapewnić wymaganą nośność na powierzchni tej warstwy.</w:t>
      </w:r>
    </w:p>
    <w:p w14:paraId="5B42C002" w14:textId="77777777" w:rsidR="00C90881" w:rsidRDefault="00C90881" w:rsidP="00345571">
      <w:pPr>
        <w:pStyle w:val="Default"/>
        <w:jc w:val="both"/>
        <w:rPr>
          <w:sz w:val="20"/>
          <w:szCs w:val="20"/>
        </w:rPr>
      </w:pPr>
    </w:p>
    <w:p w14:paraId="2ACCE333" w14:textId="77777777" w:rsidR="0022611F" w:rsidRDefault="0022611F" w:rsidP="00345571">
      <w:pPr>
        <w:pStyle w:val="Default"/>
        <w:jc w:val="both"/>
        <w:rPr>
          <w:sz w:val="20"/>
          <w:szCs w:val="20"/>
        </w:rPr>
      </w:pPr>
      <w:r>
        <w:rPr>
          <w:sz w:val="20"/>
          <w:szCs w:val="20"/>
        </w:rPr>
        <w:t xml:space="preserve">Paliki lub szpilki do kontroli ukształtowania warstwy kruszywa stabilizowanego </w:t>
      </w:r>
      <w:proofErr w:type="spellStart"/>
      <w:r>
        <w:rPr>
          <w:sz w:val="20"/>
          <w:szCs w:val="20"/>
        </w:rPr>
        <w:t>georusztem</w:t>
      </w:r>
      <w:proofErr w:type="spellEnd"/>
      <w:r>
        <w:rPr>
          <w:sz w:val="20"/>
          <w:szCs w:val="20"/>
        </w:rPr>
        <w:t xml:space="preserve"> muszą być wcześniej przygotowane, odpowiednio zamocowane i utrzymywane w czasie robót przez Wykonawcę. </w:t>
      </w:r>
    </w:p>
    <w:p w14:paraId="1134D72C" w14:textId="77777777" w:rsidR="0022611F" w:rsidRDefault="0022611F" w:rsidP="00FE66E7">
      <w:pPr>
        <w:spacing w:line="240" w:lineRule="auto"/>
        <w:jc w:val="both"/>
        <w:rPr>
          <w:sz w:val="20"/>
          <w:szCs w:val="20"/>
        </w:rPr>
      </w:pPr>
      <w:r>
        <w:rPr>
          <w:sz w:val="20"/>
          <w:szCs w:val="20"/>
        </w:rPr>
        <w:lastRenderedPageBreak/>
        <w:t>Rozmieszczenie palików lub szpilek powinno umożliwiać naciągnięcie sznurków lub linek do wytyczenia robót w odstępach nie większych niż co 10 m.</w:t>
      </w:r>
    </w:p>
    <w:p w14:paraId="332F7CF1" w14:textId="77777777" w:rsidR="00956465" w:rsidRDefault="00956465" w:rsidP="00FE66E7">
      <w:pPr>
        <w:spacing w:line="240" w:lineRule="auto"/>
        <w:jc w:val="both"/>
        <w:rPr>
          <w:sz w:val="20"/>
          <w:szCs w:val="20"/>
        </w:rPr>
      </w:pPr>
      <w:r>
        <w:rPr>
          <w:sz w:val="20"/>
          <w:szCs w:val="20"/>
        </w:rPr>
        <w:t>Należy zwrócić szczególną uwagę na odwodnienie przygotowanego podłoża. Nie można dopuścić do nawodnienia podłoża np. wodą opadową. Niedopuszczalne jest pozostawienie przygotowanego podłoża bez jego przykrycia kolejnymi warstwami na dłuższy okres, zwłaszcza kiedy spodziewane są opady. Wykonawca zobowiązany jest zapewnić tymczasowe odwodnienie podłoża na czas prowadzenia  robót.</w:t>
      </w:r>
    </w:p>
    <w:p w14:paraId="3FD8E7BE" w14:textId="5BDCEB01" w:rsidR="0022611F" w:rsidRDefault="0022611F" w:rsidP="00345571">
      <w:pPr>
        <w:pStyle w:val="Default"/>
        <w:jc w:val="both"/>
        <w:rPr>
          <w:sz w:val="20"/>
          <w:szCs w:val="20"/>
        </w:rPr>
      </w:pPr>
      <w:r>
        <w:rPr>
          <w:b/>
          <w:bCs/>
          <w:sz w:val="20"/>
          <w:szCs w:val="20"/>
        </w:rPr>
        <w:t>5.</w:t>
      </w:r>
      <w:r w:rsidR="00CB427E">
        <w:rPr>
          <w:b/>
          <w:bCs/>
          <w:sz w:val="20"/>
          <w:szCs w:val="20"/>
        </w:rPr>
        <w:t>2</w:t>
      </w:r>
      <w:r>
        <w:rPr>
          <w:b/>
          <w:bCs/>
          <w:sz w:val="20"/>
          <w:szCs w:val="20"/>
        </w:rPr>
        <w:t xml:space="preserve">. Przygotowanie mieszanki </w:t>
      </w:r>
    </w:p>
    <w:p w14:paraId="7F3F34B8" w14:textId="77777777" w:rsidR="0022611F" w:rsidRDefault="0022611F" w:rsidP="00345571">
      <w:pPr>
        <w:pStyle w:val="Default"/>
        <w:jc w:val="both"/>
        <w:rPr>
          <w:sz w:val="20"/>
          <w:szCs w:val="20"/>
        </w:rPr>
      </w:pPr>
    </w:p>
    <w:p w14:paraId="36D668BC" w14:textId="77777777" w:rsidR="0022611F" w:rsidRDefault="0022611F" w:rsidP="00345571">
      <w:pPr>
        <w:pStyle w:val="Default"/>
        <w:jc w:val="both"/>
        <w:rPr>
          <w:sz w:val="20"/>
          <w:szCs w:val="20"/>
        </w:rPr>
      </w:pPr>
      <w:r>
        <w:rPr>
          <w:sz w:val="20"/>
          <w:szCs w:val="20"/>
        </w:rP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Inżyniera. </w:t>
      </w:r>
    </w:p>
    <w:p w14:paraId="5A7CD1BB" w14:textId="77777777" w:rsidR="0022611F" w:rsidRDefault="0022611F" w:rsidP="00345571">
      <w:pPr>
        <w:pStyle w:val="Default"/>
        <w:jc w:val="both"/>
        <w:rPr>
          <w:b/>
          <w:bCs/>
          <w:sz w:val="20"/>
          <w:szCs w:val="20"/>
        </w:rPr>
      </w:pPr>
    </w:p>
    <w:p w14:paraId="0186E02F" w14:textId="6DBDE8AB" w:rsidR="0022611F" w:rsidRDefault="0022611F" w:rsidP="00345571">
      <w:pPr>
        <w:pStyle w:val="Default"/>
        <w:jc w:val="both"/>
        <w:rPr>
          <w:sz w:val="20"/>
          <w:szCs w:val="20"/>
        </w:rPr>
      </w:pPr>
      <w:r>
        <w:rPr>
          <w:b/>
          <w:bCs/>
          <w:sz w:val="20"/>
          <w:szCs w:val="20"/>
        </w:rPr>
        <w:t>5.</w:t>
      </w:r>
      <w:r w:rsidR="00CB427E">
        <w:rPr>
          <w:b/>
          <w:bCs/>
          <w:sz w:val="20"/>
          <w:szCs w:val="20"/>
        </w:rPr>
        <w:t>3</w:t>
      </w:r>
      <w:r>
        <w:rPr>
          <w:b/>
          <w:bCs/>
          <w:sz w:val="20"/>
          <w:szCs w:val="20"/>
        </w:rPr>
        <w:t xml:space="preserve">. </w:t>
      </w:r>
      <w:r w:rsidR="0046360D">
        <w:rPr>
          <w:b/>
          <w:bCs/>
          <w:sz w:val="20"/>
          <w:szCs w:val="20"/>
        </w:rPr>
        <w:t>Wytworzenie mieszanki</w:t>
      </w:r>
    </w:p>
    <w:p w14:paraId="2E53181C" w14:textId="77777777" w:rsidR="0022611F" w:rsidRDefault="0022611F" w:rsidP="00345571">
      <w:pPr>
        <w:pStyle w:val="Default"/>
        <w:jc w:val="both"/>
        <w:rPr>
          <w:sz w:val="20"/>
          <w:szCs w:val="20"/>
        </w:rPr>
      </w:pPr>
    </w:p>
    <w:p w14:paraId="44D0A405" w14:textId="77777777" w:rsidR="0022611F" w:rsidRDefault="0022611F" w:rsidP="00345571">
      <w:pPr>
        <w:pStyle w:val="Default"/>
        <w:jc w:val="both"/>
        <w:rPr>
          <w:sz w:val="20"/>
          <w:szCs w:val="20"/>
        </w:rPr>
      </w:pPr>
      <w:r>
        <w:rPr>
          <w:sz w:val="20"/>
          <w:szCs w:val="20"/>
        </w:rPr>
        <w:t xml:space="preserve">Wytworzenie mieszanki polegać będzie na wymieszaniu odpowiednich frakcji kruszywa (przewidzianych recepturą) z dodaniem wody, celem uzyskania wilgotności optymalnej dla wytworzonej mieszanki. </w:t>
      </w:r>
    </w:p>
    <w:p w14:paraId="13311B7D" w14:textId="77777777" w:rsidR="0022611F" w:rsidRDefault="0022611F" w:rsidP="00345571">
      <w:pPr>
        <w:pStyle w:val="Default"/>
        <w:jc w:val="both"/>
        <w:rPr>
          <w:sz w:val="20"/>
          <w:szCs w:val="20"/>
        </w:rPr>
      </w:pPr>
      <w:r>
        <w:rPr>
          <w:sz w:val="20"/>
          <w:szCs w:val="20"/>
        </w:rPr>
        <w:t>Potrzebną ilość wody dla mieszanki ustala się laboratoryjnie z uwzględnieniem wilgotności naturalnej kruszywa. Nawilżanie mieszanki powinno następować stopniowo w ilości nie większej niż 10 l/m</w:t>
      </w:r>
      <w:r w:rsidRPr="00A10830">
        <w:rPr>
          <w:sz w:val="16"/>
          <w:szCs w:val="16"/>
          <w:vertAlign w:val="superscript"/>
        </w:rPr>
        <w:t>3</w:t>
      </w:r>
      <w:r>
        <w:rPr>
          <w:sz w:val="13"/>
          <w:szCs w:val="13"/>
        </w:rPr>
        <w:t xml:space="preserve"> </w:t>
      </w:r>
      <w:r>
        <w:rPr>
          <w:sz w:val="20"/>
          <w:szCs w:val="20"/>
        </w:rPr>
        <w:t xml:space="preserve">do czasu uzyskania w mieszance wilgotności optymalnej określonej laboratoryjnie. </w:t>
      </w:r>
    </w:p>
    <w:p w14:paraId="5DF8471A" w14:textId="77777777" w:rsidR="0022611F" w:rsidRDefault="0022611F" w:rsidP="00345571">
      <w:pPr>
        <w:pStyle w:val="Default"/>
        <w:jc w:val="both"/>
        <w:rPr>
          <w:sz w:val="20"/>
          <w:szCs w:val="20"/>
        </w:rPr>
      </w:pPr>
      <w:r>
        <w:rPr>
          <w:sz w:val="20"/>
          <w:szCs w:val="20"/>
        </w:rPr>
        <w:t xml:space="preserve">Mieszanka po wyprodukowaniu powinna być od razu transportowana na miejsce wbudowania w taki sposób, aby nie uległa rozsegregowaniu i wysychaniu. </w:t>
      </w:r>
    </w:p>
    <w:p w14:paraId="18CC8F3B" w14:textId="77777777" w:rsidR="0046360D" w:rsidRDefault="0046360D" w:rsidP="00345571">
      <w:pPr>
        <w:pStyle w:val="Default"/>
        <w:jc w:val="both"/>
        <w:rPr>
          <w:b/>
          <w:bCs/>
          <w:sz w:val="20"/>
          <w:szCs w:val="20"/>
        </w:rPr>
      </w:pPr>
    </w:p>
    <w:p w14:paraId="7A9F9BA7" w14:textId="52487B39" w:rsidR="0022611F" w:rsidRDefault="0022611F" w:rsidP="00345571">
      <w:pPr>
        <w:pStyle w:val="Default"/>
        <w:jc w:val="both"/>
        <w:rPr>
          <w:b/>
          <w:bCs/>
          <w:sz w:val="20"/>
          <w:szCs w:val="20"/>
        </w:rPr>
      </w:pPr>
      <w:r>
        <w:rPr>
          <w:b/>
          <w:bCs/>
          <w:sz w:val="20"/>
          <w:szCs w:val="20"/>
        </w:rPr>
        <w:t>5.</w:t>
      </w:r>
      <w:r w:rsidR="00A10830">
        <w:rPr>
          <w:b/>
          <w:bCs/>
          <w:sz w:val="20"/>
          <w:szCs w:val="20"/>
        </w:rPr>
        <w:t>4</w:t>
      </w:r>
      <w:r>
        <w:rPr>
          <w:b/>
          <w:bCs/>
          <w:sz w:val="20"/>
          <w:szCs w:val="20"/>
        </w:rPr>
        <w:t xml:space="preserve">. Ułożenie </w:t>
      </w:r>
      <w:proofErr w:type="spellStart"/>
      <w:r>
        <w:rPr>
          <w:b/>
          <w:bCs/>
          <w:sz w:val="20"/>
          <w:szCs w:val="20"/>
        </w:rPr>
        <w:t>geosyntetyków</w:t>
      </w:r>
      <w:proofErr w:type="spellEnd"/>
    </w:p>
    <w:p w14:paraId="582351F9" w14:textId="77777777" w:rsidR="0022611F" w:rsidRDefault="0022611F" w:rsidP="00345571">
      <w:pPr>
        <w:pStyle w:val="Default"/>
        <w:jc w:val="both"/>
        <w:rPr>
          <w:bCs/>
          <w:sz w:val="20"/>
          <w:szCs w:val="20"/>
        </w:rPr>
      </w:pPr>
    </w:p>
    <w:p w14:paraId="5E0CA47B" w14:textId="77777777" w:rsidR="0022611F" w:rsidRPr="004D24F6" w:rsidRDefault="001E4CC2" w:rsidP="004D24F6">
      <w:pPr>
        <w:pStyle w:val="Default"/>
        <w:jc w:val="both"/>
        <w:rPr>
          <w:bCs/>
          <w:sz w:val="20"/>
          <w:szCs w:val="20"/>
        </w:rPr>
      </w:pPr>
      <w:r>
        <w:rPr>
          <w:bCs/>
          <w:sz w:val="20"/>
          <w:szCs w:val="20"/>
        </w:rPr>
        <w:t>Bezpośrednio na przygotowanym podłożu</w:t>
      </w:r>
      <w:r w:rsidR="0022611F">
        <w:rPr>
          <w:bCs/>
          <w:sz w:val="20"/>
          <w:szCs w:val="20"/>
        </w:rPr>
        <w:t xml:space="preserve"> należy ułożyć warstwę </w:t>
      </w:r>
      <w:proofErr w:type="spellStart"/>
      <w:r w:rsidR="0022611F">
        <w:rPr>
          <w:bCs/>
          <w:sz w:val="20"/>
          <w:szCs w:val="20"/>
        </w:rPr>
        <w:t>georusztu</w:t>
      </w:r>
      <w:proofErr w:type="spellEnd"/>
      <w:r w:rsidR="0022611F">
        <w:rPr>
          <w:bCs/>
          <w:sz w:val="20"/>
          <w:szCs w:val="20"/>
        </w:rPr>
        <w:t xml:space="preserve"> trójosiowego. Pomiędzy sąsiednimi i kolejnymi pasmami </w:t>
      </w:r>
      <w:proofErr w:type="spellStart"/>
      <w:r w:rsidR="0022611F">
        <w:rPr>
          <w:bCs/>
          <w:sz w:val="20"/>
          <w:szCs w:val="20"/>
        </w:rPr>
        <w:t>georusztu</w:t>
      </w:r>
      <w:proofErr w:type="spellEnd"/>
      <w:r w:rsidR="0022611F">
        <w:rPr>
          <w:bCs/>
          <w:sz w:val="20"/>
          <w:szCs w:val="20"/>
        </w:rPr>
        <w:t xml:space="preserve"> należy zachować zakład o szerokości min. 0,4 m. </w:t>
      </w:r>
      <w:proofErr w:type="spellStart"/>
      <w:r w:rsidR="0022611F">
        <w:rPr>
          <w:bCs/>
          <w:sz w:val="20"/>
          <w:szCs w:val="20"/>
        </w:rPr>
        <w:t>Georuszt</w:t>
      </w:r>
      <w:proofErr w:type="spellEnd"/>
      <w:r w:rsidR="0022611F">
        <w:rPr>
          <w:bCs/>
          <w:sz w:val="20"/>
          <w:szCs w:val="20"/>
        </w:rPr>
        <w:t xml:space="preserve"> trójosiowy można układać zarówno w kierunku podłużnym jak i poprzecznym do osi drogi, pod warunkiem zachowania wymaganych zakładów.</w:t>
      </w:r>
    </w:p>
    <w:p w14:paraId="260EF986" w14:textId="77777777" w:rsidR="0022611F" w:rsidRPr="004D24F6" w:rsidRDefault="0022611F" w:rsidP="00345571">
      <w:pPr>
        <w:pStyle w:val="Default"/>
        <w:jc w:val="both"/>
        <w:rPr>
          <w:bCs/>
          <w:sz w:val="20"/>
          <w:szCs w:val="20"/>
        </w:rPr>
      </w:pPr>
      <w:r>
        <w:rPr>
          <w:bCs/>
          <w:sz w:val="20"/>
          <w:szCs w:val="20"/>
        </w:rPr>
        <w:t xml:space="preserve">Należy zwrócić uwagę aby zakłady </w:t>
      </w:r>
      <w:proofErr w:type="spellStart"/>
      <w:r>
        <w:rPr>
          <w:bCs/>
          <w:sz w:val="20"/>
          <w:szCs w:val="20"/>
        </w:rPr>
        <w:t>geosyntetyków</w:t>
      </w:r>
      <w:proofErr w:type="spellEnd"/>
      <w:r>
        <w:rPr>
          <w:bCs/>
          <w:sz w:val="20"/>
          <w:szCs w:val="20"/>
        </w:rPr>
        <w:t xml:space="preserve"> były zachowane podczas układania kruszywa. Można to zapewnić stosując odpowiednie sposoby na utrzymanie </w:t>
      </w:r>
      <w:proofErr w:type="spellStart"/>
      <w:r>
        <w:rPr>
          <w:bCs/>
          <w:sz w:val="20"/>
          <w:szCs w:val="20"/>
        </w:rPr>
        <w:t>geosyntetyków</w:t>
      </w:r>
      <w:proofErr w:type="spellEnd"/>
      <w:r>
        <w:rPr>
          <w:bCs/>
          <w:sz w:val="20"/>
          <w:szCs w:val="20"/>
        </w:rPr>
        <w:t xml:space="preserve"> w niezmienionej pozycji, takie jak tymczasowe szpilki stalowe lub ułożenie niewielkich pryzm kruszywa.</w:t>
      </w:r>
    </w:p>
    <w:p w14:paraId="2787404E" w14:textId="77777777" w:rsidR="0022611F" w:rsidRDefault="0022611F" w:rsidP="00345571">
      <w:pPr>
        <w:pStyle w:val="Default"/>
        <w:jc w:val="both"/>
        <w:rPr>
          <w:b/>
          <w:bCs/>
          <w:sz w:val="20"/>
          <w:szCs w:val="20"/>
        </w:rPr>
      </w:pPr>
    </w:p>
    <w:p w14:paraId="0ABAB3C6" w14:textId="0062BFF3" w:rsidR="0022611F" w:rsidRDefault="0022611F" w:rsidP="00345571">
      <w:pPr>
        <w:pStyle w:val="Default"/>
        <w:jc w:val="both"/>
        <w:rPr>
          <w:sz w:val="20"/>
          <w:szCs w:val="20"/>
        </w:rPr>
      </w:pPr>
      <w:r>
        <w:rPr>
          <w:b/>
          <w:bCs/>
          <w:sz w:val="20"/>
          <w:szCs w:val="20"/>
        </w:rPr>
        <w:t>5.</w:t>
      </w:r>
      <w:r w:rsidR="00A10830">
        <w:rPr>
          <w:b/>
          <w:bCs/>
          <w:sz w:val="20"/>
          <w:szCs w:val="20"/>
        </w:rPr>
        <w:t>5</w:t>
      </w:r>
      <w:r>
        <w:rPr>
          <w:b/>
          <w:bCs/>
          <w:sz w:val="20"/>
          <w:szCs w:val="20"/>
        </w:rPr>
        <w:t xml:space="preserve">. Wbudowywanie i zagęszczanie mieszanki </w:t>
      </w:r>
    </w:p>
    <w:p w14:paraId="378F78B0" w14:textId="77777777" w:rsidR="0022611F" w:rsidRDefault="0022611F" w:rsidP="00345571">
      <w:pPr>
        <w:pStyle w:val="Default"/>
        <w:jc w:val="both"/>
        <w:rPr>
          <w:sz w:val="20"/>
          <w:szCs w:val="20"/>
        </w:rPr>
      </w:pPr>
    </w:p>
    <w:p w14:paraId="1615D5E7" w14:textId="77777777" w:rsidR="0022611F" w:rsidRDefault="0022611F" w:rsidP="00345571">
      <w:pPr>
        <w:pStyle w:val="Default"/>
        <w:jc w:val="both"/>
        <w:rPr>
          <w:sz w:val="20"/>
          <w:szCs w:val="20"/>
        </w:rPr>
      </w:pPr>
      <w:r>
        <w:rPr>
          <w:sz w:val="20"/>
          <w:szCs w:val="20"/>
        </w:rPr>
        <w:t xml:space="preserve">Mieszanka kruszywa powinna być rozkładana w warstwie o jednakowej grubości, takiej, aby jej ostateczna grubość po zagęszczeniu była zgodna z dokumentacją projektową. </w:t>
      </w:r>
    </w:p>
    <w:p w14:paraId="5EBBA9DA" w14:textId="77777777" w:rsidR="0022611F" w:rsidRDefault="0022611F" w:rsidP="00345571">
      <w:pPr>
        <w:pStyle w:val="Default"/>
        <w:jc w:val="both"/>
        <w:rPr>
          <w:sz w:val="20"/>
          <w:szCs w:val="20"/>
        </w:rPr>
      </w:pPr>
      <w:r>
        <w:rPr>
          <w:sz w:val="20"/>
          <w:szCs w:val="20"/>
        </w:rPr>
        <w:t xml:space="preserve">Grubość pojedynczo układanej warstwy nie może przekraczać 25 cm po zagęszczeniu. </w:t>
      </w:r>
    </w:p>
    <w:p w14:paraId="606FED1B" w14:textId="77777777" w:rsidR="0022611F" w:rsidRDefault="0022611F" w:rsidP="00345571">
      <w:pPr>
        <w:pStyle w:val="Default"/>
        <w:jc w:val="both"/>
        <w:rPr>
          <w:sz w:val="20"/>
          <w:szCs w:val="20"/>
        </w:rPr>
      </w:pPr>
      <w:r>
        <w:rPr>
          <w:sz w:val="20"/>
          <w:szCs w:val="20"/>
        </w:rPr>
        <w:t>Warstwy o grubości większej niż 25 cm należy wykonać w dwóch warstwach</w:t>
      </w:r>
      <w:r w:rsidR="0046360D">
        <w:rPr>
          <w:sz w:val="20"/>
          <w:szCs w:val="20"/>
        </w:rPr>
        <w:t xml:space="preserve"> technologicznych</w:t>
      </w:r>
      <w:r>
        <w:rPr>
          <w:sz w:val="20"/>
          <w:szCs w:val="20"/>
        </w:rPr>
        <w:t xml:space="preserve">. </w:t>
      </w:r>
    </w:p>
    <w:p w14:paraId="40E807A4" w14:textId="77777777" w:rsidR="0022611F" w:rsidRDefault="0022611F" w:rsidP="00345571">
      <w:pPr>
        <w:pStyle w:val="Default"/>
        <w:jc w:val="both"/>
        <w:rPr>
          <w:sz w:val="20"/>
          <w:szCs w:val="20"/>
        </w:rPr>
      </w:pPr>
      <w:r>
        <w:rPr>
          <w:sz w:val="20"/>
          <w:szCs w:val="20"/>
        </w:rPr>
        <w:t xml:space="preserve">Warstwa ulepszonego podłoża powinna być rozłożona w sposób zapewniający osiągnięcie wymaganych spadków i rzędnych wysokościowych. </w:t>
      </w:r>
    </w:p>
    <w:p w14:paraId="2079E876" w14:textId="77777777" w:rsidR="0022611F" w:rsidRDefault="0022611F" w:rsidP="00345571">
      <w:pPr>
        <w:pStyle w:val="Default"/>
        <w:jc w:val="both"/>
        <w:rPr>
          <w:sz w:val="20"/>
          <w:szCs w:val="20"/>
        </w:rPr>
      </w:pPr>
      <w:r>
        <w:rPr>
          <w:sz w:val="20"/>
          <w:szCs w:val="20"/>
        </w:rPr>
        <w:t>Bezpośrednio po wyprofilowaniu warstwy kruszywa należy przystąpić do jej zagęszczenia przez wałowanie. Kruszywo należy zagęszczać walcami ogumionymi, walcami wibracyjnymi i gładkimi. Zagęszczanie powinno postępować stopniowo od krawędzi do środka warstwy ulepszonego podłoża przy przekroju daszkowym jezdni oraz od dolnej do górnej krawędzi warstwy ulepszonego podłoża przy przekroju o spadku jednostronnym. Jakiekolwiek nierówności lub zagłębienia powstałe w czasie zagęszczania powinny być wyrównane przez spulchnianie warstwy kruszywa i dodanie lub usunięcie materiału aż do otrzymania równej powierzchni. W miejscach niedostępnych dla walców warstwy ulepszonego podłoża powinna być zagęszczona zagęszczarkami płytowymi, małymi walcami wibracyjnymi lub ubijakami mechanicznymi</w:t>
      </w:r>
      <w:r w:rsidR="0046360D">
        <w:rPr>
          <w:sz w:val="20"/>
          <w:szCs w:val="20"/>
        </w:rPr>
        <w:t xml:space="preserve"> przy użyciu zróżnicowanego sprzętu</w:t>
      </w:r>
      <w:r>
        <w:rPr>
          <w:sz w:val="20"/>
          <w:szCs w:val="20"/>
        </w:rPr>
        <w:t xml:space="preserve">. W pierwszej fazie zagęszczania należy stosować sprzęt lżejszy, a w końcowej sprzęt cięższy. </w:t>
      </w:r>
    </w:p>
    <w:p w14:paraId="7FD7AE16" w14:textId="77777777" w:rsidR="0022611F" w:rsidRDefault="0022611F" w:rsidP="00345571">
      <w:pPr>
        <w:pStyle w:val="Default"/>
        <w:jc w:val="both"/>
        <w:rPr>
          <w:sz w:val="20"/>
          <w:szCs w:val="20"/>
        </w:rPr>
      </w:pPr>
      <w:r>
        <w:rPr>
          <w:sz w:val="20"/>
          <w:szCs w:val="20"/>
        </w:rPr>
        <w:t>Zagęszczenie należy prowadzić do osiągnięcia zagęszczenia warstwy zgodnego z wymaganiami z p. 6.3.4.</w:t>
      </w:r>
    </w:p>
    <w:p w14:paraId="103E7D2D" w14:textId="77777777" w:rsidR="0022611F" w:rsidRDefault="0022611F" w:rsidP="00345571">
      <w:pPr>
        <w:pStyle w:val="Default"/>
        <w:jc w:val="both"/>
        <w:rPr>
          <w:sz w:val="20"/>
          <w:szCs w:val="20"/>
        </w:rPr>
      </w:pPr>
      <w:r>
        <w:rPr>
          <w:sz w:val="20"/>
          <w:szCs w:val="20"/>
        </w:rPr>
        <w:t xml:space="preserve">Wilgotność mieszanki kruszywa podczas zagęszczania powinna odpowiadać wilgotności optymalnej, określonej według próby </w:t>
      </w:r>
      <w:proofErr w:type="spellStart"/>
      <w:r>
        <w:rPr>
          <w:sz w:val="20"/>
          <w:szCs w:val="20"/>
        </w:rPr>
        <w:t>Proctora</w:t>
      </w:r>
      <w:proofErr w:type="spellEnd"/>
      <w:r>
        <w:rPr>
          <w:sz w:val="20"/>
          <w:szCs w:val="20"/>
        </w:rPr>
        <w:t xml:space="preserve">.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 </w:t>
      </w:r>
    </w:p>
    <w:p w14:paraId="4854F280" w14:textId="77777777" w:rsidR="0022611F" w:rsidRDefault="0022611F" w:rsidP="00345571">
      <w:pPr>
        <w:pStyle w:val="Default"/>
        <w:jc w:val="both"/>
        <w:rPr>
          <w:b/>
          <w:bCs/>
          <w:sz w:val="20"/>
          <w:szCs w:val="20"/>
        </w:rPr>
      </w:pPr>
    </w:p>
    <w:p w14:paraId="7DE7F974" w14:textId="7D94E9DE" w:rsidR="0022611F" w:rsidRDefault="0022611F" w:rsidP="00345571">
      <w:pPr>
        <w:pStyle w:val="Default"/>
        <w:jc w:val="both"/>
        <w:rPr>
          <w:sz w:val="20"/>
          <w:szCs w:val="20"/>
        </w:rPr>
      </w:pPr>
      <w:r>
        <w:rPr>
          <w:b/>
          <w:bCs/>
          <w:sz w:val="20"/>
          <w:szCs w:val="20"/>
        </w:rPr>
        <w:t>5.</w:t>
      </w:r>
      <w:r w:rsidR="00A10830">
        <w:rPr>
          <w:b/>
          <w:bCs/>
          <w:sz w:val="20"/>
          <w:szCs w:val="20"/>
        </w:rPr>
        <w:t>6</w:t>
      </w:r>
      <w:r>
        <w:rPr>
          <w:b/>
          <w:bCs/>
          <w:sz w:val="20"/>
          <w:szCs w:val="20"/>
        </w:rPr>
        <w:t xml:space="preserve">. Utrzymanie </w:t>
      </w:r>
      <w:r w:rsidRPr="00C151B9">
        <w:rPr>
          <w:b/>
          <w:sz w:val="20"/>
          <w:szCs w:val="20"/>
        </w:rPr>
        <w:t>warstwy ulepszonego podłoża</w:t>
      </w:r>
    </w:p>
    <w:p w14:paraId="4759D8FE" w14:textId="77777777" w:rsidR="0022611F" w:rsidRDefault="0022611F" w:rsidP="00345571">
      <w:pPr>
        <w:pStyle w:val="Default"/>
        <w:jc w:val="both"/>
        <w:rPr>
          <w:sz w:val="20"/>
          <w:szCs w:val="20"/>
        </w:rPr>
      </w:pPr>
    </w:p>
    <w:p w14:paraId="5CE659DE" w14:textId="77777777" w:rsidR="0022611F" w:rsidRDefault="0022611F" w:rsidP="00345571">
      <w:pPr>
        <w:pStyle w:val="Default"/>
        <w:jc w:val="both"/>
        <w:rPr>
          <w:sz w:val="20"/>
          <w:szCs w:val="20"/>
        </w:rPr>
      </w:pPr>
      <w:r>
        <w:rPr>
          <w:sz w:val="20"/>
          <w:szCs w:val="20"/>
        </w:rPr>
        <w:t xml:space="preserve">Warstwy ulepszonego podłoża po wykonaniu, a przed ułożeniem następnej warstwy, powinna być utrzymywana w dobrym stanie. </w:t>
      </w:r>
      <w:r w:rsidR="00621B05">
        <w:rPr>
          <w:sz w:val="20"/>
          <w:szCs w:val="20"/>
        </w:rPr>
        <w:t xml:space="preserve">Warstwa ulepszonego podłoża może być wykorzystywana tylko do sporadycznego, niezbędnego ruchu budowlanego, który nie może wywoływać w niej kolein. </w:t>
      </w:r>
      <w:r>
        <w:rPr>
          <w:sz w:val="20"/>
          <w:szCs w:val="20"/>
        </w:rPr>
        <w:t xml:space="preserve">Jeżeli Wykonawca będzie wykorzystywał, za zgodą Inżyniera, gotową warstwę ulepszonego podłoża do ruchu budowlanego, to jest obowiązany naprawić wszelkie uszkodzenia spowodowane przez ten ruch. Koszt napraw wynikłych z niewłaściwego utrzymania warstwy ulepszonego podłoża obciąża Wykonawcę robót. </w:t>
      </w:r>
    </w:p>
    <w:p w14:paraId="0C129270" w14:textId="77777777" w:rsidR="0022611F" w:rsidRDefault="0022611F" w:rsidP="00345571">
      <w:pPr>
        <w:pStyle w:val="Default"/>
        <w:jc w:val="both"/>
        <w:rPr>
          <w:b/>
          <w:bCs/>
          <w:sz w:val="20"/>
          <w:szCs w:val="20"/>
        </w:rPr>
      </w:pPr>
    </w:p>
    <w:p w14:paraId="3F887EAC" w14:textId="38FBADD7" w:rsidR="0022611F" w:rsidRDefault="0022611F" w:rsidP="00345571">
      <w:pPr>
        <w:pStyle w:val="Default"/>
        <w:jc w:val="both"/>
        <w:rPr>
          <w:sz w:val="20"/>
          <w:szCs w:val="20"/>
        </w:rPr>
      </w:pPr>
      <w:r>
        <w:rPr>
          <w:b/>
          <w:bCs/>
          <w:sz w:val="20"/>
          <w:szCs w:val="20"/>
        </w:rPr>
        <w:t>5.</w:t>
      </w:r>
      <w:r w:rsidR="00A10830">
        <w:rPr>
          <w:b/>
          <w:bCs/>
          <w:sz w:val="20"/>
          <w:szCs w:val="20"/>
        </w:rPr>
        <w:t>7</w:t>
      </w:r>
      <w:r>
        <w:rPr>
          <w:b/>
          <w:bCs/>
          <w:sz w:val="20"/>
          <w:szCs w:val="20"/>
        </w:rPr>
        <w:t xml:space="preserve">. Odcinek próbny </w:t>
      </w:r>
    </w:p>
    <w:p w14:paraId="727057DC" w14:textId="77777777" w:rsidR="0022611F" w:rsidRDefault="0022611F" w:rsidP="00345571">
      <w:pPr>
        <w:pStyle w:val="Default"/>
        <w:jc w:val="both"/>
        <w:rPr>
          <w:sz w:val="20"/>
          <w:szCs w:val="20"/>
        </w:rPr>
      </w:pPr>
    </w:p>
    <w:p w14:paraId="5AE788C8" w14:textId="77777777" w:rsidR="0022611F" w:rsidRDefault="0022611F" w:rsidP="00345571">
      <w:pPr>
        <w:pStyle w:val="Default"/>
        <w:jc w:val="both"/>
        <w:rPr>
          <w:sz w:val="20"/>
          <w:szCs w:val="20"/>
        </w:rPr>
      </w:pPr>
      <w:r>
        <w:rPr>
          <w:sz w:val="20"/>
          <w:szCs w:val="20"/>
        </w:rPr>
        <w:t xml:space="preserve">O ile dokumentacja wymaga wykonania odcinka próbnego, Wykonawca wykona go co najmniej na 3 dni przed rozpoczęciem robót, w celu: </w:t>
      </w:r>
    </w:p>
    <w:p w14:paraId="7F775637" w14:textId="77777777" w:rsidR="0022611F" w:rsidRDefault="0022611F" w:rsidP="001344B8">
      <w:pPr>
        <w:pStyle w:val="Default"/>
        <w:numPr>
          <w:ilvl w:val="0"/>
          <w:numId w:val="5"/>
        </w:numPr>
        <w:spacing w:after="27"/>
        <w:jc w:val="both"/>
        <w:rPr>
          <w:sz w:val="20"/>
          <w:szCs w:val="20"/>
        </w:rPr>
      </w:pPr>
      <w:r>
        <w:rPr>
          <w:sz w:val="20"/>
          <w:szCs w:val="20"/>
        </w:rPr>
        <w:t xml:space="preserve">stwierdzenia czy sprzęt budowlany do mieszania, rozkładania i zagęszczania mieszanki kruszywa jest właściwy, </w:t>
      </w:r>
    </w:p>
    <w:p w14:paraId="20337BF6" w14:textId="77777777" w:rsidR="0022611F" w:rsidRDefault="0022611F" w:rsidP="001344B8">
      <w:pPr>
        <w:pStyle w:val="Default"/>
        <w:numPr>
          <w:ilvl w:val="0"/>
          <w:numId w:val="5"/>
        </w:numPr>
        <w:spacing w:after="27"/>
        <w:jc w:val="both"/>
        <w:rPr>
          <w:sz w:val="20"/>
          <w:szCs w:val="20"/>
        </w:rPr>
      </w:pPr>
      <w:r>
        <w:rPr>
          <w:sz w:val="20"/>
          <w:szCs w:val="20"/>
        </w:rPr>
        <w:t xml:space="preserve">określenia grubości warstwy mieszanki kruszywa w stanie luźnym, koniecznej do uzyskania wymaganej grubości warstwy po zagęszczeniu, </w:t>
      </w:r>
    </w:p>
    <w:p w14:paraId="72274922" w14:textId="77777777" w:rsidR="0022611F" w:rsidRDefault="0022611F" w:rsidP="001344B8">
      <w:pPr>
        <w:pStyle w:val="Default"/>
        <w:numPr>
          <w:ilvl w:val="0"/>
          <w:numId w:val="5"/>
        </w:numPr>
        <w:jc w:val="both"/>
        <w:rPr>
          <w:sz w:val="20"/>
          <w:szCs w:val="20"/>
        </w:rPr>
      </w:pPr>
      <w:r>
        <w:rPr>
          <w:sz w:val="20"/>
          <w:szCs w:val="20"/>
        </w:rPr>
        <w:t xml:space="preserve">określenia liczby przejść sprzętu zagęszczającego, potrzebnej do uzyskania wymaganego wskaźnika zagęszczenia. </w:t>
      </w:r>
    </w:p>
    <w:p w14:paraId="682D831A" w14:textId="77777777" w:rsidR="0022611F" w:rsidRDefault="0022611F" w:rsidP="00345571">
      <w:pPr>
        <w:pStyle w:val="Default"/>
        <w:jc w:val="both"/>
        <w:rPr>
          <w:sz w:val="20"/>
          <w:szCs w:val="20"/>
        </w:rPr>
      </w:pPr>
    </w:p>
    <w:p w14:paraId="350B7010" w14:textId="77777777" w:rsidR="0022611F" w:rsidRDefault="0022611F" w:rsidP="00345571">
      <w:pPr>
        <w:pStyle w:val="Default"/>
        <w:jc w:val="both"/>
        <w:rPr>
          <w:sz w:val="20"/>
          <w:szCs w:val="20"/>
        </w:rPr>
      </w:pPr>
      <w:r>
        <w:rPr>
          <w:sz w:val="20"/>
          <w:szCs w:val="20"/>
        </w:rPr>
        <w:t xml:space="preserve">Na odcinku próbnym Wykonawca powinien użyć takich wyrobów oraz sprzętu do mieszania, rozkładania i zagęszczania, jakie będą stosowane do wykonywania warstwy. </w:t>
      </w:r>
    </w:p>
    <w:p w14:paraId="12D6D3B5" w14:textId="77777777" w:rsidR="0022611F" w:rsidRDefault="0022611F" w:rsidP="00345571">
      <w:pPr>
        <w:pStyle w:val="Default"/>
        <w:jc w:val="both"/>
        <w:rPr>
          <w:sz w:val="20"/>
          <w:szCs w:val="20"/>
        </w:rPr>
      </w:pPr>
      <w:r>
        <w:rPr>
          <w:sz w:val="20"/>
          <w:szCs w:val="20"/>
        </w:rPr>
        <w:t>Powierzchnia odcinka próbnego powinna wynosić od 400 do 800 m</w:t>
      </w:r>
      <w:r w:rsidRPr="00A10830">
        <w:rPr>
          <w:sz w:val="20"/>
          <w:szCs w:val="20"/>
          <w:vertAlign w:val="superscript"/>
        </w:rPr>
        <w:t>2</w:t>
      </w:r>
      <w:r>
        <w:rPr>
          <w:sz w:val="20"/>
          <w:szCs w:val="20"/>
        </w:rPr>
        <w:t xml:space="preserve">. </w:t>
      </w:r>
    </w:p>
    <w:p w14:paraId="56847B94" w14:textId="77777777" w:rsidR="0022611F" w:rsidRDefault="0022611F" w:rsidP="00353861">
      <w:pPr>
        <w:pStyle w:val="Default"/>
        <w:jc w:val="both"/>
        <w:rPr>
          <w:sz w:val="20"/>
          <w:szCs w:val="20"/>
        </w:rPr>
      </w:pPr>
      <w:r>
        <w:rPr>
          <w:sz w:val="20"/>
          <w:szCs w:val="20"/>
        </w:rPr>
        <w:t xml:space="preserve">Odcinek próbny powinien być zlokalizowany w miejscu zaakceptowanym przez Inżyniera. </w:t>
      </w:r>
    </w:p>
    <w:p w14:paraId="3385B8C7" w14:textId="77777777" w:rsidR="00353861" w:rsidRDefault="00353861" w:rsidP="00353861">
      <w:pPr>
        <w:pStyle w:val="Default"/>
        <w:jc w:val="both"/>
        <w:rPr>
          <w:sz w:val="20"/>
          <w:szCs w:val="20"/>
        </w:rPr>
      </w:pPr>
    </w:p>
    <w:p w14:paraId="2C0E863B" w14:textId="77777777" w:rsidR="0022611F" w:rsidRDefault="0022611F" w:rsidP="00345571">
      <w:pPr>
        <w:pStyle w:val="Default"/>
        <w:jc w:val="both"/>
        <w:rPr>
          <w:sz w:val="20"/>
          <w:szCs w:val="20"/>
        </w:rPr>
      </w:pPr>
      <w:r>
        <w:rPr>
          <w:b/>
          <w:bCs/>
          <w:sz w:val="20"/>
          <w:szCs w:val="20"/>
        </w:rPr>
        <w:t>6</w:t>
      </w:r>
      <w:r w:rsidR="002B1010">
        <w:rPr>
          <w:b/>
          <w:bCs/>
          <w:sz w:val="20"/>
          <w:szCs w:val="20"/>
        </w:rPr>
        <w:t>. KONTROLA JAKOSCI ROBÓT</w:t>
      </w:r>
    </w:p>
    <w:p w14:paraId="44405A67" w14:textId="77777777" w:rsidR="0022611F" w:rsidRDefault="0022611F" w:rsidP="00345571">
      <w:pPr>
        <w:pStyle w:val="Default"/>
        <w:jc w:val="both"/>
        <w:rPr>
          <w:b/>
          <w:bCs/>
          <w:sz w:val="20"/>
          <w:szCs w:val="20"/>
        </w:rPr>
      </w:pPr>
    </w:p>
    <w:p w14:paraId="7888940A" w14:textId="4AB7B418" w:rsidR="0022611F" w:rsidRDefault="0022611F" w:rsidP="00345571">
      <w:pPr>
        <w:pStyle w:val="Default"/>
        <w:jc w:val="both"/>
        <w:rPr>
          <w:sz w:val="20"/>
          <w:szCs w:val="20"/>
        </w:rPr>
      </w:pPr>
      <w:r>
        <w:rPr>
          <w:b/>
          <w:bCs/>
          <w:sz w:val="20"/>
          <w:szCs w:val="20"/>
        </w:rPr>
        <w:t>6.</w:t>
      </w:r>
      <w:r w:rsidR="00A10830">
        <w:rPr>
          <w:b/>
          <w:bCs/>
          <w:sz w:val="20"/>
          <w:szCs w:val="20"/>
        </w:rPr>
        <w:t>1</w:t>
      </w:r>
      <w:r>
        <w:rPr>
          <w:b/>
          <w:bCs/>
          <w:sz w:val="20"/>
          <w:szCs w:val="20"/>
        </w:rPr>
        <w:t xml:space="preserve">. Badania przed przystąpieniem do robót </w:t>
      </w:r>
    </w:p>
    <w:p w14:paraId="2AA42BC9" w14:textId="77777777" w:rsidR="0022611F" w:rsidRDefault="0022611F" w:rsidP="00345571">
      <w:pPr>
        <w:pStyle w:val="Default"/>
        <w:jc w:val="both"/>
        <w:rPr>
          <w:sz w:val="20"/>
          <w:szCs w:val="20"/>
        </w:rPr>
      </w:pPr>
    </w:p>
    <w:p w14:paraId="77308413" w14:textId="77777777" w:rsidR="007C4BAC" w:rsidRDefault="007C4BAC" w:rsidP="007C4BAC">
      <w:pPr>
        <w:pStyle w:val="Default"/>
        <w:jc w:val="both"/>
        <w:rPr>
          <w:sz w:val="20"/>
          <w:szCs w:val="20"/>
        </w:rPr>
      </w:pPr>
      <w:r>
        <w:rPr>
          <w:sz w:val="20"/>
          <w:szCs w:val="20"/>
        </w:rPr>
        <w:t xml:space="preserve">Przed przystąpieniem do robót Wykonawca powinien wykonać badania mieszanek przeznaczonych do wykonania robót i przedstawić wyniki tych badań Inżynierowi w celu akceptacji materiałów. Badania te powinny obejmować wszystkie właściwości określone w pkt 2 niniejszej ST. </w:t>
      </w:r>
    </w:p>
    <w:p w14:paraId="1B47C6BD" w14:textId="77777777" w:rsidR="007C4BAC" w:rsidRDefault="007C4BAC" w:rsidP="007C4BAC">
      <w:pPr>
        <w:pStyle w:val="Default"/>
        <w:jc w:val="both"/>
        <w:rPr>
          <w:sz w:val="20"/>
          <w:szCs w:val="20"/>
        </w:rPr>
      </w:pPr>
      <w:r w:rsidRPr="009B1826">
        <w:rPr>
          <w:sz w:val="20"/>
          <w:szCs w:val="20"/>
        </w:rPr>
        <w:t>Przed przystąpieniem do robót</w:t>
      </w:r>
      <w:r>
        <w:rPr>
          <w:sz w:val="20"/>
          <w:szCs w:val="20"/>
        </w:rPr>
        <w:t xml:space="preserve"> Wykonawca powinien przedstawić Inżynierowi do akceptacji Deklaracje Właściwości Użytkowych </w:t>
      </w:r>
      <w:proofErr w:type="spellStart"/>
      <w:r>
        <w:rPr>
          <w:sz w:val="20"/>
          <w:szCs w:val="20"/>
        </w:rPr>
        <w:t>geosyntetyków</w:t>
      </w:r>
      <w:proofErr w:type="spellEnd"/>
      <w:r>
        <w:rPr>
          <w:sz w:val="20"/>
          <w:szCs w:val="20"/>
        </w:rPr>
        <w:t xml:space="preserve"> wraz z próbkami materiałów. Podstawą do zatwierdzenia materiału może być wyłącznie poprawna Deklaracja Właściwości </w:t>
      </w:r>
      <w:r w:rsidR="0081691C">
        <w:rPr>
          <w:sz w:val="20"/>
          <w:szCs w:val="20"/>
        </w:rPr>
        <w:t>U</w:t>
      </w:r>
      <w:r>
        <w:rPr>
          <w:sz w:val="20"/>
          <w:szCs w:val="20"/>
        </w:rPr>
        <w:t xml:space="preserve">żytkowych, zgodna z wymaganiami „Rozporządzenia PE 305/2011 </w:t>
      </w:r>
      <w:proofErr w:type="spellStart"/>
      <w:r>
        <w:rPr>
          <w:sz w:val="20"/>
          <w:szCs w:val="20"/>
        </w:rPr>
        <w:t>ws</w:t>
      </w:r>
      <w:proofErr w:type="spellEnd"/>
      <w:r>
        <w:rPr>
          <w:sz w:val="20"/>
          <w:szCs w:val="20"/>
        </w:rPr>
        <w:t>. zharmonizowanych warunków wprowadzania do obrotu wyrobów budowlanych”. Inne dokumenty (np. karty materiałowe, wyniki badań wykonanych przez producenta, itp.) nie mogą być podstawą zatwierdzenia materiału.</w:t>
      </w:r>
    </w:p>
    <w:p w14:paraId="2BA001A0" w14:textId="77777777" w:rsidR="0022611F" w:rsidRDefault="0022611F" w:rsidP="00345571">
      <w:pPr>
        <w:pStyle w:val="Default"/>
        <w:jc w:val="both"/>
        <w:rPr>
          <w:b/>
          <w:bCs/>
          <w:sz w:val="20"/>
          <w:szCs w:val="20"/>
        </w:rPr>
      </w:pPr>
    </w:p>
    <w:p w14:paraId="346B1D1C" w14:textId="77A957CC" w:rsidR="0022611F" w:rsidRDefault="0022611F" w:rsidP="00345571">
      <w:pPr>
        <w:pStyle w:val="Default"/>
        <w:jc w:val="both"/>
        <w:rPr>
          <w:sz w:val="20"/>
          <w:szCs w:val="20"/>
        </w:rPr>
      </w:pPr>
      <w:r>
        <w:rPr>
          <w:b/>
          <w:bCs/>
          <w:sz w:val="20"/>
          <w:szCs w:val="20"/>
        </w:rPr>
        <w:t>6.</w:t>
      </w:r>
      <w:r w:rsidR="00A10830">
        <w:rPr>
          <w:b/>
          <w:bCs/>
          <w:sz w:val="20"/>
          <w:szCs w:val="20"/>
        </w:rPr>
        <w:t>2</w:t>
      </w:r>
      <w:r>
        <w:rPr>
          <w:b/>
          <w:bCs/>
          <w:sz w:val="20"/>
          <w:szCs w:val="20"/>
        </w:rPr>
        <w:t xml:space="preserve">. Badania w czasie robót </w:t>
      </w:r>
    </w:p>
    <w:p w14:paraId="0C4887AD" w14:textId="77777777" w:rsidR="0022611F" w:rsidRDefault="0022611F" w:rsidP="00345571">
      <w:pPr>
        <w:pStyle w:val="Default"/>
        <w:jc w:val="both"/>
        <w:rPr>
          <w:b/>
          <w:bCs/>
          <w:sz w:val="20"/>
          <w:szCs w:val="20"/>
        </w:rPr>
      </w:pPr>
    </w:p>
    <w:p w14:paraId="5589BCC8" w14:textId="3F6F3D71" w:rsidR="0022611F" w:rsidRDefault="0022611F" w:rsidP="002B1010">
      <w:pPr>
        <w:pStyle w:val="Default"/>
        <w:jc w:val="both"/>
        <w:rPr>
          <w:b/>
          <w:sz w:val="20"/>
          <w:szCs w:val="20"/>
        </w:rPr>
      </w:pPr>
      <w:r w:rsidRPr="00B74460">
        <w:rPr>
          <w:b/>
          <w:bCs/>
          <w:sz w:val="20"/>
          <w:szCs w:val="20"/>
        </w:rPr>
        <w:t>6.</w:t>
      </w:r>
      <w:r w:rsidR="00D80348">
        <w:rPr>
          <w:b/>
          <w:bCs/>
          <w:sz w:val="20"/>
          <w:szCs w:val="20"/>
        </w:rPr>
        <w:t>2</w:t>
      </w:r>
      <w:r w:rsidRPr="00B74460">
        <w:rPr>
          <w:b/>
          <w:bCs/>
          <w:sz w:val="20"/>
          <w:szCs w:val="20"/>
        </w:rPr>
        <w:t>.1</w:t>
      </w:r>
      <w:r w:rsidRPr="00B74460">
        <w:rPr>
          <w:b/>
          <w:sz w:val="20"/>
          <w:szCs w:val="20"/>
        </w:rPr>
        <w:t xml:space="preserve">. Częstotliwość oraz zakres badań i pomiarów </w:t>
      </w:r>
    </w:p>
    <w:p w14:paraId="201C22B2" w14:textId="77777777" w:rsidR="002B1010" w:rsidRPr="002B1010" w:rsidRDefault="002B1010" w:rsidP="002B1010">
      <w:pPr>
        <w:pStyle w:val="Default"/>
        <w:jc w:val="both"/>
        <w:rPr>
          <w:b/>
          <w:sz w:val="20"/>
          <w:szCs w:val="20"/>
        </w:rPr>
      </w:pPr>
    </w:p>
    <w:p w14:paraId="726BB890" w14:textId="73E69EDD" w:rsidR="0022611F" w:rsidRDefault="003B1697" w:rsidP="00345571">
      <w:pPr>
        <w:jc w:val="both"/>
        <w:rPr>
          <w:i/>
          <w:iCs/>
          <w:sz w:val="20"/>
          <w:szCs w:val="20"/>
        </w:rPr>
      </w:pPr>
      <w:r>
        <w:rPr>
          <w:b/>
          <w:i/>
          <w:iCs/>
          <w:sz w:val="20"/>
          <w:szCs w:val="20"/>
        </w:rPr>
        <w:t xml:space="preserve">Tablica </w:t>
      </w:r>
      <w:r w:rsidR="00ED0AA7">
        <w:rPr>
          <w:b/>
          <w:i/>
          <w:iCs/>
          <w:sz w:val="20"/>
          <w:szCs w:val="20"/>
        </w:rPr>
        <w:t>4</w:t>
      </w:r>
      <w:r w:rsidR="0022611F" w:rsidRPr="005D3393">
        <w:rPr>
          <w:b/>
          <w:i/>
          <w:iCs/>
          <w:sz w:val="20"/>
          <w:szCs w:val="20"/>
        </w:rPr>
        <w:t>.</w:t>
      </w:r>
      <w:r w:rsidR="0022611F">
        <w:rPr>
          <w:i/>
          <w:iCs/>
          <w:sz w:val="20"/>
          <w:szCs w:val="20"/>
        </w:rPr>
        <w:t xml:space="preserve"> Częstotliwość oraz zakres badań przy budowie warstw z mieszanek niezwiązanych stabilizowanych </w:t>
      </w:r>
      <w:proofErr w:type="spellStart"/>
      <w:r w:rsidR="0022611F">
        <w:rPr>
          <w:i/>
          <w:iCs/>
          <w:sz w:val="20"/>
          <w:szCs w:val="20"/>
        </w:rPr>
        <w:t>georusztem</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3491"/>
        <w:gridCol w:w="2268"/>
        <w:gridCol w:w="2197"/>
      </w:tblGrid>
      <w:tr w:rsidR="0022611F" w:rsidRPr="00C67C90" w14:paraId="7BC0813A" w14:textId="77777777" w:rsidTr="00403A1F">
        <w:trPr>
          <w:jc w:val="center"/>
        </w:trPr>
        <w:tc>
          <w:tcPr>
            <w:tcW w:w="586" w:type="dxa"/>
            <w:vMerge w:val="restart"/>
            <w:vAlign w:val="center"/>
          </w:tcPr>
          <w:p w14:paraId="29946B78" w14:textId="77777777" w:rsidR="0022611F" w:rsidRPr="00994CDA" w:rsidRDefault="00562A93" w:rsidP="00994CDA">
            <w:pPr>
              <w:pStyle w:val="Default"/>
              <w:jc w:val="center"/>
              <w:rPr>
                <w:sz w:val="18"/>
                <w:szCs w:val="18"/>
              </w:rPr>
            </w:pPr>
            <w:r w:rsidRPr="00994CDA">
              <w:rPr>
                <w:sz w:val="18"/>
                <w:szCs w:val="18"/>
              </w:rPr>
              <w:t>L.P.</w:t>
            </w:r>
          </w:p>
        </w:tc>
        <w:tc>
          <w:tcPr>
            <w:tcW w:w="3491" w:type="dxa"/>
            <w:vMerge w:val="restart"/>
            <w:vAlign w:val="center"/>
          </w:tcPr>
          <w:p w14:paraId="3DEB9783" w14:textId="77777777" w:rsidR="0022611F" w:rsidRPr="00994CDA" w:rsidRDefault="0022611F" w:rsidP="00994CDA">
            <w:pPr>
              <w:pStyle w:val="Default"/>
              <w:jc w:val="center"/>
              <w:rPr>
                <w:sz w:val="18"/>
                <w:szCs w:val="18"/>
              </w:rPr>
            </w:pPr>
            <w:r w:rsidRPr="00994CDA">
              <w:rPr>
                <w:sz w:val="18"/>
                <w:szCs w:val="18"/>
              </w:rPr>
              <w:t>Wyszczególnienie badań</w:t>
            </w:r>
          </w:p>
        </w:tc>
        <w:tc>
          <w:tcPr>
            <w:tcW w:w="4465" w:type="dxa"/>
            <w:gridSpan w:val="2"/>
            <w:vAlign w:val="center"/>
          </w:tcPr>
          <w:p w14:paraId="122049EB" w14:textId="77777777" w:rsidR="0022611F" w:rsidRPr="00994CDA" w:rsidRDefault="0022611F" w:rsidP="00994CDA">
            <w:pPr>
              <w:pStyle w:val="Default"/>
              <w:jc w:val="center"/>
              <w:rPr>
                <w:sz w:val="18"/>
                <w:szCs w:val="18"/>
              </w:rPr>
            </w:pPr>
            <w:r w:rsidRPr="00994CDA">
              <w:rPr>
                <w:sz w:val="18"/>
                <w:szCs w:val="18"/>
              </w:rPr>
              <w:t>Częstotliwość badań</w:t>
            </w:r>
          </w:p>
        </w:tc>
      </w:tr>
      <w:tr w:rsidR="0022611F" w:rsidRPr="00C67C90" w14:paraId="026A1FAE" w14:textId="77777777" w:rsidTr="00403A1F">
        <w:trPr>
          <w:jc w:val="center"/>
        </w:trPr>
        <w:tc>
          <w:tcPr>
            <w:tcW w:w="586" w:type="dxa"/>
            <w:vMerge/>
          </w:tcPr>
          <w:p w14:paraId="232A8B81" w14:textId="77777777" w:rsidR="0022611F" w:rsidRPr="00994CDA" w:rsidRDefault="0022611F" w:rsidP="00994CDA">
            <w:pPr>
              <w:spacing w:after="0" w:line="240" w:lineRule="auto"/>
              <w:jc w:val="center"/>
              <w:rPr>
                <w:iCs/>
                <w:sz w:val="18"/>
                <w:szCs w:val="18"/>
              </w:rPr>
            </w:pPr>
          </w:p>
        </w:tc>
        <w:tc>
          <w:tcPr>
            <w:tcW w:w="3491" w:type="dxa"/>
            <w:vMerge/>
            <w:vAlign w:val="center"/>
          </w:tcPr>
          <w:p w14:paraId="32368A0A" w14:textId="77777777" w:rsidR="0022611F" w:rsidRPr="00994CDA" w:rsidRDefault="0022611F" w:rsidP="00994CDA">
            <w:pPr>
              <w:spacing w:after="0" w:line="240" w:lineRule="auto"/>
              <w:jc w:val="center"/>
              <w:rPr>
                <w:iCs/>
                <w:sz w:val="18"/>
                <w:szCs w:val="18"/>
              </w:rPr>
            </w:pPr>
          </w:p>
        </w:tc>
        <w:tc>
          <w:tcPr>
            <w:tcW w:w="2268" w:type="dxa"/>
            <w:vAlign w:val="center"/>
          </w:tcPr>
          <w:p w14:paraId="715A619E" w14:textId="77777777" w:rsidR="0022611F" w:rsidRPr="00994CDA" w:rsidRDefault="0022611F" w:rsidP="00994CDA">
            <w:pPr>
              <w:pStyle w:val="Default"/>
              <w:jc w:val="center"/>
              <w:rPr>
                <w:sz w:val="18"/>
                <w:szCs w:val="18"/>
              </w:rPr>
            </w:pPr>
            <w:r w:rsidRPr="00994CDA">
              <w:rPr>
                <w:sz w:val="18"/>
                <w:szCs w:val="18"/>
              </w:rPr>
              <w:t>Minimalna liczba badań na dziennej działce roboczej</w:t>
            </w:r>
          </w:p>
        </w:tc>
        <w:tc>
          <w:tcPr>
            <w:tcW w:w="2197" w:type="dxa"/>
            <w:vAlign w:val="center"/>
          </w:tcPr>
          <w:p w14:paraId="335FEF3F" w14:textId="77777777" w:rsidR="0022611F" w:rsidRPr="00994CDA" w:rsidRDefault="0022611F" w:rsidP="00994CDA">
            <w:pPr>
              <w:pStyle w:val="Default"/>
              <w:jc w:val="center"/>
              <w:rPr>
                <w:sz w:val="18"/>
                <w:szCs w:val="18"/>
              </w:rPr>
            </w:pPr>
            <w:r w:rsidRPr="00994CDA">
              <w:rPr>
                <w:sz w:val="18"/>
                <w:szCs w:val="18"/>
              </w:rPr>
              <w:t>Maksymalna powierzchnia warstwy przypadająca na jedno badanie (m2)</w:t>
            </w:r>
          </w:p>
        </w:tc>
      </w:tr>
      <w:tr w:rsidR="0022611F" w:rsidRPr="00C67C90" w14:paraId="0EADDA34" w14:textId="77777777" w:rsidTr="00556917">
        <w:trPr>
          <w:jc w:val="center"/>
        </w:trPr>
        <w:tc>
          <w:tcPr>
            <w:tcW w:w="586" w:type="dxa"/>
          </w:tcPr>
          <w:p w14:paraId="3C4DF6E1" w14:textId="77777777" w:rsidR="0022611F" w:rsidRPr="00403A1F" w:rsidRDefault="0022611F" w:rsidP="00BB1D29">
            <w:pPr>
              <w:pStyle w:val="Default"/>
              <w:jc w:val="center"/>
              <w:rPr>
                <w:sz w:val="18"/>
                <w:szCs w:val="18"/>
              </w:rPr>
            </w:pPr>
            <w:r w:rsidRPr="00403A1F">
              <w:rPr>
                <w:sz w:val="18"/>
                <w:szCs w:val="18"/>
              </w:rPr>
              <w:t>1</w:t>
            </w:r>
          </w:p>
        </w:tc>
        <w:tc>
          <w:tcPr>
            <w:tcW w:w="3491" w:type="dxa"/>
          </w:tcPr>
          <w:p w14:paraId="1604F713" w14:textId="77777777" w:rsidR="0022611F" w:rsidRPr="00403A1F" w:rsidRDefault="0022611F" w:rsidP="00C67C90">
            <w:pPr>
              <w:pStyle w:val="Default"/>
              <w:jc w:val="both"/>
              <w:rPr>
                <w:sz w:val="18"/>
                <w:szCs w:val="18"/>
              </w:rPr>
            </w:pPr>
            <w:r w:rsidRPr="00403A1F">
              <w:rPr>
                <w:sz w:val="18"/>
                <w:szCs w:val="18"/>
              </w:rPr>
              <w:t xml:space="preserve">Uziarnienie mieszanki </w:t>
            </w:r>
          </w:p>
        </w:tc>
        <w:tc>
          <w:tcPr>
            <w:tcW w:w="2268" w:type="dxa"/>
            <w:vMerge w:val="restart"/>
            <w:vAlign w:val="center"/>
          </w:tcPr>
          <w:p w14:paraId="57875C82" w14:textId="77777777" w:rsidR="0022611F" w:rsidRPr="00403A1F" w:rsidRDefault="0022611F" w:rsidP="00562A93">
            <w:pPr>
              <w:spacing w:after="0" w:line="240" w:lineRule="auto"/>
              <w:jc w:val="center"/>
              <w:rPr>
                <w:iCs/>
                <w:sz w:val="18"/>
                <w:szCs w:val="18"/>
              </w:rPr>
            </w:pPr>
            <w:r w:rsidRPr="00403A1F">
              <w:rPr>
                <w:iCs/>
                <w:sz w:val="18"/>
                <w:szCs w:val="18"/>
              </w:rPr>
              <w:t>1</w:t>
            </w:r>
          </w:p>
        </w:tc>
        <w:tc>
          <w:tcPr>
            <w:tcW w:w="2197" w:type="dxa"/>
            <w:vMerge w:val="restart"/>
            <w:vAlign w:val="center"/>
          </w:tcPr>
          <w:p w14:paraId="7EF4C170" w14:textId="77777777" w:rsidR="0022611F" w:rsidRPr="00402E17" w:rsidRDefault="0022611F" w:rsidP="00562A93">
            <w:pPr>
              <w:spacing w:after="0" w:line="240" w:lineRule="auto"/>
              <w:jc w:val="center"/>
              <w:rPr>
                <w:iCs/>
                <w:sz w:val="18"/>
                <w:szCs w:val="18"/>
              </w:rPr>
            </w:pPr>
            <w:r w:rsidRPr="00402E17">
              <w:rPr>
                <w:iCs/>
                <w:sz w:val="18"/>
                <w:szCs w:val="18"/>
              </w:rPr>
              <w:t>2000</w:t>
            </w:r>
          </w:p>
        </w:tc>
      </w:tr>
      <w:tr w:rsidR="0022611F" w:rsidRPr="00C67C90" w14:paraId="36754B0C" w14:textId="77777777" w:rsidTr="00403A1F">
        <w:trPr>
          <w:jc w:val="center"/>
        </w:trPr>
        <w:tc>
          <w:tcPr>
            <w:tcW w:w="586" w:type="dxa"/>
          </w:tcPr>
          <w:p w14:paraId="3E98C1C0" w14:textId="77777777" w:rsidR="0022611F" w:rsidRPr="00403A1F" w:rsidRDefault="0022611F" w:rsidP="00BB1D29">
            <w:pPr>
              <w:spacing w:after="0" w:line="240" w:lineRule="auto"/>
              <w:jc w:val="center"/>
              <w:rPr>
                <w:iCs/>
                <w:sz w:val="18"/>
                <w:szCs w:val="18"/>
              </w:rPr>
            </w:pPr>
            <w:r w:rsidRPr="00403A1F">
              <w:rPr>
                <w:iCs/>
                <w:sz w:val="18"/>
                <w:szCs w:val="18"/>
              </w:rPr>
              <w:t>2</w:t>
            </w:r>
          </w:p>
        </w:tc>
        <w:tc>
          <w:tcPr>
            <w:tcW w:w="3491" w:type="dxa"/>
          </w:tcPr>
          <w:p w14:paraId="054DB9D2" w14:textId="77777777" w:rsidR="0022611F" w:rsidRPr="00403A1F" w:rsidRDefault="0022611F" w:rsidP="00C67C90">
            <w:pPr>
              <w:pStyle w:val="Default"/>
              <w:jc w:val="both"/>
              <w:rPr>
                <w:sz w:val="18"/>
                <w:szCs w:val="18"/>
              </w:rPr>
            </w:pPr>
            <w:r w:rsidRPr="00403A1F">
              <w:rPr>
                <w:sz w:val="18"/>
                <w:szCs w:val="18"/>
              </w:rPr>
              <w:t>Zawartość wody</w:t>
            </w:r>
          </w:p>
        </w:tc>
        <w:tc>
          <w:tcPr>
            <w:tcW w:w="2268" w:type="dxa"/>
            <w:vMerge/>
          </w:tcPr>
          <w:p w14:paraId="11DE6351" w14:textId="77777777" w:rsidR="0022611F" w:rsidRPr="00403A1F" w:rsidRDefault="0022611F" w:rsidP="00C67C90">
            <w:pPr>
              <w:spacing w:after="0" w:line="240" w:lineRule="auto"/>
              <w:jc w:val="both"/>
              <w:rPr>
                <w:iCs/>
                <w:sz w:val="18"/>
                <w:szCs w:val="18"/>
              </w:rPr>
            </w:pPr>
          </w:p>
        </w:tc>
        <w:tc>
          <w:tcPr>
            <w:tcW w:w="2197" w:type="dxa"/>
            <w:vMerge/>
          </w:tcPr>
          <w:p w14:paraId="1B94CC7B" w14:textId="77777777" w:rsidR="0022611F" w:rsidRPr="00C67C90" w:rsidRDefault="0022611F" w:rsidP="00C67C90">
            <w:pPr>
              <w:spacing w:after="0" w:line="240" w:lineRule="auto"/>
              <w:jc w:val="both"/>
              <w:rPr>
                <w:iCs/>
                <w:sz w:val="18"/>
                <w:szCs w:val="18"/>
              </w:rPr>
            </w:pPr>
          </w:p>
        </w:tc>
      </w:tr>
      <w:tr w:rsidR="0022611F" w:rsidRPr="00C67C90" w14:paraId="67BF40A3" w14:textId="77777777" w:rsidTr="00403A1F">
        <w:trPr>
          <w:jc w:val="center"/>
        </w:trPr>
        <w:tc>
          <w:tcPr>
            <w:tcW w:w="586" w:type="dxa"/>
          </w:tcPr>
          <w:p w14:paraId="4CCCE652" w14:textId="77777777" w:rsidR="0022611F" w:rsidRPr="00403A1F" w:rsidRDefault="0022611F" w:rsidP="00BB1D29">
            <w:pPr>
              <w:spacing w:after="0" w:line="240" w:lineRule="auto"/>
              <w:jc w:val="center"/>
              <w:rPr>
                <w:iCs/>
                <w:sz w:val="18"/>
                <w:szCs w:val="18"/>
              </w:rPr>
            </w:pPr>
            <w:r w:rsidRPr="00403A1F">
              <w:rPr>
                <w:iCs/>
                <w:sz w:val="18"/>
                <w:szCs w:val="18"/>
              </w:rPr>
              <w:t>3</w:t>
            </w:r>
          </w:p>
        </w:tc>
        <w:tc>
          <w:tcPr>
            <w:tcW w:w="3491" w:type="dxa"/>
          </w:tcPr>
          <w:p w14:paraId="6BACC542" w14:textId="77777777" w:rsidR="0022611F" w:rsidRPr="00403A1F" w:rsidRDefault="0022611F" w:rsidP="00C67C90">
            <w:pPr>
              <w:pStyle w:val="Default"/>
              <w:jc w:val="both"/>
              <w:rPr>
                <w:sz w:val="18"/>
                <w:szCs w:val="18"/>
              </w:rPr>
            </w:pPr>
            <w:r w:rsidRPr="00403A1F">
              <w:rPr>
                <w:sz w:val="18"/>
                <w:szCs w:val="18"/>
              </w:rPr>
              <w:t xml:space="preserve">Zagęszczenie warstwy </w:t>
            </w:r>
          </w:p>
        </w:tc>
        <w:tc>
          <w:tcPr>
            <w:tcW w:w="4465" w:type="dxa"/>
            <w:gridSpan w:val="2"/>
            <w:vAlign w:val="center"/>
          </w:tcPr>
          <w:p w14:paraId="5E185D46" w14:textId="77777777" w:rsidR="0022611F" w:rsidRPr="00403A1F" w:rsidRDefault="0022611F" w:rsidP="00BB1D29">
            <w:pPr>
              <w:pStyle w:val="Default"/>
              <w:rPr>
                <w:sz w:val="18"/>
                <w:szCs w:val="18"/>
              </w:rPr>
            </w:pPr>
            <w:r w:rsidRPr="00403A1F">
              <w:rPr>
                <w:sz w:val="18"/>
                <w:szCs w:val="18"/>
              </w:rPr>
              <w:t>5 próbek na 10 000 m</w:t>
            </w:r>
            <w:r w:rsidRPr="00D80348">
              <w:rPr>
                <w:sz w:val="18"/>
                <w:szCs w:val="18"/>
                <w:vertAlign w:val="superscript"/>
              </w:rPr>
              <w:t>2</w:t>
            </w:r>
          </w:p>
        </w:tc>
      </w:tr>
      <w:tr w:rsidR="0022611F" w:rsidRPr="00C67C90" w14:paraId="0BE4D971" w14:textId="77777777" w:rsidTr="00403A1F">
        <w:trPr>
          <w:jc w:val="center"/>
        </w:trPr>
        <w:tc>
          <w:tcPr>
            <w:tcW w:w="586" w:type="dxa"/>
          </w:tcPr>
          <w:p w14:paraId="2F1F90DF" w14:textId="77777777" w:rsidR="0022611F" w:rsidRPr="00403A1F" w:rsidRDefault="0022611F" w:rsidP="00BB1D29">
            <w:pPr>
              <w:spacing w:after="0" w:line="240" w:lineRule="auto"/>
              <w:jc w:val="center"/>
              <w:rPr>
                <w:iCs/>
                <w:sz w:val="18"/>
                <w:szCs w:val="18"/>
              </w:rPr>
            </w:pPr>
            <w:r w:rsidRPr="00403A1F">
              <w:rPr>
                <w:iCs/>
                <w:sz w:val="18"/>
                <w:szCs w:val="18"/>
              </w:rPr>
              <w:t>4</w:t>
            </w:r>
          </w:p>
        </w:tc>
        <w:tc>
          <w:tcPr>
            <w:tcW w:w="3491" w:type="dxa"/>
          </w:tcPr>
          <w:p w14:paraId="690584D0" w14:textId="77777777" w:rsidR="0022611F" w:rsidRPr="00403A1F" w:rsidRDefault="0022611F" w:rsidP="00C67C90">
            <w:pPr>
              <w:pStyle w:val="Default"/>
              <w:jc w:val="both"/>
              <w:rPr>
                <w:sz w:val="18"/>
                <w:szCs w:val="18"/>
              </w:rPr>
            </w:pPr>
            <w:r w:rsidRPr="00403A1F">
              <w:rPr>
                <w:sz w:val="18"/>
                <w:szCs w:val="18"/>
              </w:rPr>
              <w:t xml:space="preserve">Badanie właściwości kruszywa wg tab. 1 </w:t>
            </w:r>
          </w:p>
        </w:tc>
        <w:tc>
          <w:tcPr>
            <w:tcW w:w="4465" w:type="dxa"/>
            <w:gridSpan w:val="2"/>
            <w:vAlign w:val="center"/>
          </w:tcPr>
          <w:p w14:paraId="13C51C8C" w14:textId="77777777" w:rsidR="0022611F" w:rsidRPr="00403A1F" w:rsidRDefault="0022611F" w:rsidP="00BB1D29">
            <w:pPr>
              <w:pStyle w:val="Default"/>
              <w:rPr>
                <w:sz w:val="18"/>
                <w:szCs w:val="18"/>
              </w:rPr>
            </w:pPr>
            <w:r w:rsidRPr="00403A1F">
              <w:rPr>
                <w:sz w:val="18"/>
                <w:szCs w:val="18"/>
              </w:rPr>
              <w:t>dla każdej partii kruszywa i przy każdej zmianie kruszywa</w:t>
            </w:r>
          </w:p>
        </w:tc>
      </w:tr>
    </w:tbl>
    <w:p w14:paraId="65766877" w14:textId="77777777" w:rsidR="0022611F" w:rsidRDefault="0022611F" w:rsidP="00ED0AA7">
      <w:pPr>
        <w:pStyle w:val="Default"/>
        <w:jc w:val="both"/>
        <w:rPr>
          <w:sz w:val="20"/>
          <w:szCs w:val="20"/>
        </w:rPr>
      </w:pPr>
    </w:p>
    <w:p w14:paraId="0A9281B7" w14:textId="4FDD22D9" w:rsidR="0022611F" w:rsidRPr="00B74460" w:rsidRDefault="0022611F" w:rsidP="00345571">
      <w:pPr>
        <w:pStyle w:val="Default"/>
        <w:jc w:val="both"/>
        <w:rPr>
          <w:b/>
          <w:sz w:val="20"/>
          <w:szCs w:val="20"/>
        </w:rPr>
      </w:pPr>
      <w:r w:rsidRPr="00B74460">
        <w:rPr>
          <w:b/>
          <w:bCs/>
          <w:sz w:val="20"/>
          <w:szCs w:val="20"/>
        </w:rPr>
        <w:t>6.</w:t>
      </w:r>
      <w:r w:rsidR="00D80348">
        <w:rPr>
          <w:b/>
          <w:bCs/>
          <w:sz w:val="20"/>
          <w:szCs w:val="20"/>
        </w:rPr>
        <w:t>2</w:t>
      </w:r>
      <w:r w:rsidRPr="00B74460">
        <w:rPr>
          <w:b/>
          <w:bCs/>
          <w:sz w:val="20"/>
          <w:szCs w:val="20"/>
        </w:rPr>
        <w:t xml:space="preserve">.2. </w:t>
      </w:r>
      <w:r w:rsidRPr="00B74460">
        <w:rPr>
          <w:b/>
          <w:sz w:val="20"/>
          <w:szCs w:val="20"/>
        </w:rPr>
        <w:t xml:space="preserve">Uziarnienie mieszanki </w:t>
      </w:r>
    </w:p>
    <w:p w14:paraId="3186ECD9" w14:textId="77777777" w:rsidR="0022611F" w:rsidRDefault="0022611F" w:rsidP="00345571">
      <w:pPr>
        <w:pStyle w:val="Default"/>
        <w:jc w:val="both"/>
        <w:rPr>
          <w:sz w:val="20"/>
          <w:szCs w:val="20"/>
        </w:rPr>
      </w:pPr>
    </w:p>
    <w:p w14:paraId="2039107C" w14:textId="77777777" w:rsidR="0022611F" w:rsidRDefault="0022611F" w:rsidP="00345571">
      <w:pPr>
        <w:pStyle w:val="Default"/>
        <w:jc w:val="both"/>
        <w:rPr>
          <w:sz w:val="20"/>
          <w:szCs w:val="20"/>
        </w:rPr>
      </w:pPr>
      <w:r>
        <w:rPr>
          <w:sz w:val="20"/>
          <w:szCs w:val="20"/>
        </w:rPr>
        <w:t xml:space="preserve">Uziarnienie mieszanki powinno być zgodne z wymaganiami podanymi w pkt 2.3. Próbki należy pobierać w sposób losowy, z rozłożonej warstwy, przed jej zagęszczeniem. Wyniki badań powinny być na bieżąco przekazywane Inżynierowi. </w:t>
      </w:r>
    </w:p>
    <w:p w14:paraId="483A1BBF" w14:textId="77777777" w:rsidR="0022611F" w:rsidRDefault="0022611F" w:rsidP="00345571">
      <w:pPr>
        <w:pStyle w:val="Default"/>
        <w:jc w:val="both"/>
        <w:rPr>
          <w:b/>
          <w:bCs/>
          <w:sz w:val="20"/>
          <w:szCs w:val="20"/>
        </w:rPr>
      </w:pPr>
    </w:p>
    <w:p w14:paraId="784738CA" w14:textId="0B8EAD51" w:rsidR="0022611F" w:rsidRPr="00B74460" w:rsidRDefault="0022611F" w:rsidP="00345571">
      <w:pPr>
        <w:pStyle w:val="Default"/>
        <w:jc w:val="both"/>
        <w:rPr>
          <w:b/>
          <w:sz w:val="20"/>
          <w:szCs w:val="20"/>
        </w:rPr>
      </w:pPr>
      <w:r w:rsidRPr="00B74460">
        <w:rPr>
          <w:b/>
          <w:bCs/>
          <w:sz w:val="20"/>
          <w:szCs w:val="20"/>
        </w:rPr>
        <w:t>6.</w:t>
      </w:r>
      <w:r w:rsidR="00D80348">
        <w:rPr>
          <w:b/>
          <w:bCs/>
          <w:sz w:val="20"/>
          <w:szCs w:val="20"/>
        </w:rPr>
        <w:t>2</w:t>
      </w:r>
      <w:r w:rsidRPr="00B74460">
        <w:rPr>
          <w:b/>
          <w:bCs/>
          <w:sz w:val="20"/>
          <w:szCs w:val="20"/>
        </w:rPr>
        <w:t xml:space="preserve">.3. </w:t>
      </w:r>
      <w:r>
        <w:rPr>
          <w:b/>
          <w:sz w:val="20"/>
          <w:szCs w:val="20"/>
        </w:rPr>
        <w:t>Zawartość wody</w:t>
      </w:r>
    </w:p>
    <w:p w14:paraId="5F5A8562" w14:textId="77777777" w:rsidR="0022611F" w:rsidRDefault="0022611F" w:rsidP="00345571">
      <w:pPr>
        <w:pStyle w:val="Default"/>
        <w:jc w:val="both"/>
        <w:rPr>
          <w:sz w:val="20"/>
          <w:szCs w:val="20"/>
        </w:rPr>
      </w:pPr>
    </w:p>
    <w:p w14:paraId="2EBBDEF0" w14:textId="77777777" w:rsidR="0022611F" w:rsidRDefault="0022611F" w:rsidP="00345571">
      <w:pPr>
        <w:pStyle w:val="Default"/>
        <w:jc w:val="both"/>
        <w:rPr>
          <w:sz w:val="20"/>
          <w:szCs w:val="20"/>
        </w:rPr>
      </w:pPr>
      <w:r>
        <w:rPr>
          <w:sz w:val="20"/>
          <w:szCs w:val="20"/>
        </w:rPr>
        <w:t xml:space="preserve">Zawartość wody w mieszance powinna być zgodna z wymaganiami podanymi w </w:t>
      </w:r>
      <w:r w:rsidR="00442FAE">
        <w:rPr>
          <w:iCs/>
          <w:sz w:val="20"/>
          <w:szCs w:val="20"/>
        </w:rPr>
        <w:t>Tablicy 3</w:t>
      </w:r>
      <w:r w:rsidRPr="00B74460">
        <w:rPr>
          <w:sz w:val="20"/>
          <w:szCs w:val="20"/>
        </w:rPr>
        <w:t>.</w:t>
      </w:r>
    </w:p>
    <w:p w14:paraId="78646AF6" w14:textId="77777777" w:rsidR="0022611F" w:rsidRDefault="0022611F" w:rsidP="00345571">
      <w:pPr>
        <w:pStyle w:val="Default"/>
        <w:jc w:val="both"/>
        <w:rPr>
          <w:b/>
          <w:bCs/>
          <w:sz w:val="20"/>
          <w:szCs w:val="20"/>
        </w:rPr>
      </w:pPr>
    </w:p>
    <w:p w14:paraId="3F684E09" w14:textId="1C901B6C" w:rsidR="0022611F" w:rsidRPr="00B74460" w:rsidRDefault="0022611F" w:rsidP="00345571">
      <w:pPr>
        <w:pStyle w:val="Default"/>
        <w:jc w:val="both"/>
        <w:rPr>
          <w:b/>
          <w:sz w:val="20"/>
          <w:szCs w:val="20"/>
        </w:rPr>
      </w:pPr>
      <w:r w:rsidRPr="00B74460">
        <w:rPr>
          <w:b/>
          <w:bCs/>
          <w:sz w:val="20"/>
          <w:szCs w:val="20"/>
        </w:rPr>
        <w:t>6.</w:t>
      </w:r>
      <w:r w:rsidR="00D80348">
        <w:rPr>
          <w:b/>
          <w:bCs/>
          <w:sz w:val="20"/>
          <w:szCs w:val="20"/>
        </w:rPr>
        <w:t>2</w:t>
      </w:r>
      <w:r w:rsidRPr="00B74460">
        <w:rPr>
          <w:b/>
          <w:bCs/>
          <w:sz w:val="20"/>
          <w:szCs w:val="20"/>
        </w:rPr>
        <w:t>.4. Nośność i z</w:t>
      </w:r>
      <w:r w:rsidRPr="00B74460">
        <w:rPr>
          <w:b/>
          <w:sz w:val="20"/>
          <w:szCs w:val="20"/>
        </w:rPr>
        <w:t xml:space="preserve">agęszczenie warstwy </w:t>
      </w:r>
    </w:p>
    <w:p w14:paraId="1F86940D" w14:textId="77777777" w:rsidR="0022611F" w:rsidRDefault="0022611F" w:rsidP="00345571">
      <w:pPr>
        <w:pStyle w:val="Default"/>
        <w:jc w:val="both"/>
        <w:rPr>
          <w:sz w:val="20"/>
          <w:szCs w:val="20"/>
        </w:rPr>
      </w:pPr>
    </w:p>
    <w:p w14:paraId="3D7CC486" w14:textId="77777777" w:rsidR="001F3624" w:rsidRPr="001F3624" w:rsidRDefault="001F3624" w:rsidP="001F3624">
      <w:pPr>
        <w:pStyle w:val="Default"/>
        <w:jc w:val="both"/>
        <w:rPr>
          <w:sz w:val="20"/>
          <w:szCs w:val="20"/>
        </w:rPr>
      </w:pPr>
      <w:r w:rsidRPr="001F3624">
        <w:rPr>
          <w:sz w:val="20"/>
          <w:szCs w:val="20"/>
        </w:rPr>
        <w:t xml:space="preserve">Zagęszczenie na górze warstwy wzmacniającej, stabilizowanej </w:t>
      </w:r>
      <w:proofErr w:type="spellStart"/>
      <w:r w:rsidRPr="001F3624">
        <w:rPr>
          <w:sz w:val="20"/>
          <w:szCs w:val="20"/>
        </w:rPr>
        <w:t>georusztem</w:t>
      </w:r>
      <w:proofErr w:type="spellEnd"/>
      <w:r w:rsidRPr="001F3624">
        <w:rPr>
          <w:sz w:val="20"/>
          <w:szCs w:val="20"/>
        </w:rPr>
        <w:t>/</w:t>
      </w:r>
      <w:proofErr w:type="spellStart"/>
      <w:r w:rsidRPr="001F3624">
        <w:rPr>
          <w:sz w:val="20"/>
          <w:szCs w:val="20"/>
        </w:rPr>
        <w:t>geokompozytem</w:t>
      </w:r>
      <w:proofErr w:type="spellEnd"/>
      <w:r w:rsidRPr="001F3624">
        <w:rPr>
          <w:sz w:val="20"/>
          <w:szCs w:val="20"/>
        </w:rPr>
        <w:t xml:space="preserve"> trójosiowym (heksagonalnym) powinno odbywać się aż do osiągnięcia wymaganego wskaźnika zagęszczenia zgodnie z wymogami PN-S-02205. Alternatywnie, uzyskanie wymaganych parametrów można potwierdzić wynikiem pomiaru lekką płytą dynamiczną lub płyta statyczną</w:t>
      </w:r>
      <w:r w:rsidRPr="00307547">
        <w:rPr>
          <w:rFonts w:ascii="Symbol" w:hAnsi="Symbol"/>
          <w:sz w:val="20"/>
          <w:szCs w:val="20"/>
        </w:rPr>
        <w:t></w:t>
      </w:r>
      <w:r w:rsidRPr="00307547">
        <w:rPr>
          <w:rFonts w:ascii="Symbol" w:hAnsi="Symbol"/>
          <w:sz w:val="20"/>
          <w:szCs w:val="20"/>
        </w:rPr>
        <w:t></w:t>
      </w:r>
      <w:r w:rsidRPr="00307547">
        <w:rPr>
          <w:rFonts w:ascii="Symbol" w:hAnsi="Symbol"/>
          <w:sz w:val="20"/>
          <w:szCs w:val="20"/>
        </w:rPr>
        <w:t></w:t>
      </w:r>
      <w:r w:rsidRPr="001F3624">
        <w:rPr>
          <w:sz w:val="20"/>
          <w:szCs w:val="20"/>
        </w:rPr>
        <w:t>= 30cm.</w:t>
      </w:r>
    </w:p>
    <w:p w14:paraId="768C261D" w14:textId="77777777" w:rsidR="001F3624" w:rsidRPr="001F3624" w:rsidRDefault="001F3624" w:rsidP="001F3624">
      <w:pPr>
        <w:pStyle w:val="Default"/>
        <w:jc w:val="both"/>
        <w:rPr>
          <w:sz w:val="20"/>
          <w:szCs w:val="20"/>
        </w:rPr>
      </w:pPr>
      <w:r w:rsidRPr="001F3624">
        <w:rPr>
          <w:sz w:val="20"/>
          <w:szCs w:val="20"/>
        </w:rPr>
        <w:t>Wymagane jest uzyskanie parametrów założonych w projekcie lub wynikających z przepisów.</w:t>
      </w:r>
    </w:p>
    <w:p w14:paraId="799F13C7" w14:textId="77777777" w:rsidR="001F3624" w:rsidRPr="001F3624" w:rsidRDefault="001F3624" w:rsidP="001F3624">
      <w:pPr>
        <w:pStyle w:val="Default"/>
        <w:jc w:val="both"/>
        <w:rPr>
          <w:sz w:val="20"/>
          <w:szCs w:val="20"/>
        </w:rPr>
      </w:pPr>
    </w:p>
    <w:p w14:paraId="66C6B333" w14:textId="77777777" w:rsidR="001F3624" w:rsidRPr="001F3624" w:rsidRDefault="001F3624" w:rsidP="001F3624">
      <w:pPr>
        <w:pStyle w:val="Default"/>
        <w:jc w:val="both"/>
        <w:rPr>
          <w:sz w:val="20"/>
          <w:szCs w:val="20"/>
        </w:rPr>
      </w:pPr>
      <w:r w:rsidRPr="001F3624">
        <w:rPr>
          <w:sz w:val="20"/>
          <w:szCs w:val="20"/>
        </w:rPr>
        <w:t>Badania zagęszczenia i ew. nośności należy wykonywać co najmniej 24h po wykonaniu warstwy.</w:t>
      </w:r>
    </w:p>
    <w:p w14:paraId="196395E1" w14:textId="77777777" w:rsidR="001F3624" w:rsidRDefault="001F3624" w:rsidP="001F3624">
      <w:pPr>
        <w:pStyle w:val="Default"/>
        <w:jc w:val="both"/>
        <w:rPr>
          <w:sz w:val="20"/>
          <w:szCs w:val="20"/>
        </w:rPr>
      </w:pPr>
    </w:p>
    <w:p w14:paraId="1CA838C2" w14:textId="37D2BBEC" w:rsidR="0022611F" w:rsidRPr="00B74460" w:rsidRDefault="0022611F" w:rsidP="00345571">
      <w:pPr>
        <w:pStyle w:val="Default"/>
        <w:jc w:val="both"/>
        <w:rPr>
          <w:b/>
          <w:sz w:val="20"/>
          <w:szCs w:val="20"/>
        </w:rPr>
      </w:pPr>
      <w:r w:rsidRPr="00B74460">
        <w:rPr>
          <w:b/>
          <w:bCs/>
          <w:sz w:val="20"/>
          <w:szCs w:val="20"/>
        </w:rPr>
        <w:t>6.</w:t>
      </w:r>
      <w:r w:rsidR="00D80348">
        <w:rPr>
          <w:b/>
          <w:bCs/>
          <w:sz w:val="20"/>
          <w:szCs w:val="20"/>
        </w:rPr>
        <w:t>2</w:t>
      </w:r>
      <w:r w:rsidRPr="00B74460">
        <w:rPr>
          <w:b/>
          <w:bCs/>
          <w:sz w:val="20"/>
          <w:szCs w:val="20"/>
        </w:rPr>
        <w:t xml:space="preserve">.5. </w:t>
      </w:r>
      <w:r w:rsidRPr="00B74460">
        <w:rPr>
          <w:b/>
          <w:sz w:val="20"/>
          <w:szCs w:val="20"/>
        </w:rPr>
        <w:t xml:space="preserve">Właściwości kruszywa </w:t>
      </w:r>
    </w:p>
    <w:p w14:paraId="7C962D62" w14:textId="77777777" w:rsidR="0022611F" w:rsidRDefault="0022611F" w:rsidP="00345571">
      <w:pPr>
        <w:pStyle w:val="Default"/>
        <w:jc w:val="both"/>
        <w:rPr>
          <w:sz w:val="20"/>
          <w:szCs w:val="20"/>
        </w:rPr>
      </w:pPr>
    </w:p>
    <w:p w14:paraId="285810AC" w14:textId="77777777" w:rsidR="0022611F" w:rsidRDefault="0022611F" w:rsidP="00345571">
      <w:pPr>
        <w:pStyle w:val="Default"/>
        <w:jc w:val="both"/>
        <w:rPr>
          <w:sz w:val="20"/>
          <w:szCs w:val="20"/>
        </w:rPr>
      </w:pPr>
      <w:r>
        <w:rPr>
          <w:sz w:val="20"/>
          <w:szCs w:val="20"/>
        </w:rPr>
        <w:t xml:space="preserve">Badania kruszywa powinny obejmować ocenę wszystkich właściwości określonych w pkt 2.2 ÷ 2.4 </w:t>
      </w:r>
    </w:p>
    <w:p w14:paraId="55846AED" w14:textId="77777777" w:rsidR="0022611F" w:rsidRDefault="0022611F" w:rsidP="00345571">
      <w:pPr>
        <w:pStyle w:val="Default"/>
        <w:jc w:val="both"/>
        <w:rPr>
          <w:sz w:val="20"/>
          <w:szCs w:val="20"/>
        </w:rPr>
      </w:pPr>
      <w:r>
        <w:rPr>
          <w:sz w:val="20"/>
          <w:szCs w:val="20"/>
        </w:rPr>
        <w:t xml:space="preserve">Próbki do badań pełnych powinny być pobierane przez Wykonawcę w sposób losowy w obecności Inżyniera. </w:t>
      </w:r>
    </w:p>
    <w:p w14:paraId="5406FB22" w14:textId="77777777" w:rsidR="0022611F" w:rsidRDefault="0022611F" w:rsidP="00345571">
      <w:pPr>
        <w:pStyle w:val="Default"/>
        <w:jc w:val="both"/>
        <w:rPr>
          <w:b/>
          <w:bCs/>
          <w:sz w:val="20"/>
          <w:szCs w:val="20"/>
        </w:rPr>
      </w:pPr>
    </w:p>
    <w:p w14:paraId="2ADD3CEA" w14:textId="1193E43B" w:rsidR="0022611F" w:rsidRDefault="0022611F" w:rsidP="00345571">
      <w:pPr>
        <w:pStyle w:val="Default"/>
        <w:jc w:val="both"/>
        <w:rPr>
          <w:sz w:val="20"/>
          <w:szCs w:val="20"/>
        </w:rPr>
      </w:pPr>
      <w:r>
        <w:rPr>
          <w:b/>
          <w:bCs/>
          <w:sz w:val="20"/>
          <w:szCs w:val="20"/>
        </w:rPr>
        <w:t>6.</w:t>
      </w:r>
      <w:r w:rsidR="00D80348">
        <w:rPr>
          <w:b/>
          <w:bCs/>
          <w:sz w:val="20"/>
          <w:szCs w:val="20"/>
        </w:rPr>
        <w:t>3</w:t>
      </w:r>
      <w:r>
        <w:rPr>
          <w:b/>
          <w:bCs/>
          <w:sz w:val="20"/>
          <w:szCs w:val="20"/>
        </w:rPr>
        <w:t>. Wymagania dotyczące cech geometrycznych warstwy ulepszonego podłoża</w:t>
      </w:r>
    </w:p>
    <w:p w14:paraId="0476B6A0" w14:textId="77777777" w:rsidR="0022611F" w:rsidRDefault="0022611F" w:rsidP="00345571">
      <w:pPr>
        <w:pStyle w:val="Default"/>
        <w:jc w:val="both"/>
        <w:rPr>
          <w:b/>
          <w:bCs/>
          <w:sz w:val="20"/>
          <w:szCs w:val="20"/>
        </w:rPr>
      </w:pPr>
    </w:p>
    <w:p w14:paraId="5948D4E4" w14:textId="4088B8EF" w:rsidR="0022611F" w:rsidRPr="00B74460" w:rsidRDefault="0022611F" w:rsidP="00345571">
      <w:pPr>
        <w:pStyle w:val="Default"/>
        <w:jc w:val="both"/>
        <w:rPr>
          <w:b/>
          <w:sz w:val="20"/>
          <w:szCs w:val="20"/>
        </w:rPr>
      </w:pPr>
      <w:r w:rsidRPr="00B74460">
        <w:rPr>
          <w:b/>
          <w:bCs/>
          <w:sz w:val="20"/>
          <w:szCs w:val="20"/>
        </w:rPr>
        <w:t>6.</w:t>
      </w:r>
      <w:r w:rsidR="00D80348">
        <w:rPr>
          <w:b/>
          <w:bCs/>
          <w:sz w:val="20"/>
          <w:szCs w:val="20"/>
        </w:rPr>
        <w:t>3</w:t>
      </w:r>
      <w:r w:rsidRPr="00B74460">
        <w:rPr>
          <w:b/>
          <w:bCs/>
          <w:sz w:val="20"/>
          <w:szCs w:val="20"/>
        </w:rPr>
        <w:t xml:space="preserve">.1. </w:t>
      </w:r>
      <w:r w:rsidRPr="00B74460">
        <w:rPr>
          <w:b/>
          <w:sz w:val="20"/>
          <w:szCs w:val="20"/>
        </w:rPr>
        <w:t xml:space="preserve">Częstotliwość oraz zakres pomiarów </w:t>
      </w:r>
    </w:p>
    <w:p w14:paraId="5A1C1494" w14:textId="77777777" w:rsidR="0022611F" w:rsidRDefault="0022611F" w:rsidP="00345571">
      <w:pPr>
        <w:pStyle w:val="Default"/>
        <w:jc w:val="both"/>
        <w:rPr>
          <w:sz w:val="20"/>
          <w:szCs w:val="20"/>
        </w:rPr>
      </w:pPr>
    </w:p>
    <w:p w14:paraId="024E653C" w14:textId="1A165978" w:rsidR="0022611F" w:rsidRDefault="0022611F" w:rsidP="00353861">
      <w:pPr>
        <w:pStyle w:val="Default"/>
        <w:jc w:val="both"/>
        <w:rPr>
          <w:sz w:val="20"/>
          <w:szCs w:val="20"/>
        </w:rPr>
      </w:pPr>
      <w:r>
        <w:rPr>
          <w:sz w:val="20"/>
          <w:szCs w:val="20"/>
        </w:rPr>
        <w:t xml:space="preserve">Częstotliwość oraz zakres pomiarów dotyczących cech geometrycznych warstwy ulepszonego podłoża podano w </w:t>
      </w:r>
      <w:r w:rsidR="003B1697">
        <w:rPr>
          <w:i/>
          <w:iCs/>
          <w:sz w:val="20"/>
          <w:szCs w:val="20"/>
        </w:rPr>
        <w:t xml:space="preserve">Tablicy </w:t>
      </w:r>
      <w:r w:rsidR="00ED0AA7">
        <w:rPr>
          <w:i/>
          <w:iCs/>
          <w:sz w:val="20"/>
          <w:szCs w:val="20"/>
        </w:rPr>
        <w:t>5</w:t>
      </w:r>
      <w:r w:rsidR="00442FAE">
        <w:rPr>
          <w:sz w:val="20"/>
          <w:szCs w:val="20"/>
        </w:rPr>
        <w:t>.</w:t>
      </w:r>
    </w:p>
    <w:p w14:paraId="148E5EC1" w14:textId="77777777" w:rsidR="00353861" w:rsidRPr="00353861" w:rsidRDefault="00353861" w:rsidP="00353861">
      <w:pPr>
        <w:pStyle w:val="Default"/>
        <w:jc w:val="both"/>
        <w:rPr>
          <w:sz w:val="20"/>
          <w:szCs w:val="20"/>
        </w:rPr>
      </w:pPr>
    </w:p>
    <w:p w14:paraId="34D5CF2F" w14:textId="666FCCB3" w:rsidR="0022611F" w:rsidRPr="00B74460" w:rsidRDefault="003B1697" w:rsidP="00345571">
      <w:pPr>
        <w:jc w:val="both"/>
        <w:rPr>
          <w:i/>
          <w:sz w:val="20"/>
          <w:szCs w:val="20"/>
        </w:rPr>
      </w:pPr>
      <w:r>
        <w:rPr>
          <w:b/>
          <w:i/>
          <w:iCs/>
          <w:sz w:val="20"/>
          <w:szCs w:val="20"/>
        </w:rPr>
        <w:t xml:space="preserve">Tablica </w:t>
      </w:r>
      <w:r w:rsidR="00ED0AA7">
        <w:rPr>
          <w:b/>
          <w:i/>
          <w:iCs/>
          <w:sz w:val="20"/>
          <w:szCs w:val="20"/>
        </w:rPr>
        <w:t>5</w:t>
      </w:r>
      <w:r w:rsidR="0022611F" w:rsidRPr="00B74460">
        <w:rPr>
          <w:b/>
          <w:i/>
          <w:iCs/>
          <w:sz w:val="20"/>
          <w:szCs w:val="20"/>
        </w:rPr>
        <w:t>.</w:t>
      </w:r>
      <w:r w:rsidR="00442FAE">
        <w:rPr>
          <w:b/>
          <w:i/>
          <w:iCs/>
          <w:sz w:val="20"/>
          <w:szCs w:val="20"/>
        </w:rPr>
        <w:t xml:space="preserve"> </w:t>
      </w:r>
      <w:r w:rsidR="0022611F" w:rsidRPr="00B74460">
        <w:rPr>
          <w:i/>
          <w:sz w:val="20"/>
          <w:szCs w:val="20"/>
        </w:rPr>
        <w:t xml:space="preserve">Częstotliwość oraz zakres pomiarów wykonanej warstwy z mieszanki niezwiązanej stabilizowanej </w:t>
      </w:r>
      <w:proofErr w:type="spellStart"/>
      <w:r w:rsidR="0022611F" w:rsidRPr="00B74460">
        <w:rPr>
          <w:i/>
          <w:sz w:val="20"/>
          <w:szCs w:val="20"/>
        </w:rPr>
        <w:t>georusztem</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3402"/>
        <w:gridCol w:w="4306"/>
      </w:tblGrid>
      <w:tr w:rsidR="0022611F" w:rsidRPr="00C67C90" w14:paraId="30AA3D75" w14:textId="77777777" w:rsidTr="008F193F">
        <w:trPr>
          <w:trHeight w:val="370"/>
          <w:jc w:val="center"/>
        </w:trPr>
        <w:tc>
          <w:tcPr>
            <w:tcW w:w="622" w:type="dxa"/>
            <w:vAlign w:val="center"/>
          </w:tcPr>
          <w:p w14:paraId="097A09FB" w14:textId="77777777" w:rsidR="0022611F" w:rsidRPr="00C67C90" w:rsidRDefault="00353861" w:rsidP="00E11003">
            <w:pPr>
              <w:pStyle w:val="Default"/>
              <w:jc w:val="center"/>
              <w:rPr>
                <w:sz w:val="18"/>
                <w:szCs w:val="18"/>
              </w:rPr>
            </w:pPr>
            <w:r>
              <w:rPr>
                <w:sz w:val="18"/>
                <w:szCs w:val="18"/>
              </w:rPr>
              <w:t>L.P.</w:t>
            </w:r>
          </w:p>
        </w:tc>
        <w:tc>
          <w:tcPr>
            <w:tcW w:w="3402" w:type="dxa"/>
            <w:vAlign w:val="center"/>
          </w:tcPr>
          <w:p w14:paraId="29DD95BC" w14:textId="77777777" w:rsidR="0022611F" w:rsidRPr="00C67C90" w:rsidRDefault="0022611F" w:rsidP="00E11003">
            <w:pPr>
              <w:pStyle w:val="Default"/>
              <w:jc w:val="center"/>
              <w:rPr>
                <w:sz w:val="18"/>
                <w:szCs w:val="18"/>
              </w:rPr>
            </w:pPr>
            <w:r w:rsidRPr="00C67C90">
              <w:rPr>
                <w:sz w:val="18"/>
                <w:szCs w:val="18"/>
              </w:rPr>
              <w:t>Wyszczególnienie badań i pomiarów</w:t>
            </w:r>
          </w:p>
        </w:tc>
        <w:tc>
          <w:tcPr>
            <w:tcW w:w="4306" w:type="dxa"/>
            <w:vAlign w:val="center"/>
          </w:tcPr>
          <w:p w14:paraId="34C625F0" w14:textId="77777777" w:rsidR="0022611F" w:rsidRPr="00C67C90" w:rsidRDefault="0022611F" w:rsidP="00E11003">
            <w:pPr>
              <w:pStyle w:val="Default"/>
              <w:jc w:val="center"/>
              <w:rPr>
                <w:sz w:val="18"/>
                <w:szCs w:val="18"/>
              </w:rPr>
            </w:pPr>
            <w:r w:rsidRPr="00C67C90">
              <w:rPr>
                <w:sz w:val="18"/>
                <w:szCs w:val="18"/>
              </w:rPr>
              <w:t>Minimalna częstotliwość pomiarów</w:t>
            </w:r>
          </w:p>
        </w:tc>
      </w:tr>
      <w:tr w:rsidR="0022611F" w:rsidRPr="00C67C90" w14:paraId="33F1B5E8" w14:textId="77777777" w:rsidTr="008F193F">
        <w:trPr>
          <w:jc w:val="center"/>
        </w:trPr>
        <w:tc>
          <w:tcPr>
            <w:tcW w:w="622" w:type="dxa"/>
            <w:vAlign w:val="center"/>
          </w:tcPr>
          <w:p w14:paraId="0E04801B" w14:textId="77777777" w:rsidR="0022611F" w:rsidRPr="00C67C90" w:rsidRDefault="0022611F" w:rsidP="00E11003">
            <w:pPr>
              <w:pStyle w:val="Default"/>
              <w:jc w:val="center"/>
              <w:rPr>
                <w:sz w:val="18"/>
                <w:szCs w:val="18"/>
              </w:rPr>
            </w:pPr>
            <w:r w:rsidRPr="00C67C90">
              <w:rPr>
                <w:sz w:val="18"/>
                <w:szCs w:val="18"/>
              </w:rPr>
              <w:t>1</w:t>
            </w:r>
          </w:p>
        </w:tc>
        <w:tc>
          <w:tcPr>
            <w:tcW w:w="3402" w:type="dxa"/>
            <w:vAlign w:val="center"/>
          </w:tcPr>
          <w:p w14:paraId="5DB3540A" w14:textId="77777777" w:rsidR="0022611F" w:rsidRPr="00C67C90" w:rsidRDefault="0022611F" w:rsidP="00C67C90">
            <w:pPr>
              <w:pStyle w:val="Default"/>
              <w:jc w:val="both"/>
              <w:rPr>
                <w:sz w:val="18"/>
                <w:szCs w:val="18"/>
              </w:rPr>
            </w:pPr>
            <w:r w:rsidRPr="00C67C90">
              <w:rPr>
                <w:sz w:val="18"/>
                <w:szCs w:val="18"/>
              </w:rPr>
              <w:t>Szerokość warstwy</w:t>
            </w:r>
          </w:p>
        </w:tc>
        <w:tc>
          <w:tcPr>
            <w:tcW w:w="4306" w:type="dxa"/>
            <w:vAlign w:val="center"/>
          </w:tcPr>
          <w:p w14:paraId="43ABE15E" w14:textId="77777777" w:rsidR="0022611F" w:rsidRPr="00C67C90" w:rsidRDefault="0022611F" w:rsidP="00C67C90">
            <w:pPr>
              <w:pStyle w:val="Default"/>
              <w:jc w:val="both"/>
              <w:rPr>
                <w:sz w:val="18"/>
                <w:szCs w:val="18"/>
              </w:rPr>
            </w:pPr>
            <w:r w:rsidRPr="00C67C90">
              <w:rPr>
                <w:sz w:val="18"/>
                <w:szCs w:val="18"/>
              </w:rPr>
              <w:t xml:space="preserve">10 razy na 1 km </w:t>
            </w:r>
          </w:p>
        </w:tc>
      </w:tr>
      <w:tr w:rsidR="0022611F" w:rsidRPr="00C67C90" w14:paraId="30207129" w14:textId="77777777" w:rsidTr="008F193F">
        <w:trPr>
          <w:jc w:val="center"/>
        </w:trPr>
        <w:tc>
          <w:tcPr>
            <w:tcW w:w="622" w:type="dxa"/>
            <w:vAlign w:val="center"/>
          </w:tcPr>
          <w:p w14:paraId="5ADC4831" w14:textId="77777777" w:rsidR="0022611F" w:rsidRPr="00C67C90" w:rsidRDefault="0022611F" w:rsidP="00E11003">
            <w:pPr>
              <w:pStyle w:val="Default"/>
              <w:jc w:val="center"/>
              <w:rPr>
                <w:sz w:val="18"/>
                <w:szCs w:val="18"/>
              </w:rPr>
            </w:pPr>
            <w:r w:rsidRPr="00C67C90">
              <w:rPr>
                <w:sz w:val="18"/>
                <w:szCs w:val="18"/>
              </w:rPr>
              <w:t>2</w:t>
            </w:r>
          </w:p>
        </w:tc>
        <w:tc>
          <w:tcPr>
            <w:tcW w:w="3402" w:type="dxa"/>
            <w:vAlign w:val="center"/>
          </w:tcPr>
          <w:p w14:paraId="4FCA6182" w14:textId="77777777" w:rsidR="0022611F" w:rsidRPr="00C67C90" w:rsidRDefault="0022611F" w:rsidP="00C67C90">
            <w:pPr>
              <w:pStyle w:val="Default"/>
              <w:jc w:val="both"/>
              <w:rPr>
                <w:sz w:val="18"/>
                <w:szCs w:val="18"/>
              </w:rPr>
            </w:pPr>
            <w:r w:rsidRPr="00C67C90">
              <w:rPr>
                <w:sz w:val="18"/>
                <w:szCs w:val="18"/>
              </w:rPr>
              <w:t xml:space="preserve">Równość podłużna </w:t>
            </w:r>
          </w:p>
        </w:tc>
        <w:tc>
          <w:tcPr>
            <w:tcW w:w="4306" w:type="dxa"/>
            <w:vAlign w:val="center"/>
          </w:tcPr>
          <w:p w14:paraId="220B8CAC" w14:textId="77777777" w:rsidR="0022611F" w:rsidRPr="00C67C90" w:rsidRDefault="003E5B9A" w:rsidP="00C67C90">
            <w:pPr>
              <w:pStyle w:val="Default"/>
              <w:jc w:val="both"/>
              <w:rPr>
                <w:sz w:val="18"/>
                <w:szCs w:val="18"/>
              </w:rPr>
            </w:pPr>
            <w:r>
              <w:rPr>
                <w:sz w:val="18"/>
                <w:szCs w:val="18"/>
              </w:rPr>
              <w:t>co 25</w:t>
            </w:r>
            <w:r w:rsidR="0022611F" w:rsidRPr="00C67C90">
              <w:rPr>
                <w:sz w:val="18"/>
                <w:szCs w:val="18"/>
              </w:rPr>
              <w:t xml:space="preserve"> m łatą </w:t>
            </w:r>
          </w:p>
        </w:tc>
      </w:tr>
      <w:tr w:rsidR="0022611F" w:rsidRPr="00C67C90" w14:paraId="1D21D97B" w14:textId="77777777" w:rsidTr="008F193F">
        <w:trPr>
          <w:jc w:val="center"/>
        </w:trPr>
        <w:tc>
          <w:tcPr>
            <w:tcW w:w="622" w:type="dxa"/>
            <w:vAlign w:val="center"/>
          </w:tcPr>
          <w:p w14:paraId="67A20117" w14:textId="77777777" w:rsidR="0022611F" w:rsidRPr="00C67C90" w:rsidRDefault="0022611F" w:rsidP="00E11003">
            <w:pPr>
              <w:pStyle w:val="Default"/>
              <w:jc w:val="center"/>
              <w:rPr>
                <w:sz w:val="18"/>
                <w:szCs w:val="18"/>
              </w:rPr>
            </w:pPr>
            <w:r w:rsidRPr="00C67C90">
              <w:rPr>
                <w:sz w:val="18"/>
                <w:szCs w:val="18"/>
              </w:rPr>
              <w:t>3</w:t>
            </w:r>
          </w:p>
        </w:tc>
        <w:tc>
          <w:tcPr>
            <w:tcW w:w="3402" w:type="dxa"/>
            <w:vAlign w:val="center"/>
          </w:tcPr>
          <w:p w14:paraId="4D10CF55" w14:textId="77777777" w:rsidR="0022611F" w:rsidRPr="00C67C90" w:rsidRDefault="0022611F" w:rsidP="00C67C90">
            <w:pPr>
              <w:pStyle w:val="Default"/>
              <w:jc w:val="both"/>
              <w:rPr>
                <w:sz w:val="18"/>
                <w:szCs w:val="18"/>
              </w:rPr>
            </w:pPr>
            <w:r w:rsidRPr="00C67C90">
              <w:rPr>
                <w:sz w:val="18"/>
                <w:szCs w:val="18"/>
              </w:rPr>
              <w:t xml:space="preserve">Równość poprzeczna </w:t>
            </w:r>
          </w:p>
        </w:tc>
        <w:tc>
          <w:tcPr>
            <w:tcW w:w="4306" w:type="dxa"/>
            <w:vAlign w:val="center"/>
          </w:tcPr>
          <w:p w14:paraId="18EED303" w14:textId="77777777" w:rsidR="0022611F" w:rsidRPr="00C67C90" w:rsidRDefault="0022611F" w:rsidP="00C67C90">
            <w:pPr>
              <w:pStyle w:val="Default"/>
              <w:jc w:val="both"/>
              <w:rPr>
                <w:sz w:val="18"/>
                <w:szCs w:val="18"/>
              </w:rPr>
            </w:pPr>
            <w:r w:rsidRPr="00C67C90">
              <w:rPr>
                <w:sz w:val="18"/>
                <w:szCs w:val="18"/>
              </w:rPr>
              <w:t xml:space="preserve">10 razy na 1 km </w:t>
            </w:r>
          </w:p>
        </w:tc>
      </w:tr>
      <w:tr w:rsidR="0022611F" w:rsidRPr="00C67C90" w14:paraId="33283CC0" w14:textId="77777777" w:rsidTr="008F193F">
        <w:trPr>
          <w:jc w:val="center"/>
        </w:trPr>
        <w:tc>
          <w:tcPr>
            <w:tcW w:w="622" w:type="dxa"/>
            <w:vAlign w:val="center"/>
          </w:tcPr>
          <w:p w14:paraId="36A110C9" w14:textId="77777777" w:rsidR="0022611F" w:rsidRPr="00C67C90" w:rsidRDefault="0022611F" w:rsidP="00E11003">
            <w:pPr>
              <w:pStyle w:val="Default"/>
              <w:jc w:val="center"/>
              <w:rPr>
                <w:sz w:val="18"/>
                <w:szCs w:val="18"/>
              </w:rPr>
            </w:pPr>
            <w:r w:rsidRPr="00C67C90">
              <w:rPr>
                <w:sz w:val="18"/>
                <w:szCs w:val="18"/>
              </w:rPr>
              <w:t>4</w:t>
            </w:r>
          </w:p>
        </w:tc>
        <w:tc>
          <w:tcPr>
            <w:tcW w:w="3402" w:type="dxa"/>
            <w:vAlign w:val="center"/>
          </w:tcPr>
          <w:p w14:paraId="5C0DC556" w14:textId="77777777" w:rsidR="0022611F" w:rsidRPr="00C67C90" w:rsidRDefault="0022611F" w:rsidP="00C67C90">
            <w:pPr>
              <w:pStyle w:val="Default"/>
              <w:jc w:val="both"/>
              <w:rPr>
                <w:sz w:val="18"/>
                <w:szCs w:val="18"/>
              </w:rPr>
            </w:pPr>
            <w:r w:rsidRPr="00C67C90">
              <w:rPr>
                <w:sz w:val="18"/>
                <w:szCs w:val="18"/>
              </w:rPr>
              <w:t>Spadki poprzeczne</w:t>
            </w:r>
          </w:p>
        </w:tc>
        <w:tc>
          <w:tcPr>
            <w:tcW w:w="4306" w:type="dxa"/>
            <w:vAlign w:val="center"/>
          </w:tcPr>
          <w:p w14:paraId="175857AD" w14:textId="77777777" w:rsidR="0022611F" w:rsidRPr="00C67C90" w:rsidRDefault="0022611F" w:rsidP="00C67C90">
            <w:pPr>
              <w:pStyle w:val="Default"/>
              <w:jc w:val="both"/>
              <w:rPr>
                <w:sz w:val="18"/>
                <w:szCs w:val="18"/>
              </w:rPr>
            </w:pPr>
            <w:r w:rsidRPr="00C67C90">
              <w:rPr>
                <w:sz w:val="18"/>
                <w:szCs w:val="18"/>
              </w:rPr>
              <w:t xml:space="preserve">10 razy na 1 km </w:t>
            </w:r>
          </w:p>
        </w:tc>
      </w:tr>
      <w:tr w:rsidR="0022611F" w:rsidRPr="00C67C90" w14:paraId="6DDB1E78" w14:textId="77777777" w:rsidTr="008F193F">
        <w:trPr>
          <w:jc w:val="center"/>
        </w:trPr>
        <w:tc>
          <w:tcPr>
            <w:tcW w:w="622" w:type="dxa"/>
            <w:vAlign w:val="center"/>
          </w:tcPr>
          <w:p w14:paraId="29AF4E5E" w14:textId="77777777" w:rsidR="0022611F" w:rsidRPr="00C67C90" w:rsidRDefault="0022611F" w:rsidP="00E11003">
            <w:pPr>
              <w:pStyle w:val="Default"/>
              <w:jc w:val="center"/>
              <w:rPr>
                <w:sz w:val="18"/>
                <w:szCs w:val="18"/>
              </w:rPr>
            </w:pPr>
            <w:r w:rsidRPr="00C67C90">
              <w:rPr>
                <w:sz w:val="18"/>
                <w:szCs w:val="18"/>
              </w:rPr>
              <w:t>5</w:t>
            </w:r>
          </w:p>
        </w:tc>
        <w:tc>
          <w:tcPr>
            <w:tcW w:w="3402" w:type="dxa"/>
            <w:vAlign w:val="center"/>
          </w:tcPr>
          <w:p w14:paraId="455E43F7" w14:textId="77777777" w:rsidR="0022611F" w:rsidRPr="00C67C90" w:rsidRDefault="0022611F" w:rsidP="00C67C90">
            <w:pPr>
              <w:pStyle w:val="Default"/>
              <w:jc w:val="both"/>
              <w:rPr>
                <w:sz w:val="18"/>
                <w:szCs w:val="18"/>
              </w:rPr>
            </w:pPr>
            <w:r w:rsidRPr="00C67C90">
              <w:rPr>
                <w:sz w:val="18"/>
                <w:szCs w:val="18"/>
              </w:rPr>
              <w:t xml:space="preserve">Rzędne wysokościowe </w:t>
            </w:r>
          </w:p>
        </w:tc>
        <w:tc>
          <w:tcPr>
            <w:tcW w:w="4306" w:type="dxa"/>
            <w:vAlign w:val="center"/>
          </w:tcPr>
          <w:p w14:paraId="4C623013" w14:textId="77777777" w:rsidR="0022611F" w:rsidRPr="00C67C90" w:rsidRDefault="003E5B9A" w:rsidP="00C67C90">
            <w:pPr>
              <w:pStyle w:val="Default"/>
              <w:jc w:val="both"/>
              <w:rPr>
                <w:sz w:val="18"/>
                <w:szCs w:val="18"/>
              </w:rPr>
            </w:pPr>
            <w:r>
              <w:rPr>
                <w:sz w:val="18"/>
                <w:szCs w:val="18"/>
              </w:rPr>
              <w:t>co 20 m</w:t>
            </w:r>
          </w:p>
        </w:tc>
      </w:tr>
      <w:tr w:rsidR="0022611F" w:rsidRPr="00C67C90" w14:paraId="766C93AC" w14:textId="77777777" w:rsidTr="008F193F">
        <w:trPr>
          <w:jc w:val="center"/>
        </w:trPr>
        <w:tc>
          <w:tcPr>
            <w:tcW w:w="622" w:type="dxa"/>
            <w:vAlign w:val="center"/>
          </w:tcPr>
          <w:p w14:paraId="0A2CCC12" w14:textId="77777777" w:rsidR="0022611F" w:rsidRPr="00C67C90" w:rsidRDefault="0022611F" w:rsidP="00E11003">
            <w:pPr>
              <w:pStyle w:val="Default"/>
              <w:jc w:val="center"/>
              <w:rPr>
                <w:sz w:val="18"/>
                <w:szCs w:val="18"/>
              </w:rPr>
            </w:pPr>
            <w:r w:rsidRPr="00C67C90">
              <w:rPr>
                <w:sz w:val="18"/>
                <w:szCs w:val="18"/>
              </w:rPr>
              <w:t>6</w:t>
            </w:r>
          </w:p>
        </w:tc>
        <w:tc>
          <w:tcPr>
            <w:tcW w:w="3402" w:type="dxa"/>
            <w:vAlign w:val="center"/>
          </w:tcPr>
          <w:p w14:paraId="739D865C" w14:textId="77777777" w:rsidR="0022611F" w:rsidRPr="00C67C90" w:rsidRDefault="0022611F" w:rsidP="00C67C90">
            <w:pPr>
              <w:pStyle w:val="Default"/>
              <w:jc w:val="both"/>
              <w:rPr>
                <w:sz w:val="18"/>
                <w:szCs w:val="18"/>
              </w:rPr>
            </w:pPr>
            <w:r w:rsidRPr="00C67C90">
              <w:rPr>
                <w:sz w:val="18"/>
                <w:szCs w:val="18"/>
              </w:rPr>
              <w:t>Ukształtowanie osi w planie</w:t>
            </w:r>
          </w:p>
        </w:tc>
        <w:tc>
          <w:tcPr>
            <w:tcW w:w="4306" w:type="dxa"/>
            <w:vAlign w:val="center"/>
          </w:tcPr>
          <w:p w14:paraId="7D385D9F" w14:textId="77777777" w:rsidR="0022611F" w:rsidRPr="00C67C90" w:rsidRDefault="0022611F" w:rsidP="00C67C90">
            <w:pPr>
              <w:pStyle w:val="Default"/>
              <w:jc w:val="both"/>
              <w:rPr>
                <w:sz w:val="18"/>
                <w:szCs w:val="18"/>
              </w:rPr>
            </w:pPr>
            <w:r w:rsidRPr="00C67C90">
              <w:rPr>
                <w:sz w:val="18"/>
                <w:szCs w:val="18"/>
              </w:rPr>
              <w:t xml:space="preserve">co 100 m </w:t>
            </w:r>
          </w:p>
        </w:tc>
      </w:tr>
      <w:tr w:rsidR="0022611F" w:rsidRPr="00C67C90" w14:paraId="07AC95A7" w14:textId="77777777" w:rsidTr="008F193F">
        <w:trPr>
          <w:jc w:val="center"/>
        </w:trPr>
        <w:tc>
          <w:tcPr>
            <w:tcW w:w="622" w:type="dxa"/>
            <w:vAlign w:val="center"/>
          </w:tcPr>
          <w:p w14:paraId="3E6A1184" w14:textId="77777777" w:rsidR="0022611F" w:rsidRPr="00C67C90" w:rsidRDefault="0022611F" w:rsidP="00E11003">
            <w:pPr>
              <w:pStyle w:val="Default"/>
              <w:jc w:val="center"/>
              <w:rPr>
                <w:sz w:val="18"/>
                <w:szCs w:val="18"/>
              </w:rPr>
            </w:pPr>
            <w:r w:rsidRPr="00C67C90">
              <w:rPr>
                <w:sz w:val="18"/>
                <w:szCs w:val="18"/>
              </w:rPr>
              <w:t>7</w:t>
            </w:r>
          </w:p>
        </w:tc>
        <w:tc>
          <w:tcPr>
            <w:tcW w:w="3402" w:type="dxa"/>
            <w:vAlign w:val="center"/>
          </w:tcPr>
          <w:p w14:paraId="062EBB51" w14:textId="77777777" w:rsidR="0022611F" w:rsidRPr="00C67C90" w:rsidRDefault="0022611F" w:rsidP="00C67C90">
            <w:pPr>
              <w:pStyle w:val="Default"/>
              <w:jc w:val="both"/>
              <w:rPr>
                <w:sz w:val="18"/>
                <w:szCs w:val="18"/>
              </w:rPr>
            </w:pPr>
            <w:r w:rsidRPr="00C67C90">
              <w:rPr>
                <w:sz w:val="18"/>
                <w:szCs w:val="18"/>
              </w:rPr>
              <w:t>Grubość warstwy</w:t>
            </w:r>
          </w:p>
        </w:tc>
        <w:tc>
          <w:tcPr>
            <w:tcW w:w="4306" w:type="dxa"/>
            <w:vAlign w:val="center"/>
          </w:tcPr>
          <w:p w14:paraId="49D4B50B" w14:textId="77777777" w:rsidR="0022611F" w:rsidRPr="00C67C90" w:rsidRDefault="0022611F" w:rsidP="00C67C90">
            <w:pPr>
              <w:pStyle w:val="Default"/>
              <w:jc w:val="both"/>
              <w:rPr>
                <w:sz w:val="18"/>
                <w:szCs w:val="18"/>
              </w:rPr>
            </w:pPr>
            <w:r w:rsidRPr="00C67C90">
              <w:rPr>
                <w:sz w:val="18"/>
                <w:szCs w:val="18"/>
              </w:rPr>
              <w:t xml:space="preserve">Podczas budowy: </w:t>
            </w:r>
          </w:p>
          <w:p w14:paraId="00323DB1" w14:textId="77777777" w:rsidR="0022611F" w:rsidRPr="00C67C90" w:rsidRDefault="0022611F" w:rsidP="00C67C90">
            <w:pPr>
              <w:pStyle w:val="Default"/>
              <w:jc w:val="both"/>
              <w:rPr>
                <w:sz w:val="18"/>
                <w:szCs w:val="18"/>
              </w:rPr>
            </w:pPr>
            <w:r w:rsidRPr="00C67C90">
              <w:rPr>
                <w:sz w:val="18"/>
                <w:szCs w:val="18"/>
              </w:rPr>
              <w:t>w 3 punktach na każdej działce roboczej</w:t>
            </w:r>
            <w:r w:rsidR="003E5B9A">
              <w:rPr>
                <w:sz w:val="18"/>
                <w:szCs w:val="18"/>
              </w:rPr>
              <w:t>, lecz nie rzadziej niż raz na 10</w:t>
            </w:r>
            <w:r w:rsidRPr="00C67C90">
              <w:rPr>
                <w:sz w:val="18"/>
                <w:szCs w:val="18"/>
              </w:rPr>
              <w:t>00 m2</w:t>
            </w:r>
          </w:p>
          <w:p w14:paraId="227568D9" w14:textId="77777777" w:rsidR="0022611F" w:rsidRPr="00C67C90" w:rsidRDefault="0022611F" w:rsidP="00C67C90">
            <w:pPr>
              <w:pStyle w:val="Default"/>
              <w:jc w:val="both"/>
              <w:rPr>
                <w:sz w:val="18"/>
                <w:szCs w:val="18"/>
              </w:rPr>
            </w:pPr>
            <w:r w:rsidRPr="00C67C90">
              <w:rPr>
                <w:sz w:val="18"/>
                <w:szCs w:val="18"/>
              </w:rPr>
              <w:t xml:space="preserve">Przed odbiorem: </w:t>
            </w:r>
          </w:p>
          <w:p w14:paraId="0D44137F" w14:textId="77777777" w:rsidR="0022611F" w:rsidRPr="00C67C90" w:rsidRDefault="0022611F" w:rsidP="00C67C90">
            <w:pPr>
              <w:pStyle w:val="Default"/>
              <w:jc w:val="both"/>
              <w:rPr>
                <w:sz w:val="18"/>
                <w:szCs w:val="18"/>
              </w:rPr>
            </w:pPr>
            <w:r w:rsidRPr="00C67C90">
              <w:rPr>
                <w:sz w:val="18"/>
                <w:szCs w:val="18"/>
              </w:rPr>
              <w:t xml:space="preserve">w 3 punktach, lecz nie rzadziej niż raz na 2000 m2 </w:t>
            </w:r>
          </w:p>
        </w:tc>
      </w:tr>
      <w:tr w:rsidR="0022611F" w:rsidRPr="00C67C90" w14:paraId="3920C80B" w14:textId="77777777" w:rsidTr="008F193F">
        <w:trPr>
          <w:jc w:val="center"/>
        </w:trPr>
        <w:tc>
          <w:tcPr>
            <w:tcW w:w="622" w:type="dxa"/>
            <w:vAlign w:val="center"/>
          </w:tcPr>
          <w:p w14:paraId="02F5E916" w14:textId="77777777" w:rsidR="0022611F" w:rsidRPr="00C67C90" w:rsidRDefault="0022611F" w:rsidP="00E11003">
            <w:pPr>
              <w:pStyle w:val="Default"/>
              <w:jc w:val="center"/>
              <w:rPr>
                <w:sz w:val="18"/>
                <w:szCs w:val="18"/>
              </w:rPr>
            </w:pPr>
            <w:r w:rsidRPr="00C67C90">
              <w:rPr>
                <w:sz w:val="18"/>
                <w:szCs w:val="18"/>
              </w:rPr>
              <w:t>8</w:t>
            </w:r>
          </w:p>
        </w:tc>
        <w:tc>
          <w:tcPr>
            <w:tcW w:w="3402" w:type="dxa"/>
            <w:vAlign w:val="center"/>
          </w:tcPr>
          <w:p w14:paraId="2EFB940F" w14:textId="2F742028" w:rsidR="0022611F" w:rsidRPr="00C67C90" w:rsidRDefault="00E970F6" w:rsidP="00C67C90">
            <w:pPr>
              <w:pStyle w:val="Default"/>
              <w:jc w:val="both"/>
              <w:rPr>
                <w:sz w:val="18"/>
                <w:szCs w:val="18"/>
              </w:rPr>
            </w:pPr>
            <w:r>
              <w:rPr>
                <w:sz w:val="18"/>
                <w:szCs w:val="18"/>
              </w:rPr>
              <w:t>Z</w:t>
            </w:r>
            <w:r w:rsidR="00972FED">
              <w:rPr>
                <w:sz w:val="18"/>
                <w:szCs w:val="18"/>
              </w:rPr>
              <w:t>agęszczenie warstwy</w:t>
            </w:r>
          </w:p>
        </w:tc>
        <w:tc>
          <w:tcPr>
            <w:tcW w:w="4306" w:type="dxa"/>
            <w:vAlign w:val="center"/>
          </w:tcPr>
          <w:p w14:paraId="046BDD98" w14:textId="77777777" w:rsidR="0022611F" w:rsidRPr="00C67C90" w:rsidRDefault="0022611F" w:rsidP="00C67C90">
            <w:pPr>
              <w:pStyle w:val="Default"/>
              <w:jc w:val="both"/>
              <w:rPr>
                <w:sz w:val="18"/>
                <w:szCs w:val="18"/>
              </w:rPr>
            </w:pPr>
            <w:r w:rsidRPr="00C67C90">
              <w:rPr>
                <w:sz w:val="18"/>
                <w:szCs w:val="18"/>
              </w:rPr>
              <w:t xml:space="preserve">co najmniej w dwóch przekrojach na każde 1000 m </w:t>
            </w:r>
          </w:p>
        </w:tc>
      </w:tr>
    </w:tbl>
    <w:p w14:paraId="39A70DD6" w14:textId="77777777" w:rsidR="0022611F" w:rsidRDefault="0022611F" w:rsidP="00345571">
      <w:pPr>
        <w:pStyle w:val="Default"/>
        <w:jc w:val="both"/>
        <w:rPr>
          <w:b/>
          <w:bCs/>
          <w:sz w:val="20"/>
          <w:szCs w:val="20"/>
        </w:rPr>
      </w:pPr>
    </w:p>
    <w:p w14:paraId="58CA9B4A" w14:textId="160D1EC8" w:rsidR="0022611F" w:rsidRPr="00B74460" w:rsidRDefault="0022611F" w:rsidP="00345571">
      <w:pPr>
        <w:pStyle w:val="Default"/>
        <w:jc w:val="both"/>
        <w:rPr>
          <w:b/>
          <w:sz w:val="20"/>
          <w:szCs w:val="20"/>
        </w:rPr>
      </w:pPr>
      <w:r w:rsidRPr="00B74460">
        <w:rPr>
          <w:b/>
          <w:bCs/>
          <w:sz w:val="20"/>
          <w:szCs w:val="20"/>
        </w:rPr>
        <w:t>6.</w:t>
      </w:r>
      <w:r w:rsidR="00D80348">
        <w:rPr>
          <w:b/>
          <w:bCs/>
          <w:sz w:val="20"/>
          <w:szCs w:val="20"/>
        </w:rPr>
        <w:t>3</w:t>
      </w:r>
      <w:r w:rsidRPr="00B74460">
        <w:rPr>
          <w:b/>
          <w:bCs/>
          <w:sz w:val="20"/>
          <w:szCs w:val="20"/>
        </w:rPr>
        <w:t xml:space="preserve">.2. </w:t>
      </w:r>
      <w:r w:rsidRPr="00B74460">
        <w:rPr>
          <w:b/>
          <w:sz w:val="20"/>
          <w:szCs w:val="20"/>
        </w:rPr>
        <w:t xml:space="preserve">Szerokość </w:t>
      </w:r>
    </w:p>
    <w:p w14:paraId="6FB449D6" w14:textId="77777777" w:rsidR="0022611F" w:rsidRDefault="0022611F" w:rsidP="00345571">
      <w:pPr>
        <w:pStyle w:val="Default"/>
        <w:jc w:val="both"/>
        <w:rPr>
          <w:sz w:val="20"/>
          <w:szCs w:val="20"/>
        </w:rPr>
      </w:pPr>
    </w:p>
    <w:p w14:paraId="72817C6B" w14:textId="77777777" w:rsidR="0022611F" w:rsidRDefault="0022611F" w:rsidP="00345571">
      <w:pPr>
        <w:pStyle w:val="Default"/>
        <w:jc w:val="both"/>
        <w:rPr>
          <w:sz w:val="20"/>
          <w:szCs w:val="20"/>
        </w:rPr>
      </w:pPr>
      <w:r>
        <w:rPr>
          <w:sz w:val="20"/>
          <w:szCs w:val="20"/>
        </w:rPr>
        <w:t xml:space="preserve">Szerokość warstwy nie może różnić się od szerokości projektowanej o więcej niż +15 cm, -10 cm. </w:t>
      </w:r>
    </w:p>
    <w:p w14:paraId="6C8F0171" w14:textId="77777777" w:rsidR="0022611F" w:rsidRDefault="0022611F" w:rsidP="00345571">
      <w:pPr>
        <w:pStyle w:val="Default"/>
        <w:jc w:val="both"/>
        <w:rPr>
          <w:sz w:val="20"/>
          <w:szCs w:val="20"/>
        </w:rPr>
      </w:pPr>
      <w:r>
        <w:rPr>
          <w:sz w:val="20"/>
          <w:szCs w:val="20"/>
        </w:rPr>
        <w:t xml:space="preserve">Na jezdniach bez krawężników szerokość warstwy powinna być większa od szerokości warstwy wyżej leżącej o co najmniej 25cm lub o wartość wskazaną w Dokumentacji Projektowej. </w:t>
      </w:r>
    </w:p>
    <w:p w14:paraId="45372D88" w14:textId="77777777" w:rsidR="0022611F" w:rsidRDefault="0022611F" w:rsidP="00345571">
      <w:pPr>
        <w:pStyle w:val="Default"/>
        <w:jc w:val="both"/>
        <w:rPr>
          <w:b/>
          <w:bCs/>
          <w:sz w:val="20"/>
          <w:szCs w:val="20"/>
        </w:rPr>
      </w:pPr>
    </w:p>
    <w:p w14:paraId="70DAA062" w14:textId="30CC312E" w:rsidR="0022611F" w:rsidRPr="00B74460" w:rsidRDefault="0022611F" w:rsidP="00345571">
      <w:pPr>
        <w:pStyle w:val="Default"/>
        <w:jc w:val="both"/>
        <w:rPr>
          <w:b/>
          <w:sz w:val="20"/>
          <w:szCs w:val="20"/>
        </w:rPr>
      </w:pPr>
      <w:r w:rsidRPr="00B74460">
        <w:rPr>
          <w:b/>
          <w:bCs/>
          <w:sz w:val="20"/>
          <w:szCs w:val="20"/>
        </w:rPr>
        <w:t>6.</w:t>
      </w:r>
      <w:r w:rsidR="00D80348">
        <w:rPr>
          <w:b/>
          <w:bCs/>
          <w:sz w:val="20"/>
          <w:szCs w:val="20"/>
        </w:rPr>
        <w:t>3</w:t>
      </w:r>
      <w:r w:rsidRPr="00B74460">
        <w:rPr>
          <w:b/>
          <w:bCs/>
          <w:sz w:val="20"/>
          <w:szCs w:val="20"/>
        </w:rPr>
        <w:t xml:space="preserve">.3. </w:t>
      </w:r>
      <w:r w:rsidRPr="00B74460">
        <w:rPr>
          <w:b/>
          <w:sz w:val="20"/>
          <w:szCs w:val="20"/>
        </w:rPr>
        <w:t xml:space="preserve">Równość </w:t>
      </w:r>
    </w:p>
    <w:p w14:paraId="0E47B19C" w14:textId="77777777" w:rsidR="0022611F" w:rsidRDefault="0022611F" w:rsidP="00345571">
      <w:pPr>
        <w:pStyle w:val="Default"/>
        <w:jc w:val="both"/>
        <w:rPr>
          <w:sz w:val="20"/>
          <w:szCs w:val="20"/>
        </w:rPr>
      </w:pPr>
    </w:p>
    <w:p w14:paraId="6F7577A0" w14:textId="77777777" w:rsidR="0022611F" w:rsidRDefault="0022611F" w:rsidP="00345571">
      <w:pPr>
        <w:pStyle w:val="Default"/>
        <w:jc w:val="both"/>
        <w:rPr>
          <w:sz w:val="20"/>
          <w:szCs w:val="20"/>
        </w:rPr>
      </w:pPr>
      <w:r>
        <w:rPr>
          <w:sz w:val="20"/>
          <w:szCs w:val="20"/>
        </w:rPr>
        <w:t xml:space="preserve">Nierówności podłużne warstwy należy mierzyć 4-metrową łatą, zgodnie z BN-68/8931-04. </w:t>
      </w:r>
    </w:p>
    <w:p w14:paraId="087B19AF" w14:textId="77777777" w:rsidR="0022611F" w:rsidRDefault="0022611F" w:rsidP="00345571">
      <w:pPr>
        <w:pStyle w:val="Default"/>
        <w:jc w:val="both"/>
        <w:rPr>
          <w:sz w:val="20"/>
          <w:szCs w:val="20"/>
        </w:rPr>
      </w:pPr>
      <w:r>
        <w:rPr>
          <w:sz w:val="20"/>
          <w:szCs w:val="20"/>
        </w:rPr>
        <w:lastRenderedPageBreak/>
        <w:t xml:space="preserve">Nierówności poprzeczne warstwy należy mierzyć 4-metrową łatą. </w:t>
      </w:r>
    </w:p>
    <w:p w14:paraId="7594F90E" w14:textId="77777777" w:rsidR="0022611F" w:rsidRDefault="0022611F" w:rsidP="00345571">
      <w:pPr>
        <w:pStyle w:val="Default"/>
        <w:jc w:val="both"/>
        <w:rPr>
          <w:sz w:val="20"/>
          <w:szCs w:val="20"/>
        </w:rPr>
      </w:pPr>
      <w:r>
        <w:rPr>
          <w:sz w:val="20"/>
          <w:szCs w:val="20"/>
        </w:rPr>
        <w:t>Nierówności warstwy nie mogą przekraczać 15 mm.</w:t>
      </w:r>
    </w:p>
    <w:p w14:paraId="6F238DE9" w14:textId="77777777" w:rsidR="0022611F" w:rsidRDefault="0022611F" w:rsidP="00345571">
      <w:pPr>
        <w:pStyle w:val="Default"/>
        <w:jc w:val="both"/>
        <w:rPr>
          <w:b/>
          <w:bCs/>
          <w:sz w:val="20"/>
          <w:szCs w:val="20"/>
        </w:rPr>
      </w:pPr>
    </w:p>
    <w:p w14:paraId="42081F5A" w14:textId="7CD98AB9" w:rsidR="0022611F" w:rsidRPr="00B74460" w:rsidRDefault="0022611F" w:rsidP="00345571">
      <w:pPr>
        <w:pStyle w:val="Default"/>
        <w:jc w:val="both"/>
        <w:rPr>
          <w:b/>
          <w:sz w:val="20"/>
          <w:szCs w:val="20"/>
        </w:rPr>
      </w:pPr>
      <w:r w:rsidRPr="00B74460">
        <w:rPr>
          <w:b/>
          <w:bCs/>
          <w:sz w:val="20"/>
          <w:szCs w:val="20"/>
        </w:rPr>
        <w:t>6.</w:t>
      </w:r>
      <w:r w:rsidR="00D80348">
        <w:rPr>
          <w:b/>
          <w:bCs/>
          <w:sz w:val="20"/>
          <w:szCs w:val="20"/>
        </w:rPr>
        <w:t>3</w:t>
      </w:r>
      <w:r w:rsidRPr="00B74460">
        <w:rPr>
          <w:b/>
          <w:bCs/>
          <w:sz w:val="20"/>
          <w:szCs w:val="20"/>
        </w:rPr>
        <w:t xml:space="preserve">.4. </w:t>
      </w:r>
      <w:r w:rsidRPr="00B74460">
        <w:rPr>
          <w:b/>
          <w:sz w:val="20"/>
          <w:szCs w:val="20"/>
        </w:rPr>
        <w:t xml:space="preserve">Spadki poprzeczne </w:t>
      </w:r>
    </w:p>
    <w:p w14:paraId="4CA79557" w14:textId="77777777" w:rsidR="0022611F" w:rsidRDefault="0022611F" w:rsidP="00345571">
      <w:pPr>
        <w:pStyle w:val="Default"/>
        <w:jc w:val="both"/>
        <w:rPr>
          <w:sz w:val="20"/>
          <w:szCs w:val="20"/>
        </w:rPr>
      </w:pPr>
    </w:p>
    <w:p w14:paraId="5418F5AF" w14:textId="77777777" w:rsidR="0022611F" w:rsidRDefault="0022611F" w:rsidP="00345571">
      <w:pPr>
        <w:pStyle w:val="Default"/>
        <w:jc w:val="both"/>
        <w:rPr>
          <w:sz w:val="20"/>
          <w:szCs w:val="20"/>
        </w:rPr>
      </w:pPr>
      <w:r>
        <w:rPr>
          <w:sz w:val="20"/>
          <w:szCs w:val="20"/>
        </w:rPr>
        <w:t xml:space="preserve">Spadki poprzeczne warstwy na prostych i łukach powinny być zgodne z dokumentacją projektową, z tolerancją +/- 0,7 %. </w:t>
      </w:r>
    </w:p>
    <w:p w14:paraId="5C961490" w14:textId="77777777" w:rsidR="0022611F" w:rsidRDefault="0022611F" w:rsidP="00345571">
      <w:pPr>
        <w:pStyle w:val="Default"/>
        <w:jc w:val="both"/>
        <w:rPr>
          <w:b/>
          <w:bCs/>
          <w:sz w:val="20"/>
          <w:szCs w:val="20"/>
        </w:rPr>
      </w:pPr>
    </w:p>
    <w:p w14:paraId="049FB7ED" w14:textId="19D3F680" w:rsidR="0022611F" w:rsidRPr="00B74460" w:rsidRDefault="0022611F" w:rsidP="00345571">
      <w:pPr>
        <w:pStyle w:val="Default"/>
        <w:jc w:val="both"/>
        <w:rPr>
          <w:b/>
          <w:sz w:val="20"/>
          <w:szCs w:val="20"/>
        </w:rPr>
      </w:pPr>
      <w:r w:rsidRPr="00B74460">
        <w:rPr>
          <w:b/>
          <w:bCs/>
          <w:sz w:val="20"/>
          <w:szCs w:val="20"/>
        </w:rPr>
        <w:t>6.</w:t>
      </w:r>
      <w:r w:rsidR="00D80348">
        <w:rPr>
          <w:b/>
          <w:bCs/>
          <w:sz w:val="20"/>
          <w:szCs w:val="20"/>
        </w:rPr>
        <w:t>3</w:t>
      </w:r>
      <w:r w:rsidRPr="00B74460">
        <w:rPr>
          <w:b/>
          <w:bCs/>
          <w:sz w:val="20"/>
          <w:szCs w:val="20"/>
        </w:rPr>
        <w:t xml:space="preserve">.5. </w:t>
      </w:r>
      <w:r w:rsidRPr="00B74460">
        <w:rPr>
          <w:b/>
          <w:sz w:val="20"/>
          <w:szCs w:val="20"/>
        </w:rPr>
        <w:t xml:space="preserve">Rzędne wysokościowe </w:t>
      </w:r>
    </w:p>
    <w:p w14:paraId="7E5FA9E1" w14:textId="77777777" w:rsidR="0022611F" w:rsidRDefault="0022611F" w:rsidP="00345571">
      <w:pPr>
        <w:pStyle w:val="Default"/>
        <w:jc w:val="both"/>
        <w:rPr>
          <w:sz w:val="20"/>
          <w:szCs w:val="20"/>
        </w:rPr>
      </w:pPr>
    </w:p>
    <w:p w14:paraId="37051214" w14:textId="77777777" w:rsidR="0022611F" w:rsidRDefault="0022611F" w:rsidP="00345571">
      <w:pPr>
        <w:pStyle w:val="Default"/>
        <w:jc w:val="both"/>
        <w:rPr>
          <w:sz w:val="20"/>
          <w:szCs w:val="20"/>
        </w:rPr>
      </w:pPr>
      <w:r>
        <w:rPr>
          <w:sz w:val="20"/>
          <w:szCs w:val="20"/>
        </w:rPr>
        <w:t xml:space="preserve">Różnice pomiędzy rzędnymi wysokościowymi warstwy i rzędnymi projektowanymi nie powinny przekraczać -2 cm, +1 cm. </w:t>
      </w:r>
    </w:p>
    <w:p w14:paraId="58934E20" w14:textId="77777777" w:rsidR="0022611F" w:rsidRDefault="0022611F" w:rsidP="00345571">
      <w:pPr>
        <w:pStyle w:val="Default"/>
        <w:jc w:val="both"/>
        <w:rPr>
          <w:b/>
          <w:bCs/>
          <w:sz w:val="20"/>
          <w:szCs w:val="20"/>
        </w:rPr>
      </w:pPr>
    </w:p>
    <w:p w14:paraId="2628F8B2" w14:textId="01BDEE66" w:rsidR="00972FED" w:rsidRDefault="0022611F" w:rsidP="002E21DB">
      <w:pPr>
        <w:pStyle w:val="Default"/>
        <w:jc w:val="both"/>
        <w:rPr>
          <w:b/>
          <w:sz w:val="20"/>
          <w:szCs w:val="20"/>
        </w:rPr>
      </w:pPr>
      <w:r w:rsidRPr="00B74460">
        <w:rPr>
          <w:b/>
          <w:bCs/>
          <w:sz w:val="20"/>
          <w:szCs w:val="20"/>
        </w:rPr>
        <w:t>6.</w:t>
      </w:r>
      <w:r w:rsidR="00D80348">
        <w:rPr>
          <w:b/>
          <w:bCs/>
          <w:sz w:val="20"/>
          <w:szCs w:val="20"/>
        </w:rPr>
        <w:t>3</w:t>
      </w:r>
      <w:r w:rsidRPr="00B74460">
        <w:rPr>
          <w:b/>
          <w:bCs/>
          <w:sz w:val="20"/>
          <w:szCs w:val="20"/>
        </w:rPr>
        <w:t xml:space="preserve">.6. </w:t>
      </w:r>
      <w:r w:rsidR="002E21DB">
        <w:rPr>
          <w:b/>
          <w:sz w:val="20"/>
          <w:szCs w:val="20"/>
        </w:rPr>
        <w:t xml:space="preserve">Ukształtowanie osi warstwy </w:t>
      </w:r>
    </w:p>
    <w:p w14:paraId="0CD97AB1" w14:textId="77777777" w:rsidR="002E21DB" w:rsidRPr="002E21DB" w:rsidRDefault="002E21DB" w:rsidP="002E21DB">
      <w:pPr>
        <w:pStyle w:val="Default"/>
        <w:jc w:val="both"/>
        <w:rPr>
          <w:b/>
          <w:sz w:val="20"/>
          <w:szCs w:val="20"/>
        </w:rPr>
      </w:pPr>
    </w:p>
    <w:p w14:paraId="0E448A5B" w14:textId="77777777" w:rsidR="0022611F" w:rsidRDefault="0022611F" w:rsidP="00345571">
      <w:pPr>
        <w:jc w:val="both"/>
        <w:rPr>
          <w:sz w:val="20"/>
          <w:szCs w:val="20"/>
        </w:rPr>
      </w:pPr>
      <w:r>
        <w:rPr>
          <w:sz w:val="20"/>
          <w:szCs w:val="20"/>
        </w:rPr>
        <w:t>Oś w planie nie może być przesunięta w stosunku do osi projektowanej o więcej niż +-/ 10 cm.</w:t>
      </w:r>
    </w:p>
    <w:p w14:paraId="767C856B" w14:textId="438128FB" w:rsidR="0022611F" w:rsidRPr="00B74460" w:rsidRDefault="0022611F" w:rsidP="00345571">
      <w:pPr>
        <w:pStyle w:val="Default"/>
        <w:jc w:val="both"/>
        <w:rPr>
          <w:b/>
          <w:sz w:val="20"/>
          <w:szCs w:val="20"/>
        </w:rPr>
      </w:pPr>
      <w:r w:rsidRPr="00B74460">
        <w:rPr>
          <w:b/>
          <w:bCs/>
          <w:sz w:val="20"/>
          <w:szCs w:val="20"/>
        </w:rPr>
        <w:t>6.</w:t>
      </w:r>
      <w:r w:rsidR="00D80348">
        <w:rPr>
          <w:b/>
          <w:bCs/>
          <w:sz w:val="20"/>
          <w:szCs w:val="20"/>
        </w:rPr>
        <w:t>3</w:t>
      </w:r>
      <w:r w:rsidRPr="00B74460">
        <w:rPr>
          <w:b/>
          <w:bCs/>
          <w:sz w:val="20"/>
          <w:szCs w:val="20"/>
        </w:rPr>
        <w:t xml:space="preserve">.7. </w:t>
      </w:r>
      <w:r w:rsidRPr="00B74460">
        <w:rPr>
          <w:b/>
          <w:sz w:val="20"/>
          <w:szCs w:val="20"/>
        </w:rPr>
        <w:t xml:space="preserve">Grubość warstwy </w:t>
      </w:r>
    </w:p>
    <w:p w14:paraId="22175B33" w14:textId="77777777" w:rsidR="0022611F" w:rsidRDefault="0022611F" w:rsidP="00345571">
      <w:pPr>
        <w:pStyle w:val="Default"/>
        <w:jc w:val="both"/>
        <w:rPr>
          <w:sz w:val="20"/>
          <w:szCs w:val="20"/>
        </w:rPr>
      </w:pPr>
    </w:p>
    <w:p w14:paraId="75127AC8" w14:textId="77777777" w:rsidR="0022611F" w:rsidRDefault="0022611F" w:rsidP="00345571">
      <w:pPr>
        <w:pStyle w:val="Default"/>
        <w:jc w:val="both"/>
        <w:rPr>
          <w:sz w:val="20"/>
          <w:szCs w:val="20"/>
        </w:rPr>
      </w:pPr>
      <w:r>
        <w:rPr>
          <w:sz w:val="20"/>
          <w:szCs w:val="20"/>
        </w:rPr>
        <w:t>Grubość nie może się różnić od grubości proje</w:t>
      </w:r>
      <w:r w:rsidR="002E21DB">
        <w:rPr>
          <w:sz w:val="20"/>
          <w:szCs w:val="20"/>
        </w:rPr>
        <w:t>ktowanej o więcej niż +/- 10 %.</w:t>
      </w:r>
    </w:p>
    <w:p w14:paraId="60FD40E4" w14:textId="77777777" w:rsidR="0022611F" w:rsidRDefault="0022611F" w:rsidP="00345571">
      <w:pPr>
        <w:pStyle w:val="Default"/>
        <w:jc w:val="both"/>
        <w:rPr>
          <w:b/>
          <w:bCs/>
          <w:sz w:val="20"/>
          <w:szCs w:val="20"/>
        </w:rPr>
      </w:pPr>
    </w:p>
    <w:p w14:paraId="6EAF5CF1" w14:textId="29F53DC5" w:rsidR="0022611F" w:rsidRDefault="0022611F" w:rsidP="00345571">
      <w:pPr>
        <w:pStyle w:val="Default"/>
        <w:jc w:val="both"/>
        <w:rPr>
          <w:sz w:val="20"/>
          <w:szCs w:val="20"/>
        </w:rPr>
      </w:pPr>
      <w:r>
        <w:rPr>
          <w:b/>
          <w:bCs/>
          <w:sz w:val="20"/>
          <w:szCs w:val="20"/>
        </w:rPr>
        <w:t>6.</w:t>
      </w:r>
      <w:r w:rsidR="00D80348">
        <w:rPr>
          <w:b/>
          <w:bCs/>
          <w:sz w:val="20"/>
          <w:szCs w:val="20"/>
        </w:rPr>
        <w:t>4</w:t>
      </w:r>
      <w:r>
        <w:rPr>
          <w:b/>
          <w:bCs/>
          <w:sz w:val="20"/>
          <w:szCs w:val="20"/>
        </w:rPr>
        <w:t xml:space="preserve">. Zasady postępowania z wadliwie wykonanymi odcinkami </w:t>
      </w:r>
    </w:p>
    <w:p w14:paraId="588D7BE4" w14:textId="77777777" w:rsidR="0022611F" w:rsidRDefault="0022611F" w:rsidP="00345571">
      <w:pPr>
        <w:pStyle w:val="Default"/>
        <w:jc w:val="both"/>
        <w:rPr>
          <w:b/>
          <w:bCs/>
          <w:sz w:val="20"/>
          <w:szCs w:val="20"/>
        </w:rPr>
      </w:pPr>
    </w:p>
    <w:p w14:paraId="46D6BADC" w14:textId="73F81FEB" w:rsidR="0022611F" w:rsidRPr="00B74460" w:rsidRDefault="0022611F" w:rsidP="00345571">
      <w:pPr>
        <w:pStyle w:val="Default"/>
        <w:jc w:val="both"/>
        <w:rPr>
          <w:b/>
          <w:sz w:val="20"/>
          <w:szCs w:val="20"/>
        </w:rPr>
      </w:pPr>
      <w:r w:rsidRPr="00B74460">
        <w:rPr>
          <w:b/>
          <w:bCs/>
          <w:sz w:val="20"/>
          <w:szCs w:val="20"/>
        </w:rPr>
        <w:t>6.</w:t>
      </w:r>
      <w:r w:rsidR="00C30FA0">
        <w:rPr>
          <w:b/>
          <w:bCs/>
          <w:sz w:val="20"/>
          <w:szCs w:val="20"/>
        </w:rPr>
        <w:t>4</w:t>
      </w:r>
      <w:r w:rsidRPr="00B74460">
        <w:rPr>
          <w:b/>
          <w:bCs/>
          <w:sz w:val="20"/>
          <w:szCs w:val="20"/>
        </w:rPr>
        <w:t xml:space="preserve">.1. </w:t>
      </w:r>
      <w:r w:rsidRPr="00B74460">
        <w:rPr>
          <w:b/>
          <w:sz w:val="20"/>
          <w:szCs w:val="20"/>
        </w:rPr>
        <w:t xml:space="preserve">Niewłaściwe cechy geometryczne warstwy </w:t>
      </w:r>
    </w:p>
    <w:p w14:paraId="36CB6C61" w14:textId="77777777" w:rsidR="0022611F" w:rsidRDefault="0022611F" w:rsidP="00345571">
      <w:pPr>
        <w:pStyle w:val="Default"/>
        <w:jc w:val="both"/>
        <w:rPr>
          <w:sz w:val="20"/>
          <w:szCs w:val="20"/>
        </w:rPr>
      </w:pPr>
    </w:p>
    <w:p w14:paraId="350992A4" w14:textId="77777777" w:rsidR="0022611F" w:rsidRDefault="0022611F" w:rsidP="00345571">
      <w:pPr>
        <w:pStyle w:val="Default"/>
        <w:jc w:val="both"/>
        <w:rPr>
          <w:sz w:val="20"/>
          <w:szCs w:val="20"/>
        </w:rPr>
      </w:pPr>
      <w:r>
        <w:rPr>
          <w:sz w:val="20"/>
          <w:szCs w:val="20"/>
        </w:rPr>
        <w:t xml:space="preserve">Wszystkie powierzchnie warstwy, które wykazują większe odchylenia od określonych w punkcie 6.4 powinny być naprawione przez spulchnienie lub zerwanie do głębokości co najmniej 10 cm, wyrównane i powtórnie zagęszczone. Dodanie nowego materiału bez spulchnienia wykonanej warstwy jest niedopuszczalne. </w:t>
      </w:r>
    </w:p>
    <w:p w14:paraId="4B4B6968" w14:textId="77777777" w:rsidR="0022611F" w:rsidRDefault="0022611F" w:rsidP="00345571">
      <w:pPr>
        <w:pStyle w:val="Default"/>
        <w:jc w:val="both"/>
        <w:rPr>
          <w:sz w:val="20"/>
          <w:szCs w:val="20"/>
        </w:rPr>
      </w:pPr>
      <w:r>
        <w:rPr>
          <w:sz w:val="20"/>
          <w:szCs w:val="20"/>
        </w:rPr>
        <w:t xml:space="preserve">Jeżeli szerokość warstwy jest mniejsza od szerokości projektowanej o więcej niż 10 cm i nie zapewnia podparcia warstwom wyżej leżącym, to Wykonawca powinien na własny koszt poszerzyć warstwę przez spulchnienie jej na pełną grubość do połowy szerokości pasa ruchu, dołożenie materiału i powtórne zagęszczenie. </w:t>
      </w:r>
    </w:p>
    <w:p w14:paraId="27178DBB" w14:textId="77777777" w:rsidR="0022611F" w:rsidRDefault="0022611F" w:rsidP="00345571">
      <w:pPr>
        <w:pStyle w:val="Default"/>
        <w:jc w:val="both"/>
        <w:rPr>
          <w:b/>
          <w:bCs/>
          <w:sz w:val="20"/>
          <w:szCs w:val="20"/>
        </w:rPr>
      </w:pPr>
    </w:p>
    <w:p w14:paraId="4DA4F555" w14:textId="7F3CA553" w:rsidR="0022611F" w:rsidRPr="00B74460" w:rsidRDefault="0022611F" w:rsidP="00345571">
      <w:pPr>
        <w:pStyle w:val="Default"/>
        <w:jc w:val="both"/>
        <w:rPr>
          <w:b/>
          <w:sz w:val="20"/>
          <w:szCs w:val="20"/>
        </w:rPr>
      </w:pPr>
      <w:r w:rsidRPr="00B74460">
        <w:rPr>
          <w:b/>
          <w:bCs/>
          <w:sz w:val="20"/>
          <w:szCs w:val="20"/>
        </w:rPr>
        <w:t>6.</w:t>
      </w:r>
      <w:r w:rsidR="00C30FA0">
        <w:rPr>
          <w:b/>
          <w:bCs/>
          <w:sz w:val="20"/>
          <w:szCs w:val="20"/>
        </w:rPr>
        <w:t>4</w:t>
      </w:r>
      <w:r w:rsidRPr="00B74460">
        <w:rPr>
          <w:b/>
          <w:bCs/>
          <w:sz w:val="20"/>
          <w:szCs w:val="20"/>
        </w:rPr>
        <w:t>.2</w:t>
      </w:r>
      <w:r w:rsidRPr="00B74460">
        <w:rPr>
          <w:b/>
          <w:sz w:val="20"/>
          <w:szCs w:val="20"/>
        </w:rPr>
        <w:t xml:space="preserve">. Niewłaściwa grubość warstwy </w:t>
      </w:r>
    </w:p>
    <w:p w14:paraId="4C6492C6" w14:textId="77777777" w:rsidR="0022611F" w:rsidRDefault="0022611F" w:rsidP="00345571">
      <w:pPr>
        <w:pStyle w:val="Default"/>
        <w:jc w:val="both"/>
        <w:rPr>
          <w:sz w:val="20"/>
          <w:szCs w:val="20"/>
        </w:rPr>
      </w:pPr>
    </w:p>
    <w:p w14:paraId="495F880D" w14:textId="77777777" w:rsidR="0022611F" w:rsidRDefault="0022611F" w:rsidP="00345571">
      <w:pPr>
        <w:pStyle w:val="Default"/>
        <w:jc w:val="both"/>
        <w:rPr>
          <w:sz w:val="20"/>
          <w:szCs w:val="20"/>
        </w:rPr>
      </w:pPr>
      <w:r>
        <w:rPr>
          <w:sz w:val="20"/>
          <w:szCs w:val="20"/>
        </w:rPr>
        <w:t xml:space="preserve">Na wszystkich powierzchniach wadliwych pod względem grubości, Wykonawca wykona naprawę. Powierzchnie powinny być naprawione przez spulchnienie lub wybranie warstwy na odpowiednią głębokość, zgodnie z decyzją Inżyniera, uzupełnione nowym materiałem o odpowiednich właściwościach, wyrównane i ponownie zagęszczone. </w:t>
      </w:r>
    </w:p>
    <w:p w14:paraId="70F3378E" w14:textId="77777777" w:rsidR="0022611F" w:rsidRDefault="0022611F" w:rsidP="00345571">
      <w:pPr>
        <w:pStyle w:val="Default"/>
        <w:jc w:val="both"/>
        <w:rPr>
          <w:sz w:val="20"/>
          <w:szCs w:val="20"/>
        </w:rPr>
      </w:pPr>
      <w:r>
        <w:rPr>
          <w:sz w:val="20"/>
          <w:szCs w:val="20"/>
        </w:rPr>
        <w:t xml:space="preserve">Roboty te Wykonawca wykona na własny koszt. Po wykonaniu tych robót nastąpi ponowny pomiar i ocena grubości warstwy, według wyżej podanych zasad, na koszt Wykonawcy. </w:t>
      </w:r>
    </w:p>
    <w:p w14:paraId="3DA744D0" w14:textId="77777777" w:rsidR="0022611F" w:rsidRDefault="0022611F" w:rsidP="00345571">
      <w:pPr>
        <w:pStyle w:val="Default"/>
        <w:jc w:val="both"/>
        <w:rPr>
          <w:b/>
          <w:bCs/>
          <w:sz w:val="20"/>
          <w:szCs w:val="20"/>
        </w:rPr>
      </w:pPr>
    </w:p>
    <w:p w14:paraId="5507ADB6" w14:textId="77777777" w:rsidR="0022611F" w:rsidRDefault="0022611F" w:rsidP="00345571">
      <w:pPr>
        <w:pStyle w:val="Default"/>
        <w:jc w:val="both"/>
        <w:rPr>
          <w:sz w:val="20"/>
          <w:szCs w:val="20"/>
        </w:rPr>
      </w:pPr>
      <w:r>
        <w:rPr>
          <w:b/>
          <w:bCs/>
          <w:sz w:val="20"/>
          <w:szCs w:val="20"/>
        </w:rPr>
        <w:t xml:space="preserve">7. OBMIAR ROBÓT </w:t>
      </w:r>
    </w:p>
    <w:p w14:paraId="22A00A44" w14:textId="77777777" w:rsidR="0022611F" w:rsidRDefault="0022611F" w:rsidP="00345571">
      <w:pPr>
        <w:pStyle w:val="Default"/>
        <w:jc w:val="both"/>
        <w:rPr>
          <w:sz w:val="20"/>
          <w:szCs w:val="20"/>
        </w:rPr>
      </w:pPr>
    </w:p>
    <w:p w14:paraId="299072FB" w14:textId="09DDD8B0" w:rsidR="0022611F" w:rsidRDefault="0022611F" w:rsidP="00345571">
      <w:pPr>
        <w:pStyle w:val="Default"/>
        <w:jc w:val="both"/>
        <w:rPr>
          <w:sz w:val="20"/>
          <w:szCs w:val="20"/>
        </w:rPr>
      </w:pPr>
      <w:r>
        <w:rPr>
          <w:sz w:val="20"/>
          <w:szCs w:val="20"/>
        </w:rPr>
        <w:t>Jednostką obmiarową jest m2</w:t>
      </w:r>
      <w:r w:rsidR="00C90881">
        <w:rPr>
          <w:sz w:val="20"/>
          <w:szCs w:val="20"/>
        </w:rPr>
        <w:t xml:space="preserve"> </w:t>
      </w:r>
      <w:r>
        <w:rPr>
          <w:sz w:val="20"/>
          <w:szCs w:val="20"/>
        </w:rPr>
        <w:t>(metr kwadratowy) wykonanej warstwy o grubości</w:t>
      </w:r>
      <w:r w:rsidR="00B3112B">
        <w:rPr>
          <w:sz w:val="20"/>
          <w:szCs w:val="20"/>
        </w:rPr>
        <w:t xml:space="preserve"> 45</w:t>
      </w:r>
      <w:r w:rsidR="00EA31B3">
        <w:rPr>
          <w:sz w:val="20"/>
          <w:szCs w:val="20"/>
        </w:rPr>
        <w:t>cm (</w:t>
      </w:r>
      <w:r w:rsidR="00B3112B">
        <w:rPr>
          <w:iCs/>
          <w:sz w:val="20"/>
          <w:szCs w:val="20"/>
        </w:rPr>
        <w:t>20</w:t>
      </w:r>
      <w:r w:rsidR="00EA31B3">
        <w:rPr>
          <w:sz w:val="20"/>
          <w:szCs w:val="20"/>
        </w:rPr>
        <w:t xml:space="preserve">+ </w:t>
      </w:r>
      <w:r w:rsidR="00B3112B">
        <w:rPr>
          <w:iCs/>
          <w:sz w:val="20"/>
          <w:szCs w:val="20"/>
        </w:rPr>
        <w:t>25</w:t>
      </w:r>
      <w:r w:rsidR="00EA31B3">
        <w:rPr>
          <w:sz w:val="20"/>
          <w:szCs w:val="20"/>
        </w:rPr>
        <w:t>cm)</w:t>
      </w:r>
      <w:r>
        <w:rPr>
          <w:sz w:val="20"/>
          <w:szCs w:val="20"/>
        </w:rPr>
        <w:t xml:space="preserve"> z mieszanki niezwiązanej stabilizowanej </w:t>
      </w:r>
      <w:proofErr w:type="spellStart"/>
      <w:r>
        <w:rPr>
          <w:sz w:val="20"/>
          <w:szCs w:val="20"/>
        </w:rPr>
        <w:t>georusztem</w:t>
      </w:r>
      <w:proofErr w:type="spellEnd"/>
      <w:r>
        <w:rPr>
          <w:sz w:val="20"/>
          <w:szCs w:val="20"/>
        </w:rPr>
        <w:t xml:space="preserve">. </w:t>
      </w:r>
    </w:p>
    <w:p w14:paraId="2597DF3A" w14:textId="77777777" w:rsidR="0022611F" w:rsidRDefault="0022611F" w:rsidP="00345571">
      <w:pPr>
        <w:pStyle w:val="Default"/>
        <w:jc w:val="both"/>
        <w:rPr>
          <w:b/>
          <w:bCs/>
          <w:sz w:val="20"/>
          <w:szCs w:val="20"/>
        </w:rPr>
      </w:pPr>
    </w:p>
    <w:p w14:paraId="4E5B77F4" w14:textId="77777777" w:rsidR="0022611F" w:rsidRDefault="0022611F" w:rsidP="00345571">
      <w:pPr>
        <w:pStyle w:val="Default"/>
        <w:jc w:val="both"/>
        <w:rPr>
          <w:sz w:val="20"/>
          <w:szCs w:val="20"/>
        </w:rPr>
      </w:pPr>
      <w:r>
        <w:rPr>
          <w:b/>
          <w:bCs/>
          <w:sz w:val="20"/>
          <w:szCs w:val="20"/>
        </w:rPr>
        <w:t xml:space="preserve">8. ODBIÓR ROBÓT </w:t>
      </w:r>
    </w:p>
    <w:p w14:paraId="2615BB36" w14:textId="77777777" w:rsidR="0022611F" w:rsidRDefault="0022611F" w:rsidP="00345571">
      <w:pPr>
        <w:pStyle w:val="Default"/>
        <w:jc w:val="both"/>
        <w:rPr>
          <w:sz w:val="20"/>
          <w:szCs w:val="20"/>
        </w:rPr>
      </w:pPr>
    </w:p>
    <w:p w14:paraId="01883DBF" w14:textId="77777777" w:rsidR="0022611F" w:rsidRDefault="0022611F" w:rsidP="00345571">
      <w:pPr>
        <w:jc w:val="both"/>
        <w:rPr>
          <w:sz w:val="20"/>
          <w:szCs w:val="20"/>
        </w:rPr>
      </w:pPr>
      <w:r>
        <w:rPr>
          <w:sz w:val="20"/>
          <w:szCs w:val="20"/>
        </w:rPr>
        <w:t>Roboty uznaje się za zgodne z dokumentacją projektową, ST i wymaganiami Inżyniera, jeżeli wszystkie pomiary i badania z zachowaniem tolerancji wg pkt 6 dały wyniki pozytywne.</w:t>
      </w:r>
    </w:p>
    <w:p w14:paraId="62B569CE" w14:textId="77777777" w:rsidR="0022611F" w:rsidRPr="001E4B0E" w:rsidRDefault="0022611F" w:rsidP="00345571">
      <w:pPr>
        <w:autoSpaceDE w:val="0"/>
        <w:autoSpaceDN w:val="0"/>
        <w:adjustRightInd w:val="0"/>
        <w:spacing w:after="0" w:line="240" w:lineRule="auto"/>
        <w:jc w:val="both"/>
        <w:rPr>
          <w:rFonts w:cs="Calibri"/>
          <w:color w:val="000000"/>
          <w:sz w:val="20"/>
          <w:szCs w:val="20"/>
        </w:rPr>
      </w:pPr>
      <w:r>
        <w:rPr>
          <w:rFonts w:cs="Calibri"/>
          <w:b/>
          <w:bCs/>
          <w:color w:val="000000"/>
          <w:sz w:val="20"/>
          <w:szCs w:val="20"/>
        </w:rPr>
        <w:t>9. POD</w:t>
      </w:r>
      <w:r w:rsidRPr="001E4B0E">
        <w:rPr>
          <w:rFonts w:cs="Calibri"/>
          <w:b/>
          <w:bCs/>
          <w:color w:val="000000"/>
          <w:sz w:val="20"/>
          <w:szCs w:val="20"/>
        </w:rPr>
        <w:t>S</w:t>
      </w:r>
      <w:r>
        <w:rPr>
          <w:rFonts w:cs="Calibri"/>
          <w:b/>
          <w:bCs/>
          <w:color w:val="000000"/>
          <w:sz w:val="20"/>
          <w:szCs w:val="20"/>
        </w:rPr>
        <w:t>T</w:t>
      </w:r>
      <w:r w:rsidRPr="001E4B0E">
        <w:rPr>
          <w:rFonts w:cs="Calibri"/>
          <w:b/>
          <w:bCs/>
          <w:color w:val="000000"/>
          <w:sz w:val="20"/>
          <w:szCs w:val="20"/>
        </w:rPr>
        <w:t xml:space="preserve">AWA PŁATNOŚCI </w:t>
      </w:r>
    </w:p>
    <w:p w14:paraId="64A8DE20" w14:textId="77777777" w:rsidR="0022611F" w:rsidRDefault="0022611F" w:rsidP="00345571">
      <w:pPr>
        <w:autoSpaceDE w:val="0"/>
        <w:autoSpaceDN w:val="0"/>
        <w:adjustRightInd w:val="0"/>
        <w:spacing w:after="0" w:line="240" w:lineRule="auto"/>
        <w:jc w:val="both"/>
        <w:rPr>
          <w:rFonts w:cs="Calibri"/>
          <w:b/>
          <w:bCs/>
          <w:color w:val="000000"/>
          <w:sz w:val="20"/>
          <w:szCs w:val="20"/>
        </w:rPr>
      </w:pPr>
    </w:p>
    <w:p w14:paraId="5198830F" w14:textId="0038DF77" w:rsidR="0022611F" w:rsidRPr="001E4B0E" w:rsidRDefault="0022611F" w:rsidP="00345571">
      <w:pPr>
        <w:autoSpaceDE w:val="0"/>
        <w:autoSpaceDN w:val="0"/>
        <w:adjustRightInd w:val="0"/>
        <w:spacing w:after="0" w:line="240" w:lineRule="auto"/>
        <w:jc w:val="both"/>
        <w:rPr>
          <w:rFonts w:cs="Calibri"/>
          <w:color w:val="000000"/>
          <w:sz w:val="20"/>
          <w:szCs w:val="20"/>
        </w:rPr>
      </w:pPr>
      <w:r w:rsidRPr="001E4B0E">
        <w:rPr>
          <w:rFonts w:cs="Calibri"/>
          <w:b/>
          <w:bCs/>
          <w:color w:val="000000"/>
          <w:sz w:val="20"/>
          <w:szCs w:val="20"/>
        </w:rPr>
        <w:t>9.</w:t>
      </w:r>
      <w:r w:rsidR="00C30FA0">
        <w:rPr>
          <w:rFonts w:cs="Calibri"/>
          <w:b/>
          <w:bCs/>
          <w:color w:val="000000"/>
          <w:sz w:val="20"/>
          <w:szCs w:val="20"/>
        </w:rPr>
        <w:t>1</w:t>
      </w:r>
      <w:r w:rsidRPr="001E4B0E">
        <w:rPr>
          <w:rFonts w:cs="Calibri"/>
          <w:b/>
          <w:bCs/>
          <w:color w:val="000000"/>
          <w:sz w:val="20"/>
          <w:szCs w:val="20"/>
        </w:rPr>
        <w:t xml:space="preserve">. Cena jednostki obmiarowej </w:t>
      </w:r>
    </w:p>
    <w:p w14:paraId="62E8BBC0" w14:textId="77777777" w:rsidR="0022611F" w:rsidRDefault="0022611F" w:rsidP="00345571">
      <w:pPr>
        <w:autoSpaceDE w:val="0"/>
        <w:autoSpaceDN w:val="0"/>
        <w:adjustRightInd w:val="0"/>
        <w:spacing w:after="0" w:line="240" w:lineRule="auto"/>
        <w:jc w:val="both"/>
        <w:rPr>
          <w:rFonts w:cs="Calibri"/>
          <w:color w:val="000000"/>
          <w:sz w:val="20"/>
          <w:szCs w:val="20"/>
        </w:rPr>
      </w:pPr>
    </w:p>
    <w:p w14:paraId="1577A4C5" w14:textId="77777777" w:rsidR="0022611F" w:rsidRPr="001E4B0E" w:rsidRDefault="0022611F" w:rsidP="00345571">
      <w:pPr>
        <w:autoSpaceDE w:val="0"/>
        <w:autoSpaceDN w:val="0"/>
        <w:adjustRightInd w:val="0"/>
        <w:spacing w:after="0" w:line="240" w:lineRule="auto"/>
        <w:jc w:val="both"/>
        <w:rPr>
          <w:rFonts w:cs="Calibri"/>
          <w:color w:val="000000"/>
          <w:sz w:val="20"/>
          <w:szCs w:val="20"/>
        </w:rPr>
      </w:pPr>
      <w:r>
        <w:rPr>
          <w:rFonts w:cs="Calibri"/>
          <w:color w:val="000000"/>
          <w:sz w:val="20"/>
          <w:szCs w:val="20"/>
        </w:rPr>
        <w:t>Cena wykonania 1 m</w:t>
      </w:r>
      <w:r w:rsidRPr="00C30FA0">
        <w:rPr>
          <w:rFonts w:cs="Calibri"/>
          <w:color w:val="000000"/>
          <w:sz w:val="20"/>
          <w:szCs w:val="20"/>
          <w:vertAlign w:val="superscript"/>
        </w:rPr>
        <w:t>2</w:t>
      </w:r>
      <w:r>
        <w:rPr>
          <w:rFonts w:cs="Calibri"/>
          <w:color w:val="000000"/>
          <w:sz w:val="20"/>
          <w:szCs w:val="20"/>
        </w:rPr>
        <w:t xml:space="preserve"> </w:t>
      </w:r>
      <w:r w:rsidRPr="001E4B0E">
        <w:rPr>
          <w:rFonts w:cs="Calibri"/>
          <w:color w:val="000000"/>
          <w:sz w:val="20"/>
          <w:szCs w:val="20"/>
        </w:rPr>
        <w:t xml:space="preserve">robót obejmuje: </w:t>
      </w:r>
    </w:p>
    <w:p w14:paraId="29F8E240"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t xml:space="preserve">prace pomiarowe i roboty przygotowawcze, </w:t>
      </w:r>
    </w:p>
    <w:p w14:paraId="4C0C6C11"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lastRenderedPageBreak/>
        <w:t xml:space="preserve">oznakowanie prowadzonych robót, </w:t>
      </w:r>
    </w:p>
    <w:p w14:paraId="139AB892"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t xml:space="preserve">zakup i dostarczenie materiałów do wykonania </w:t>
      </w:r>
      <w:r>
        <w:rPr>
          <w:rFonts w:cs="Calibri"/>
          <w:color w:val="000000"/>
          <w:sz w:val="20"/>
          <w:szCs w:val="20"/>
        </w:rPr>
        <w:t>warstwy ulepszonego podłoża</w:t>
      </w:r>
      <w:r w:rsidRPr="00D97ABE">
        <w:rPr>
          <w:rFonts w:cs="Calibri"/>
          <w:color w:val="000000"/>
          <w:sz w:val="20"/>
          <w:szCs w:val="20"/>
        </w:rPr>
        <w:t xml:space="preserve">, </w:t>
      </w:r>
    </w:p>
    <w:p w14:paraId="31A77E33"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t xml:space="preserve">dostarczenie sprzętu niezbędnego do wykonania </w:t>
      </w:r>
      <w:r>
        <w:rPr>
          <w:rFonts w:cs="Calibri"/>
          <w:color w:val="000000"/>
          <w:sz w:val="20"/>
          <w:szCs w:val="20"/>
        </w:rPr>
        <w:t>warstwy ulepszonego podłoża</w:t>
      </w:r>
      <w:r w:rsidRPr="00D97ABE">
        <w:rPr>
          <w:rFonts w:cs="Calibri"/>
          <w:color w:val="000000"/>
          <w:sz w:val="20"/>
          <w:szCs w:val="20"/>
        </w:rPr>
        <w:t xml:space="preserve">, </w:t>
      </w:r>
    </w:p>
    <w:p w14:paraId="01A1371C"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Pr>
          <w:rFonts w:cs="Calibri"/>
          <w:color w:val="000000"/>
          <w:sz w:val="20"/>
          <w:szCs w:val="20"/>
        </w:rPr>
        <w:t>przygotowanie</w:t>
      </w:r>
      <w:r w:rsidRPr="00D97ABE">
        <w:rPr>
          <w:rFonts w:cs="Calibri"/>
          <w:color w:val="000000"/>
          <w:sz w:val="20"/>
          <w:szCs w:val="20"/>
        </w:rPr>
        <w:t xml:space="preserve"> podłoża</w:t>
      </w:r>
      <w:r>
        <w:rPr>
          <w:rFonts w:cs="Calibri"/>
          <w:color w:val="000000"/>
          <w:sz w:val="20"/>
          <w:szCs w:val="20"/>
        </w:rPr>
        <w:t>, w tym ewentualne doprowadzenie go do wymaganej nośności</w:t>
      </w:r>
      <w:r w:rsidRPr="00D97ABE">
        <w:rPr>
          <w:rFonts w:cs="Calibri"/>
          <w:color w:val="000000"/>
          <w:sz w:val="20"/>
          <w:szCs w:val="20"/>
        </w:rPr>
        <w:t xml:space="preserve">, </w:t>
      </w:r>
    </w:p>
    <w:p w14:paraId="20CBD2B7"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t xml:space="preserve">opracowanie recepty na wykonanie mieszanki z kruszywa, </w:t>
      </w:r>
    </w:p>
    <w:p w14:paraId="465F6A08"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t xml:space="preserve">przygotowanie mieszanki z kruszywa, zgodnie z receptą, </w:t>
      </w:r>
    </w:p>
    <w:p w14:paraId="5573990C"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t xml:space="preserve">dostarczenie mieszanki na miejsce wbudowania, </w:t>
      </w:r>
    </w:p>
    <w:p w14:paraId="4EC34550"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t xml:space="preserve">wykonanie odcinka próbnego, </w:t>
      </w:r>
    </w:p>
    <w:p w14:paraId="3446F3BE" w14:textId="77777777" w:rsidR="0022611F"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Pr>
          <w:rFonts w:cs="Calibri"/>
          <w:color w:val="000000"/>
          <w:sz w:val="20"/>
          <w:szCs w:val="20"/>
        </w:rPr>
        <w:t xml:space="preserve">rozłożenie </w:t>
      </w:r>
      <w:proofErr w:type="spellStart"/>
      <w:r>
        <w:rPr>
          <w:rFonts w:cs="Calibri"/>
          <w:color w:val="000000"/>
          <w:sz w:val="20"/>
          <w:szCs w:val="20"/>
        </w:rPr>
        <w:t>geosyntetyków</w:t>
      </w:r>
      <w:proofErr w:type="spellEnd"/>
      <w:r>
        <w:rPr>
          <w:rFonts w:cs="Calibri"/>
          <w:color w:val="000000"/>
          <w:sz w:val="20"/>
          <w:szCs w:val="20"/>
        </w:rPr>
        <w:t>,</w:t>
      </w:r>
    </w:p>
    <w:p w14:paraId="21018629"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t xml:space="preserve">rozłożenie mieszanki, </w:t>
      </w:r>
    </w:p>
    <w:p w14:paraId="528486F8"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t xml:space="preserve">zagęszczenie rozłożonej mieszanki, </w:t>
      </w:r>
    </w:p>
    <w:p w14:paraId="413ABB26"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t xml:space="preserve">przeprowadzenie pomiarów i badań laboratoryjnych określonych w ST, </w:t>
      </w:r>
    </w:p>
    <w:p w14:paraId="052A7F98" w14:textId="77777777" w:rsidR="0022611F" w:rsidRPr="00D97ABE" w:rsidRDefault="0022611F" w:rsidP="00D97ABE">
      <w:pPr>
        <w:pStyle w:val="Akapitzlist"/>
        <w:numPr>
          <w:ilvl w:val="0"/>
          <w:numId w:val="9"/>
        </w:numPr>
        <w:autoSpaceDE w:val="0"/>
        <w:autoSpaceDN w:val="0"/>
        <w:adjustRightInd w:val="0"/>
        <w:spacing w:after="25" w:line="240" w:lineRule="auto"/>
        <w:jc w:val="both"/>
        <w:rPr>
          <w:rFonts w:cs="Calibri"/>
          <w:color w:val="000000"/>
          <w:sz w:val="20"/>
          <w:szCs w:val="20"/>
        </w:rPr>
      </w:pPr>
      <w:r w:rsidRPr="00D97ABE">
        <w:rPr>
          <w:rFonts w:cs="Calibri"/>
          <w:color w:val="000000"/>
          <w:sz w:val="20"/>
          <w:szCs w:val="20"/>
        </w:rPr>
        <w:t xml:space="preserve">utrzymanie </w:t>
      </w:r>
      <w:r>
        <w:rPr>
          <w:rFonts w:cs="Calibri"/>
          <w:color w:val="000000"/>
          <w:sz w:val="20"/>
          <w:szCs w:val="20"/>
        </w:rPr>
        <w:t>warstwy ulepszonego podłoża</w:t>
      </w:r>
      <w:r w:rsidRPr="00D97ABE">
        <w:rPr>
          <w:rFonts w:cs="Calibri"/>
          <w:color w:val="000000"/>
          <w:sz w:val="20"/>
          <w:szCs w:val="20"/>
        </w:rPr>
        <w:t xml:space="preserve"> w czasie robót, </w:t>
      </w:r>
    </w:p>
    <w:p w14:paraId="4A6D9514" w14:textId="77777777" w:rsidR="0022611F" w:rsidRDefault="0022611F" w:rsidP="00D97ABE">
      <w:pPr>
        <w:pStyle w:val="Akapitzlist"/>
        <w:numPr>
          <w:ilvl w:val="0"/>
          <w:numId w:val="9"/>
        </w:numPr>
        <w:autoSpaceDE w:val="0"/>
        <w:autoSpaceDN w:val="0"/>
        <w:adjustRightInd w:val="0"/>
        <w:spacing w:after="0" w:line="240" w:lineRule="auto"/>
        <w:jc w:val="both"/>
        <w:rPr>
          <w:rFonts w:cs="Calibri"/>
          <w:color w:val="000000"/>
          <w:sz w:val="20"/>
          <w:szCs w:val="20"/>
        </w:rPr>
      </w:pPr>
      <w:r>
        <w:rPr>
          <w:rFonts w:cs="Calibri"/>
          <w:color w:val="000000"/>
          <w:sz w:val="20"/>
          <w:szCs w:val="20"/>
        </w:rPr>
        <w:t>odwodnienie terenu na czas prowadzenia robót,</w:t>
      </w:r>
    </w:p>
    <w:p w14:paraId="68FCF635" w14:textId="77777777" w:rsidR="0022611F" w:rsidRPr="00D97ABE" w:rsidRDefault="0022611F" w:rsidP="00D97ABE">
      <w:pPr>
        <w:pStyle w:val="Akapitzlist"/>
        <w:numPr>
          <w:ilvl w:val="0"/>
          <w:numId w:val="9"/>
        </w:numPr>
        <w:autoSpaceDE w:val="0"/>
        <w:autoSpaceDN w:val="0"/>
        <w:adjustRightInd w:val="0"/>
        <w:spacing w:after="0" w:line="240" w:lineRule="auto"/>
        <w:jc w:val="both"/>
        <w:rPr>
          <w:rFonts w:cs="Calibri"/>
          <w:color w:val="000000"/>
          <w:sz w:val="20"/>
          <w:szCs w:val="20"/>
        </w:rPr>
      </w:pPr>
      <w:r w:rsidRPr="00D97ABE">
        <w:rPr>
          <w:rFonts w:cs="Calibri"/>
          <w:color w:val="000000"/>
          <w:sz w:val="20"/>
          <w:szCs w:val="20"/>
        </w:rPr>
        <w:t xml:space="preserve">uporządkowanie miejsca prowadzonych robót. </w:t>
      </w:r>
    </w:p>
    <w:p w14:paraId="4B7E3634" w14:textId="77777777" w:rsidR="0022611F" w:rsidRPr="001E4B0E" w:rsidRDefault="0022611F" w:rsidP="00345571">
      <w:pPr>
        <w:autoSpaceDE w:val="0"/>
        <w:autoSpaceDN w:val="0"/>
        <w:adjustRightInd w:val="0"/>
        <w:spacing w:after="0" w:line="240" w:lineRule="auto"/>
        <w:jc w:val="both"/>
        <w:rPr>
          <w:rFonts w:cs="Calibri"/>
          <w:color w:val="000000"/>
          <w:sz w:val="20"/>
          <w:szCs w:val="20"/>
        </w:rPr>
      </w:pPr>
    </w:p>
    <w:p w14:paraId="43F258C2" w14:textId="77777777" w:rsidR="0022611F" w:rsidRPr="001E4B0E" w:rsidRDefault="0022611F" w:rsidP="00345571">
      <w:pPr>
        <w:autoSpaceDE w:val="0"/>
        <w:autoSpaceDN w:val="0"/>
        <w:adjustRightInd w:val="0"/>
        <w:spacing w:after="0" w:line="240" w:lineRule="auto"/>
        <w:jc w:val="both"/>
        <w:rPr>
          <w:rFonts w:cs="Calibri"/>
          <w:color w:val="000000"/>
          <w:sz w:val="20"/>
          <w:szCs w:val="20"/>
        </w:rPr>
      </w:pPr>
      <w:r w:rsidRPr="001E4B0E">
        <w:rPr>
          <w:rFonts w:cs="Calibri"/>
          <w:b/>
          <w:bCs/>
          <w:color w:val="000000"/>
          <w:sz w:val="20"/>
          <w:szCs w:val="20"/>
        </w:rPr>
        <w:t xml:space="preserve">10. PRZEPISY ZWIĄZANE </w:t>
      </w:r>
    </w:p>
    <w:tbl>
      <w:tblPr>
        <w:tblW w:w="9498" w:type="dxa"/>
        <w:tblInd w:w="-142" w:type="dxa"/>
        <w:tblLayout w:type="fixed"/>
        <w:tblLook w:val="0000" w:firstRow="0" w:lastRow="0" w:firstColumn="0" w:lastColumn="0" w:noHBand="0" w:noVBand="0"/>
      </w:tblPr>
      <w:tblGrid>
        <w:gridCol w:w="1985"/>
        <w:gridCol w:w="7513"/>
      </w:tblGrid>
      <w:tr w:rsidR="0022611F" w:rsidRPr="00C67C90" w14:paraId="724328E0" w14:textId="77777777" w:rsidTr="00ED0AA7">
        <w:trPr>
          <w:trHeight w:val="99"/>
        </w:trPr>
        <w:tc>
          <w:tcPr>
            <w:tcW w:w="1985" w:type="dxa"/>
          </w:tcPr>
          <w:p w14:paraId="4343EB95" w14:textId="77777777" w:rsidR="0022611F" w:rsidRPr="00C67C90" w:rsidRDefault="0022611F" w:rsidP="00345571">
            <w:pPr>
              <w:autoSpaceDE w:val="0"/>
              <w:autoSpaceDN w:val="0"/>
              <w:adjustRightInd w:val="0"/>
              <w:spacing w:after="0" w:line="240" w:lineRule="auto"/>
              <w:jc w:val="both"/>
              <w:rPr>
                <w:rFonts w:cs="Calibri"/>
                <w:b/>
                <w:bCs/>
                <w:color w:val="000000"/>
                <w:sz w:val="20"/>
                <w:szCs w:val="20"/>
              </w:rPr>
            </w:pPr>
          </w:p>
          <w:p w14:paraId="1FB19C8E" w14:textId="77777777" w:rsidR="0022611F" w:rsidRPr="00ED0AA7" w:rsidRDefault="0022611F" w:rsidP="00345571">
            <w:pPr>
              <w:autoSpaceDE w:val="0"/>
              <w:autoSpaceDN w:val="0"/>
              <w:adjustRightInd w:val="0"/>
              <w:spacing w:after="0" w:line="240" w:lineRule="auto"/>
              <w:jc w:val="both"/>
              <w:rPr>
                <w:rFonts w:cs="Calibri"/>
                <w:b/>
                <w:bCs/>
                <w:color w:val="000000"/>
                <w:sz w:val="20"/>
                <w:szCs w:val="20"/>
                <w:lang w:val="en-GB"/>
              </w:rPr>
            </w:pPr>
            <w:r w:rsidRPr="00ED0AA7">
              <w:rPr>
                <w:rFonts w:cs="Calibri"/>
                <w:b/>
                <w:bCs/>
                <w:color w:val="000000"/>
                <w:sz w:val="20"/>
                <w:szCs w:val="20"/>
                <w:lang w:val="en-GB"/>
              </w:rPr>
              <w:t xml:space="preserve">10.1. Normy </w:t>
            </w:r>
          </w:p>
          <w:p w14:paraId="7BCFBCDD" w14:textId="77777777" w:rsidR="0022611F" w:rsidRPr="00ED0AA7" w:rsidRDefault="0022611F" w:rsidP="00345571">
            <w:pPr>
              <w:autoSpaceDE w:val="0"/>
              <w:autoSpaceDN w:val="0"/>
              <w:adjustRightInd w:val="0"/>
              <w:spacing w:after="0" w:line="240" w:lineRule="auto"/>
              <w:jc w:val="both"/>
              <w:rPr>
                <w:rFonts w:cs="Calibri"/>
                <w:color w:val="000000"/>
                <w:sz w:val="20"/>
                <w:szCs w:val="20"/>
                <w:lang w:val="en-GB"/>
              </w:rPr>
            </w:pPr>
          </w:p>
          <w:p w14:paraId="6B8D5CD9" w14:textId="77777777" w:rsidR="0022611F" w:rsidRPr="00C67C90" w:rsidRDefault="0022611F" w:rsidP="00345571">
            <w:pPr>
              <w:autoSpaceDE w:val="0"/>
              <w:autoSpaceDN w:val="0"/>
              <w:adjustRightInd w:val="0"/>
              <w:spacing w:after="0" w:line="240" w:lineRule="auto"/>
              <w:jc w:val="both"/>
              <w:rPr>
                <w:rFonts w:cs="Calibri"/>
                <w:color w:val="000000"/>
                <w:sz w:val="20"/>
                <w:szCs w:val="20"/>
                <w:lang w:val="en-US"/>
              </w:rPr>
            </w:pPr>
            <w:r w:rsidRPr="00C67C90">
              <w:rPr>
                <w:rFonts w:cs="Calibri"/>
                <w:color w:val="000000"/>
                <w:sz w:val="20"/>
                <w:szCs w:val="20"/>
                <w:lang w:val="en-US"/>
              </w:rPr>
              <w:t>PN-EN ISO 14688-1</w:t>
            </w:r>
          </w:p>
          <w:p w14:paraId="2DB209DD" w14:textId="584C8181" w:rsidR="0022611F" w:rsidRPr="00C67C90" w:rsidRDefault="0022611F" w:rsidP="000134AE">
            <w:pPr>
              <w:autoSpaceDE w:val="0"/>
              <w:autoSpaceDN w:val="0"/>
              <w:adjustRightInd w:val="0"/>
              <w:spacing w:after="0" w:line="240" w:lineRule="auto"/>
              <w:jc w:val="both"/>
              <w:rPr>
                <w:rFonts w:cs="Calibri"/>
                <w:color w:val="000000"/>
                <w:sz w:val="20"/>
                <w:szCs w:val="20"/>
                <w:lang w:val="en-US"/>
              </w:rPr>
            </w:pPr>
            <w:r w:rsidRPr="00C67C90">
              <w:rPr>
                <w:rFonts w:cs="Calibri"/>
                <w:color w:val="000000"/>
                <w:sz w:val="20"/>
                <w:szCs w:val="20"/>
                <w:lang w:val="en-US"/>
              </w:rPr>
              <w:t>PN</w:t>
            </w:r>
            <w:r w:rsidR="00ED0AA7">
              <w:rPr>
                <w:rFonts w:cs="Calibri"/>
                <w:color w:val="000000"/>
                <w:sz w:val="20"/>
                <w:szCs w:val="20"/>
                <w:lang w:val="en-US"/>
              </w:rPr>
              <w:t>-</w:t>
            </w:r>
            <w:r w:rsidRPr="00C67C90">
              <w:rPr>
                <w:rFonts w:cs="Calibri"/>
                <w:color w:val="000000"/>
                <w:sz w:val="20"/>
                <w:szCs w:val="20"/>
                <w:lang w:val="en-US"/>
              </w:rPr>
              <w:t>EN</w:t>
            </w:r>
            <w:r w:rsidR="00ED0AA7">
              <w:rPr>
                <w:rFonts w:cs="Calibri"/>
                <w:color w:val="000000"/>
                <w:sz w:val="20"/>
                <w:szCs w:val="20"/>
                <w:lang w:val="en-US"/>
              </w:rPr>
              <w:t xml:space="preserve"> </w:t>
            </w:r>
            <w:r w:rsidRPr="00C67C90">
              <w:rPr>
                <w:rFonts w:cs="Calibri"/>
                <w:color w:val="000000"/>
                <w:sz w:val="20"/>
                <w:szCs w:val="20"/>
                <w:lang w:val="en-US"/>
              </w:rPr>
              <w:t>ISO 14688-2</w:t>
            </w:r>
          </w:p>
          <w:p w14:paraId="78AAED53" w14:textId="77777777" w:rsidR="0022611F" w:rsidRPr="001F3624" w:rsidRDefault="0022611F" w:rsidP="000134AE">
            <w:pPr>
              <w:autoSpaceDE w:val="0"/>
              <w:autoSpaceDN w:val="0"/>
              <w:adjustRightInd w:val="0"/>
              <w:spacing w:after="0" w:line="240" w:lineRule="auto"/>
              <w:jc w:val="both"/>
              <w:rPr>
                <w:rFonts w:cs="Calibri"/>
                <w:color w:val="000000"/>
                <w:sz w:val="20"/>
                <w:szCs w:val="20"/>
                <w:lang w:val="en-GB"/>
              </w:rPr>
            </w:pPr>
          </w:p>
          <w:p w14:paraId="505F7C9E" w14:textId="77777777" w:rsidR="0022611F" w:rsidRPr="00C67C90" w:rsidRDefault="0022611F" w:rsidP="000134AE">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13249 </w:t>
            </w:r>
          </w:p>
        </w:tc>
        <w:tc>
          <w:tcPr>
            <w:tcW w:w="7513" w:type="dxa"/>
          </w:tcPr>
          <w:p w14:paraId="7A3C8FCA" w14:textId="77777777" w:rsidR="0022611F" w:rsidRPr="001F3624" w:rsidRDefault="0022611F" w:rsidP="00345571">
            <w:pPr>
              <w:autoSpaceDE w:val="0"/>
              <w:autoSpaceDN w:val="0"/>
              <w:adjustRightInd w:val="0"/>
              <w:spacing w:after="0" w:line="240" w:lineRule="auto"/>
              <w:jc w:val="both"/>
              <w:rPr>
                <w:rFonts w:cs="Calibri"/>
                <w:color w:val="000000"/>
                <w:sz w:val="20"/>
                <w:szCs w:val="20"/>
              </w:rPr>
            </w:pPr>
          </w:p>
          <w:p w14:paraId="006522C9" w14:textId="77777777" w:rsidR="0022611F" w:rsidRPr="001F3624" w:rsidRDefault="0022611F" w:rsidP="00345571">
            <w:pPr>
              <w:autoSpaceDE w:val="0"/>
              <w:autoSpaceDN w:val="0"/>
              <w:adjustRightInd w:val="0"/>
              <w:spacing w:after="0" w:line="240" w:lineRule="auto"/>
              <w:jc w:val="both"/>
              <w:rPr>
                <w:rFonts w:cs="Calibri"/>
                <w:color w:val="000000"/>
                <w:sz w:val="20"/>
                <w:szCs w:val="20"/>
              </w:rPr>
            </w:pPr>
          </w:p>
          <w:p w14:paraId="42F429CC" w14:textId="77777777" w:rsidR="0022611F" w:rsidRPr="001F3624" w:rsidRDefault="0022611F" w:rsidP="00345571">
            <w:pPr>
              <w:autoSpaceDE w:val="0"/>
              <w:autoSpaceDN w:val="0"/>
              <w:adjustRightInd w:val="0"/>
              <w:spacing w:after="0" w:line="240" w:lineRule="auto"/>
              <w:jc w:val="both"/>
              <w:rPr>
                <w:rFonts w:cs="Calibri"/>
                <w:color w:val="000000"/>
                <w:sz w:val="20"/>
                <w:szCs w:val="20"/>
              </w:rPr>
            </w:pPr>
          </w:p>
          <w:p w14:paraId="2BF45A78"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Badania geotechniczne. Oznaczanie i klasyfikowanie gruntów. Część 1: Oznaczanie i opis</w:t>
            </w:r>
          </w:p>
          <w:p w14:paraId="13CEF1F4" w14:textId="77777777" w:rsidR="0022611F" w:rsidRPr="00C67C90" w:rsidRDefault="0022611F" w:rsidP="000134AE">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Badania geotechniczne. Oznaczanie i klasyfikowanie gruntów Część 2: zasady klasyfikowania</w:t>
            </w:r>
          </w:p>
          <w:p w14:paraId="0524DD1C" w14:textId="77777777" w:rsidR="0022611F" w:rsidRPr="00C67C90" w:rsidRDefault="0022611F" w:rsidP="000134AE">
            <w:pPr>
              <w:autoSpaceDE w:val="0"/>
              <w:autoSpaceDN w:val="0"/>
              <w:adjustRightInd w:val="0"/>
              <w:spacing w:after="0" w:line="240" w:lineRule="auto"/>
              <w:jc w:val="both"/>
              <w:rPr>
                <w:rFonts w:cs="Calibri"/>
                <w:color w:val="000000"/>
                <w:sz w:val="20"/>
                <w:szCs w:val="20"/>
              </w:rPr>
            </w:pPr>
            <w:proofErr w:type="spellStart"/>
            <w:r w:rsidRPr="00C67C90">
              <w:rPr>
                <w:rFonts w:cs="Calibri"/>
                <w:color w:val="000000"/>
                <w:sz w:val="20"/>
                <w:szCs w:val="20"/>
              </w:rPr>
              <w:t>Geotekstylia</w:t>
            </w:r>
            <w:proofErr w:type="spellEnd"/>
            <w:r w:rsidRPr="00C67C90">
              <w:rPr>
                <w:rFonts w:cs="Calibri"/>
                <w:color w:val="000000"/>
                <w:sz w:val="20"/>
                <w:szCs w:val="20"/>
              </w:rPr>
              <w:t xml:space="preserve"> i wyroby pokrewne. Właściwości wymagane w odniesieniu do wyrobów stosowanych do budowy dróg i innych powierzchni obciążonych ruchem (z wyłączeniem dróg kolejowych i nawierzchni asfaltowych)</w:t>
            </w:r>
          </w:p>
        </w:tc>
      </w:tr>
      <w:tr w:rsidR="0022611F" w:rsidRPr="00C67C90" w14:paraId="4ACF951A" w14:textId="77777777" w:rsidTr="00ED0AA7">
        <w:trPr>
          <w:trHeight w:val="99"/>
        </w:trPr>
        <w:tc>
          <w:tcPr>
            <w:tcW w:w="1985" w:type="dxa"/>
          </w:tcPr>
          <w:p w14:paraId="158411F0"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933-1 </w:t>
            </w:r>
          </w:p>
        </w:tc>
        <w:tc>
          <w:tcPr>
            <w:tcW w:w="7513" w:type="dxa"/>
          </w:tcPr>
          <w:p w14:paraId="06B0E1B5"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Kruszywa mineralne. Badania. Oznaczanie składu ziarnowego </w:t>
            </w:r>
          </w:p>
        </w:tc>
      </w:tr>
      <w:tr w:rsidR="0022611F" w:rsidRPr="00C67C90" w14:paraId="6FEA81EE" w14:textId="77777777" w:rsidTr="00ED0AA7">
        <w:trPr>
          <w:trHeight w:val="221"/>
        </w:trPr>
        <w:tc>
          <w:tcPr>
            <w:tcW w:w="1985" w:type="dxa"/>
          </w:tcPr>
          <w:p w14:paraId="1897D0B4"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933-3 </w:t>
            </w:r>
          </w:p>
        </w:tc>
        <w:tc>
          <w:tcPr>
            <w:tcW w:w="7513" w:type="dxa"/>
          </w:tcPr>
          <w:p w14:paraId="132E3D18"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Badania geometrycznych właściwości kruszyw. Oznaczanie kształtu ziaren za pomocą wskaźnika płaskości </w:t>
            </w:r>
          </w:p>
        </w:tc>
      </w:tr>
      <w:tr w:rsidR="0022611F" w:rsidRPr="00C67C90" w14:paraId="5233D80C" w14:textId="77777777" w:rsidTr="00ED0AA7">
        <w:trPr>
          <w:trHeight w:val="99"/>
        </w:trPr>
        <w:tc>
          <w:tcPr>
            <w:tcW w:w="1985" w:type="dxa"/>
          </w:tcPr>
          <w:p w14:paraId="12877ADB"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933-4 </w:t>
            </w:r>
          </w:p>
        </w:tc>
        <w:tc>
          <w:tcPr>
            <w:tcW w:w="7513" w:type="dxa"/>
          </w:tcPr>
          <w:p w14:paraId="7280CC8B"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Badania geometrycznych właściwości kruszyw. Oznaczanie kształtu ziaren </w:t>
            </w:r>
          </w:p>
        </w:tc>
      </w:tr>
      <w:tr w:rsidR="0022611F" w:rsidRPr="00C67C90" w14:paraId="6C3F882A" w14:textId="77777777" w:rsidTr="00ED0AA7">
        <w:trPr>
          <w:trHeight w:val="344"/>
        </w:trPr>
        <w:tc>
          <w:tcPr>
            <w:tcW w:w="1985" w:type="dxa"/>
          </w:tcPr>
          <w:p w14:paraId="29F41F66"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933-5 </w:t>
            </w:r>
          </w:p>
        </w:tc>
        <w:tc>
          <w:tcPr>
            <w:tcW w:w="7513" w:type="dxa"/>
          </w:tcPr>
          <w:p w14:paraId="15655A22"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Badania geometrycznych właściwości kruszyw. Oznaczanie procentowej zawartości ziaren o powierzchniach powstałych w wyniku </w:t>
            </w:r>
            <w:proofErr w:type="spellStart"/>
            <w:r w:rsidRPr="00C67C90">
              <w:rPr>
                <w:rFonts w:cs="Calibri"/>
                <w:color w:val="000000"/>
                <w:sz w:val="20"/>
                <w:szCs w:val="20"/>
              </w:rPr>
              <w:t>przekruszenia</w:t>
            </w:r>
            <w:proofErr w:type="spellEnd"/>
            <w:r w:rsidRPr="00C67C90">
              <w:rPr>
                <w:rFonts w:cs="Calibri"/>
                <w:color w:val="000000"/>
                <w:sz w:val="20"/>
                <w:szCs w:val="20"/>
              </w:rPr>
              <w:t xml:space="preserve"> lub łamania kruszyw grubych </w:t>
            </w:r>
          </w:p>
        </w:tc>
      </w:tr>
      <w:tr w:rsidR="0022611F" w:rsidRPr="00C67C90" w14:paraId="7A978CB8" w14:textId="77777777" w:rsidTr="00ED0AA7">
        <w:trPr>
          <w:trHeight w:val="220"/>
        </w:trPr>
        <w:tc>
          <w:tcPr>
            <w:tcW w:w="1985" w:type="dxa"/>
          </w:tcPr>
          <w:p w14:paraId="5C57ADD7"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933-9 </w:t>
            </w:r>
          </w:p>
        </w:tc>
        <w:tc>
          <w:tcPr>
            <w:tcW w:w="7513" w:type="dxa"/>
          </w:tcPr>
          <w:p w14:paraId="2AB4F13D"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Badania geometrycznych właściwości kruszyw. Ocena zawartości drobnych cząstek. Badania błękitem metylenowym </w:t>
            </w:r>
          </w:p>
        </w:tc>
      </w:tr>
      <w:tr w:rsidR="0022611F" w:rsidRPr="00C67C90" w14:paraId="7C990722" w14:textId="77777777" w:rsidTr="00ED0AA7">
        <w:trPr>
          <w:trHeight w:val="99"/>
        </w:trPr>
        <w:tc>
          <w:tcPr>
            <w:tcW w:w="1985" w:type="dxa"/>
          </w:tcPr>
          <w:p w14:paraId="22FE6DB3"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1097-5 </w:t>
            </w:r>
          </w:p>
        </w:tc>
        <w:tc>
          <w:tcPr>
            <w:tcW w:w="7513" w:type="dxa"/>
          </w:tcPr>
          <w:p w14:paraId="15C33370"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Kruszywa mineralne. Badania. Oznaczanie wilgotności </w:t>
            </w:r>
          </w:p>
        </w:tc>
      </w:tr>
      <w:tr w:rsidR="0022611F" w:rsidRPr="00C67C90" w14:paraId="1210960A" w14:textId="77777777" w:rsidTr="00ED0AA7">
        <w:trPr>
          <w:trHeight w:val="99"/>
        </w:trPr>
        <w:tc>
          <w:tcPr>
            <w:tcW w:w="1985" w:type="dxa"/>
          </w:tcPr>
          <w:p w14:paraId="15B38D14"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1097-6 </w:t>
            </w:r>
          </w:p>
        </w:tc>
        <w:tc>
          <w:tcPr>
            <w:tcW w:w="7513" w:type="dxa"/>
          </w:tcPr>
          <w:p w14:paraId="2437F722"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Kruszywa mineralne. Badania. Oznaczanie nasiąkliwości </w:t>
            </w:r>
          </w:p>
        </w:tc>
      </w:tr>
      <w:tr w:rsidR="0022611F" w:rsidRPr="00C67C90" w14:paraId="481516E7" w14:textId="77777777" w:rsidTr="00ED0AA7">
        <w:trPr>
          <w:trHeight w:val="99"/>
        </w:trPr>
        <w:tc>
          <w:tcPr>
            <w:tcW w:w="1985" w:type="dxa"/>
          </w:tcPr>
          <w:p w14:paraId="2158CA70"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1367-1 </w:t>
            </w:r>
          </w:p>
        </w:tc>
        <w:tc>
          <w:tcPr>
            <w:tcW w:w="7513" w:type="dxa"/>
          </w:tcPr>
          <w:p w14:paraId="665AE521"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Kruszywa mineralne. Badania. Oznaczanie mrozoodporności metodą bezpośrednią </w:t>
            </w:r>
          </w:p>
        </w:tc>
      </w:tr>
      <w:tr w:rsidR="0022611F" w:rsidRPr="00C67C90" w14:paraId="7294D260" w14:textId="77777777" w:rsidTr="00ED0AA7">
        <w:trPr>
          <w:trHeight w:val="99"/>
        </w:trPr>
        <w:tc>
          <w:tcPr>
            <w:tcW w:w="1985" w:type="dxa"/>
          </w:tcPr>
          <w:p w14:paraId="6C1C75AE"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1744-1 </w:t>
            </w:r>
          </w:p>
        </w:tc>
        <w:tc>
          <w:tcPr>
            <w:tcW w:w="7513" w:type="dxa"/>
          </w:tcPr>
          <w:p w14:paraId="1ADB8548"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Kruszywa mineralne. Badania. Oznaczanie zawartości zanieczyszczeń organicznych </w:t>
            </w:r>
          </w:p>
        </w:tc>
      </w:tr>
      <w:tr w:rsidR="0022611F" w:rsidRPr="00C67C90" w14:paraId="60F17EE7" w14:textId="77777777" w:rsidTr="00ED0AA7">
        <w:trPr>
          <w:trHeight w:val="99"/>
        </w:trPr>
        <w:tc>
          <w:tcPr>
            <w:tcW w:w="1985" w:type="dxa"/>
          </w:tcPr>
          <w:p w14:paraId="5257A80E"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1744-1 </w:t>
            </w:r>
          </w:p>
        </w:tc>
        <w:tc>
          <w:tcPr>
            <w:tcW w:w="7513" w:type="dxa"/>
          </w:tcPr>
          <w:p w14:paraId="07D7129B"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Kruszywa mineralne. Badania. Oznaczanie zawartości siarki metodą bromową </w:t>
            </w:r>
          </w:p>
        </w:tc>
      </w:tr>
      <w:tr w:rsidR="0022611F" w:rsidRPr="00C67C90" w14:paraId="40765DCA" w14:textId="77777777" w:rsidTr="00ED0AA7">
        <w:trPr>
          <w:trHeight w:val="99"/>
        </w:trPr>
        <w:tc>
          <w:tcPr>
            <w:tcW w:w="1985" w:type="dxa"/>
          </w:tcPr>
          <w:p w14:paraId="2B9E3F68"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1097-2 </w:t>
            </w:r>
          </w:p>
        </w:tc>
        <w:tc>
          <w:tcPr>
            <w:tcW w:w="7513" w:type="dxa"/>
          </w:tcPr>
          <w:p w14:paraId="70F34A4D"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Kruszywa mineralne. Badania. Oznaczanie ścieralności w bębnie Los Angeles </w:t>
            </w:r>
          </w:p>
        </w:tc>
      </w:tr>
      <w:tr w:rsidR="0022611F" w:rsidRPr="00C67C90" w14:paraId="5721C370" w14:textId="77777777" w:rsidTr="00ED0AA7">
        <w:trPr>
          <w:trHeight w:val="222"/>
        </w:trPr>
        <w:tc>
          <w:tcPr>
            <w:tcW w:w="1985" w:type="dxa"/>
          </w:tcPr>
          <w:p w14:paraId="17F8E4EE"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13242 </w:t>
            </w:r>
          </w:p>
        </w:tc>
        <w:tc>
          <w:tcPr>
            <w:tcW w:w="7513" w:type="dxa"/>
          </w:tcPr>
          <w:p w14:paraId="42732A12"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Kruszywa do niezwiązanych i związanych hydraulicznie materiałów stosowanych w obiektach budowlanych i budownictwie drogowym </w:t>
            </w:r>
          </w:p>
        </w:tc>
      </w:tr>
      <w:tr w:rsidR="0022611F" w:rsidRPr="00C67C90" w14:paraId="377F4DE4" w14:textId="77777777" w:rsidTr="00ED0AA7">
        <w:trPr>
          <w:trHeight w:val="99"/>
        </w:trPr>
        <w:tc>
          <w:tcPr>
            <w:tcW w:w="1985" w:type="dxa"/>
          </w:tcPr>
          <w:p w14:paraId="455383CB"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13285 </w:t>
            </w:r>
          </w:p>
        </w:tc>
        <w:tc>
          <w:tcPr>
            <w:tcW w:w="7513" w:type="dxa"/>
          </w:tcPr>
          <w:p w14:paraId="2FF3D000"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Mieszanki niezwiązane. Wymagania </w:t>
            </w:r>
          </w:p>
        </w:tc>
      </w:tr>
      <w:tr w:rsidR="0022611F" w:rsidRPr="00C67C90" w14:paraId="785E692A" w14:textId="77777777" w:rsidTr="00ED0AA7">
        <w:trPr>
          <w:trHeight w:val="99"/>
        </w:trPr>
        <w:tc>
          <w:tcPr>
            <w:tcW w:w="1985" w:type="dxa"/>
          </w:tcPr>
          <w:p w14:paraId="29DBFF04"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13286-2 </w:t>
            </w:r>
          </w:p>
        </w:tc>
        <w:tc>
          <w:tcPr>
            <w:tcW w:w="7513" w:type="dxa"/>
          </w:tcPr>
          <w:p w14:paraId="77D31876"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Metody określania gęstości i zawartości wody. Zagęszczanie metodą </w:t>
            </w:r>
            <w:proofErr w:type="spellStart"/>
            <w:r w:rsidRPr="00C67C90">
              <w:rPr>
                <w:rFonts w:cs="Calibri"/>
                <w:color w:val="000000"/>
                <w:sz w:val="20"/>
                <w:szCs w:val="20"/>
              </w:rPr>
              <w:t>Proctora</w:t>
            </w:r>
            <w:proofErr w:type="spellEnd"/>
            <w:r w:rsidRPr="00C67C90">
              <w:rPr>
                <w:rFonts w:cs="Calibri"/>
                <w:color w:val="000000"/>
                <w:sz w:val="20"/>
                <w:szCs w:val="20"/>
              </w:rPr>
              <w:t xml:space="preserve">. </w:t>
            </w:r>
          </w:p>
        </w:tc>
      </w:tr>
      <w:tr w:rsidR="0022611F" w:rsidRPr="00C67C90" w14:paraId="07035E65" w14:textId="77777777" w:rsidTr="00ED0AA7">
        <w:trPr>
          <w:trHeight w:val="99"/>
        </w:trPr>
        <w:tc>
          <w:tcPr>
            <w:tcW w:w="1985" w:type="dxa"/>
          </w:tcPr>
          <w:p w14:paraId="58F56BAA"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PN-EN 1008-1 </w:t>
            </w:r>
          </w:p>
        </w:tc>
        <w:tc>
          <w:tcPr>
            <w:tcW w:w="7513" w:type="dxa"/>
          </w:tcPr>
          <w:p w14:paraId="5A3038E4"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Woda zarobowa do betonu. Specyfikacja pobierania próbek </w:t>
            </w:r>
          </w:p>
        </w:tc>
      </w:tr>
      <w:tr w:rsidR="0022611F" w:rsidRPr="00C67C90" w14:paraId="4A6FD79A" w14:textId="77777777" w:rsidTr="00ED0AA7">
        <w:trPr>
          <w:trHeight w:val="99"/>
        </w:trPr>
        <w:tc>
          <w:tcPr>
            <w:tcW w:w="1985" w:type="dxa"/>
          </w:tcPr>
          <w:p w14:paraId="2748FAD2"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BN-68/8931-04 </w:t>
            </w:r>
          </w:p>
        </w:tc>
        <w:tc>
          <w:tcPr>
            <w:tcW w:w="7513" w:type="dxa"/>
          </w:tcPr>
          <w:p w14:paraId="35CB119F" w14:textId="77777777" w:rsidR="0022611F" w:rsidRPr="00C67C90" w:rsidRDefault="0022611F" w:rsidP="00345571">
            <w:pPr>
              <w:autoSpaceDE w:val="0"/>
              <w:autoSpaceDN w:val="0"/>
              <w:adjustRightInd w:val="0"/>
              <w:spacing w:after="0" w:line="240" w:lineRule="auto"/>
              <w:jc w:val="both"/>
              <w:rPr>
                <w:rFonts w:cs="Calibri"/>
                <w:color w:val="000000"/>
                <w:sz w:val="20"/>
                <w:szCs w:val="20"/>
              </w:rPr>
            </w:pPr>
            <w:r w:rsidRPr="00C67C90">
              <w:rPr>
                <w:rFonts w:cs="Calibri"/>
                <w:color w:val="000000"/>
                <w:sz w:val="20"/>
                <w:szCs w:val="20"/>
              </w:rPr>
              <w:t xml:space="preserve">Drogi samochodowe. Pomiar równości nawierzchni </w:t>
            </w:r>
            <w:proofErr w:type="spellStart"/>
            <w:r w:rsidRPr="00C67C90">
              <w:rPr>
                <w:rFonts w:cs="Calibri"/>
                <w:color w:val="000000"/>
                <w:sz w:val="20"/>
                <w:szCs w:val="20"/>
              </w:rPr>
              <w:t>planografem</w:t>
            </w:r>
            <w:proofErr w:type="spellEnd"/>
            <w:r w:rsidRPr="00C67C90">
              <w:rPr>
                <w:rFonts w:cs="Calibri"/>
                <w:color w:val="000000"/>
                <w:sz w:val="20"/>
                <w:szCs w:val="20"/>
              </w:rPr>
              <w:t xml:space="preserve"> i łatą </w:t>
            </w:r>
          </w:p>
        </w:tc>
      </w:tr>
    </w:tbl>
    <w:p w14:paraId="3FAF1CCA" w14:textId="77777777" w:rsidR="0022611F" w:rsidRPr="00C30FA0" w:rsidRDefault="0022611F" w:rsidP="00C30FA0">
      <w:pPr>
        <w:spacing w:after="0"/>
        <w:jc w:val="both"/>
        <w:rPr>
          <w:sz w:val="20"/>
          <w:szCs w:val="20"/>
        </w:rPr>
      </w:pPr>
    </w:p>
    <w:p w14:paraId="3BF05629" w14:textId="77777777" w:rsidR="0022611F" w:rsidRPr="00126C69" w:rsidRDefault="0022611F" w:rsidP="00345571">
      <w:pPr>
        <w:jc w:val="both"/>
        <w:rPr>
          <w:rFonts w:cs="Calibri"/>
          <w:b/>
          <w:color w:val="000000"/>
          <w:sz w:val="20"/>
          <w:szCs w:val="20"/>
        </w:rPr>
      </w:pPr>
      <w:r w:rsidRPr="00126C69">
        <w:rPr>
          <w:rFonts w:cs="Calibri"/>
          <w:b/>
          <w:color w:val="000000"/>
          <w:sz w:val="20"/>
          <w:szCs w:val="20"/>
        </w:rPr>
        <w:t>10.2. Pozostałe dokumenty</w:t>
      </w:r>
    </w:p>
    <w:p w14:paraId="0E264880" w14:textId="77777777" w:rsidR="0022611F" w:rsidRPr="002E5A15" w:rsidRDefault="0022611F" w:rsidP="002E5A15">
      <w:pPr>
        <w:numPr>
          <w:ilvl w:val="0"/>
          <w:numId w:val="10"/>
        </w:numPr>
        <w:tabs>
          <w:tab w:val="clear" w:pos="720"/>
          <w:tab w:val="num" w:pos="993"/>
        </w:tabs>
        <w:spacing w:after="0" w:line="240" w:lineRule="auto"/>
        <w:ind w:left="993" w:hanging="284"/>
        <w:jc w:val="both"/>
        <w:rPr>
          <w:rFonts w:cs="Calibri"/>
          <w:color w:val="000000"/>
          <w:sz w:val="20"/>
          <w:szCs w:val="20"/>
        </w:rPr>
      </w:pPr>
      <w:r w:rsidRPr="002E5A15">
        <w:rPr>
          <w:rFonts w:cs="Calibri"/>
          <w:color w:val="000000"/>
          <w:sz w:val="20"/>
          <w:szCs w:val="20"/>
        </w:rPr>
        <w:t xml:space="preserve">Zalecenia producenta </w:t>
      </w:r>
      <w:proofErr w:type="spellStart"/>
      <w:r w:rsidRPr="002E5A15">
        <w:rPr>
          <w:rFonts w:cs="Calibri"/>
          <w:color w:val="000000"/>
          <w:sz w:val="20"/>
          <w:szCs w:val="20"/>
        </w:rPr>
        <w:t>georusztu</w:t>
      </w:r>
      <w:proofErr w:type="spellEnd"/>
      <w:r w:rsidRPr="002E5A15">
        <w:rPr>
          <w:rFonts w:cs="Calibri"/>
          <w:color w:val="000000"/>
          <w:sz w:val="20"/>
          <w:szCs w:val="20"/>
        </w:rPr>
        <w:t xml:space="preserve"> i </w:t>
      </w:r>
      <w:proofErr w:type="spellStart"/>
      <w:r w:rsidRPr="002E5A15">
        <w:rPr>
          <w:rFonts w:cs="Calibri"/>
          <w:color w:val="000000"/>
          <w:sz w:val="20"/>
          <w:szCs w:val="20"/>
        </w:rPr>
        <w:t>geotkaniny</w:t>
      </w:r>
      <w:proofErr w:type="spellEnd"/>
      <w:r w:rsidRPr="002E5A15">
        <w:rPr>
          <w:rFonts w:cs="Calibri"/>
          <w:color w:val="000000"/>
          <w:sz w:val="20"/>
          <w:szCs w:val="20"/>
        </w:rPr>
        <w:t xml:space="preserve"> dotyczące technologii wbudowania. </w:t>
      </w:r>
    </w:p>
    <w:p w14:paraId="6DB815A9" w14:textId="77777777" w:rsidR="0022611F" w:rsidRPr="00833C2B" w:rsidRDefault="0022611F" w:rsidP="002E5A15">
      <w:pPr>
        <w:numPr>
          <w:ilvl w:val="0"/>
          <w:numId w:val="10"/>
        </w:numPr>
        <w:tabs>
          <w:tab w:val="clear" w:pos="720"/>
          <w:tab w:val="num" w:pos="993"/>
        </w:tabs>
        <w:spacing w:after="0" w:line="240" w:lineRule="auto"/>
        <w:ind w:left="993" w:hanging="284"/>
        <w:jc w:val="both"/>
        <w:rPr>
          <w:rFonts w:cs="Calibri"/>
          <w:color w:val="000000"/>
          <w:sz w:val="20"/>
          <w:szCs w:val="20"/>
          <w:lang w:val="en-US"/>
        </w:rPr>
      </w:pPr>
      <w:proofErr w:type="spellStart"/>
      <w:r w:rsidRPr="00833C2B">
        <w:rPr>
          <w:rFonts w:cs="Calibri"/>
          <w:color w:val="000000"/>
          <w:sz w:val="20"/>
          <w:szCs w:val="20"/>
          <w:lang w:val="en-US"/>
        </w:rPr>
        <w:t>Raport</w:t>
      </w:r>
      <w:proofErr w:type="spellEnd"/>
      <w:r>
        <w:rPr>
          <w:rFonts w:cs="Calibri"/>
          <w:color w:val="000000"/>
          <w:sz w:val="20"/>
          <w:szCs w:val="20"/>
          <w:lang w:val="en-US"/>
        </w:rPr>
        <w:t xml:space="preserve"> </w:t>
      </w:r>
      <w:proofErr w:type="spellStart"/>
      <w:r w:rsidRPr="00833C2B">
        <w:rPr>
          <w:rFonts w:cs="Calibri"/>
          <w:color w:val="000000"/>
          <w:sz w:val="20"/>
          <w:szCs w:val="20"/>
          <w:lang w:val="en-US"/>
        </w:rPr>
        <w:t>techniczny</w:t>
      </w:r>
      <w:proofErr w:type="spellEnd"/>
      <w:r>
        <w:rPr>
          <w:rFonts w:cs="Calibri"/>
          <w:color w:val="000000"/>
          <w:sz w:val="20"/>
          <w:szCs w:val="20"/>
          <w:lang w:val="en-US"/>
        </w:rPr>
        <w:t xml:space="preserve"> </w:t>
      </w:r>
      <w:proofErr w:type="spellStart"/>
      <w:r w:rsidRPr="00833C2B">
        <w:rPr>
          <w:rFonts w:cs="Calibri"/>
          <w:color w:val="000000"/>
          <w:sz w:val="20"/>
          <w:szCs w:val="20"/>
          <w:lang w:val="en-US"/>
        </w:rPr>
        <w:t>Europejskiej</w:t>
      </w:r>
      <w:proofErr w:type="spellEnd"/>
      <w:r>
        <w:rPr>
          <w:rFonts w:cs="Calibri"/>
          <w:color w:val="000000"/>
          <w:sz w:val="20"/>
          <w:szCs w:val="20"/>
          <w:lang w:val="en-US"/>
        </w:rPr>
        <w:t xml:space="preserve"> </w:t>
      </w:r>
      <w:proofErr w:type="spellStart"/>
      <w:r w:rsidRPr="00833C2B">
        <w:rPr>
          <w:rFonts w:cs="Calibri"/>
          <w:color w:val="000000"/>
          <w:sz w:val="20"/>
          <w:szCs w:val="20"/>
          <w:lang w:val="en-US"/>
        </w:rPr>
        <w:t>Organizacji</w:t>
      </w:r>
      <w:proofErr w:type="spellEnd"/>
      <w:r>
        <w:rPr>
          <w:rFonts w:cs="Calibri"/>
          <w:color w:val="000000"/>
          <w:sz w:val="20"/>
          <w:szCs w:val="20"/>
          <w:lang w:val="en-US"/>
        </w:rPr>
        <w:t xml:space="preserve"> </w:t>
      </w:r>
      <w:proofErr w:type="spellStart"/>
      <w:r w:rsidRPr="00833C2B">
        <w:rPr>
          <w:rFonts w:cs="Calibri"/>
          <w:color w:val="000000"/>
          <w:sz w:val="20"/>
          <w:szCs w:val="20"/>
          <w:lang w:val="en-US"/>
        </w:rPr>
        <w:t>Aprobat</w:t>
      </w:r>
      <w:proofErr w:type="spellEnd"/>
      <w:r>
        <w:rPr>
          <w:rFonts w:cs="Calibri"/>
          <w:color w:val="000000"/>
          <w:sz w:val="20"/>
          <w:szCs w:val="20"/>
          <w:lang w:val="en-US"/>
        </w:rPr>
        <w:t xml:space="preserve"> </w:t>
      </w:r>
      <w:proofErr w:type="spellStart"/>
      <w:r w:rsidRPr="00833C2B">
        <w:rPr>
          <w:rFonts w:cs="Calibri"/>
          <w:color w:val="000000"/>
          <w:sz w:val="20"/>
          <w:szCs w:val="20"/>
          <w:lang w:val="en-US"/>
        </w:rPr>
        <w:t>Technicznych</w:t>
      </w:r>
      <w:proofErr w:type="spellEnd"/>
      <w:r w:rsidRPr="00833C2B">
        <w:rPr>
          <w:rFonts w:cs="Calibri"/>
          <w:color w:val="000000"/>
          <w:sz w:val="20"/>
          <w:szCs w:val="20"/>
          <w:lang w:val="en-US"/>
        </w:rPr>
        <w:t xml:space="preserve"> (EOTA): „Non-reinforcing hexagonal geogrid for the stabilization of unbound granular layers by way of interlock with the aggregate”, TR</w:t>
      </w:r>
      <w:r>
        <w:rPr>
          <w:rFonts w:cs="Calibri"/>
          <w:color w:val="000000"/>
          <w:sz w:val="20"/>
          <w:szCs w:val="20"/>
          <w:lang w:val="en-US"/>
        </w:rPr>
        <w:t xml:space="preserve"> 0</w:t>
      </w:r>
      <w:r w:rsidRPr="00833C2B">
        <w:rPr>
          <w:rFonts w:cs="Calibri"/>
          <w:color w:val="000000"/>
          <w:sz w:val="20"/>
          <w:szCs w:val="20"/>
          <w:lang w:val="en-US"/>
        </w:rPr>
        <w:t xml:space="preserve">41, </w:t>
      </w:r>
      <w:proofErr w:type="spellStart"/>
      <w:r w:rsidRPr="00833C2B">
        <w:rPr>
          <w:rFonts w:cs="Calibri"/>
          <w:color w:val="000000"/>
          <w:sz w:val="20"/>
          <w:szCs w:val="20"/>
          <w:lang w:val="en-US"/>
        </w:rPr>
        <w:t>październik</w:t>
      </w:r>
      <w:proofErr w:type="spellEnd"/>
      <w:r w:rsidRPr="00833C2B">
        <w:rPr>
          <w:rFonts w:cs="Calibri"/>
          <w:color w:val="000000"/>
          <w:sz w:val="20"/>
          <w:szCs w:val="20"/>
          <w:lang w:val="en-US"/>
        </w:rPr>
        <w:t xml:space="preserve"> 2012.</w:t>
      </w:r>
    </w:p>
    <w:p w14:paraId="4A23F951" w14:textId="77777777" w:rsidR="0022611F" w:rsidRPr="00833C2B" w:rsidRDefault="0022611F" w:rsidP="00345571">
      <w:pPr>
        <w:jc w:val="both"/>
        <w:rPr>
          <w:rFonts w:cs="Calibri"/>
          <w:color w:val="000000"/>
          <w:sz w:val="20"/>
          <w:szCs w:val="20"/>
          <w:lang w:val="en-US"/>
        </w:rPr>
      </w:pPr>
    </w:p>
    <w:sectPr w:rsidR="0022611F" w:rsidRPr="00833C2B" w:rsidSect="00AB7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DC32B4"/>
    <w:multiLevelType w:val="singleLevel"/>
    <w:tmpl w:val="FFFFFFFF"/>
    <w:lvl w:ilvl="0">
      <w:numFmt w:val="decimal"/>
      <w:lvlText w:val="*"/>
      <w:lvlJc w:val="left"/>
      <w:rPr>
        <w:rFonts w:cs="Times New Roman"/>
      </w:rPr>
    </w:lvl>
  </w:abstractNum>
  <w:abstractNum w:abstractNumId="2" w15:restartNumberingAfterBreak="0">
    <w:nsid w:val="05BF2848"/>
    <w:multiLevelType w:val="hybridMultilevel"/>
    <w:tmpl w:val="05B40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148F3"/>
    <w:multiLevelType w:val="hybridMultilevel"/>
    <w:tmpl w:val="95BCC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3C3B9B"/>
    <w:multiLevelType w:val="multilevel"/>
    <w:tmpl w:val="AD5042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lowerLetter"/>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30544F2E"/>
    <w:multiLevelType w:val="hybridMultilevel"/>
    <w:tmpl w:val="A6626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1463B1"/>
    <w:multiLevelType w:val="hybridMultilevel"/>
    <w:tmpl w:val="71C2AA90"/>
    <w:lvl w:ilvl="0" w:tplc="0415000F">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3B9051ED"/>
    <w:multiLevelType w:val="hybridMultilevel"/>
    <w:tmpl w:val="83D05CD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8035B5"/>
    <w:multiLevelType w:val="hybridMultilevel"/>
    <w:tmpl w:val="539E4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CE12B8"/>
    <w:multiLevelType w:val="singleLevel"/>
    <w:tmpl w:val="9B2C8406"/>
    <w:lvl w:ilvl="0">
      <w:start w:val="1"/>
      <w:numFmt w:val="decimal"/>
      <w:lvlText w:val="1.4.%1. "/>
      <w:lvlJc w:val="left"/>
      <w:pPr>
        <w:tabs>
          <w:tab w:val="num" w:pos="720"/>
        </w:tabs>
        <w:ind w:left="283" w:hanging="283"/>
      </w:pPr>
      <w:rPr>
        <w:rFonts w:cs="Times New Roman" w:hint="default"/>
        <w:b w:val="0"/>
        <w:i w:val="0"/>
        <w:sz w:val="22"/>
        <w:szCs w:val="22"/>
      </w:rPr>
    </w:lvl>
  </w:abstractNum>
  <w:abstractNum w:abstractNumId="10" w15:restartNumberingAfterBreak="0">
    <w:nsid w:val="61496AFE"/>
    <w:multiLevelType w:val="hybridMultilevel"/>
    <w:tmpl w:val="E2046410"/>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 w15:restartNumberingAfterBreak="0">
    <w:nsid w:val="763B7B3C"/>
    <w:multiLevelType w:val="hybridMultilevel"/>
    <w:tmpl w:val="17741110"/>
    <w:lvl w:ilvl="0" w:tplc="28DA906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1284002297">
    <w:abstractNumId w:val="9"/>
  </w:num>
  <w:num w:numId="2" w16cid:durableId="1293558026">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16cid:durableId="44961232">
    <w:abstractNumId w:val="6"/>
  </w:num>
  <w:num w:numId="4" w16cid:durableId="78331824">
    <w:abstractNumId w:val="11"/>
  </w:num>
  <w:num w:numId="5" w16cid:durableId="1970355401">
    <w:abstractNumId w:val="3"/>
  </w:num>
  <w:num w:numId="6" w16cid:durableId="1961256179">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7" w16cid:durableId="1303197187">
    <w:abstractNumId w:val="1"/>
  </w:num>
  <w:num w:numId="8" w16cid:durableId="823619680">
    <w:abstractNumId w:val="2"/>
  </w:num>
  <w:num w:numId="9" w16cid:durableId="493839681">
    <w:abstractNumId w:val="8"/>
  </w:num>
  <w:num w:numId="10" w16cid:durableId="1226262761">
    <w:abstractNumId w:val="7"/>
  </w:num>
  <w:num w:numId="11" w16cid:durableId="1408108861">
    <w:abstractNumId w:val="4"/>
  </w:num>
  <w:num w:numId="12" w16cid:durableId="892815353">
    <w:abstractNumId w:val="5"/>
  </w:num>
  <w:num w:numId="13" w16cid:durableId="1156648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C8"/>
    <w:rsid w:val="000064A3"/>
    <w:rsid w:val="00006AB5"/>
    <w:rsid w:val="00013067"/>
    <w:rsid w:val="000134AE"/>
    <w:rsid w:val="000165D0"/>
    <w:rsid w:val="00016801"/>
    <w:rsid w:val="00022AB8"/>
    <w:rsid w:val="00027623"/>
    <w:rsid w:val="00027F75"/>
    <w:rsid w:val="00030C9F"/>
    <w:rsid w:val="00030E35"/>
    <w:rsid w:val="0003213B"/>
    <w:rsid w:val="000365B4"/>
    <w:rsid w:val="000367A7"/>
    <w:rsid w:val="00052D21"/>
    <w:rsid w:val="00054798"/>
    <w:rsid w:val="00056F32"/>
    <w:rsid w:val="00057B93"/>
    <w:rsid w:val="000612C0"/>
    <w:rsid w:val="00063377"/>
    <w:rsid w:val="00075475"/>
    <w:rsid w:val="00075611"/>
    <w:rsid w:val="00080A49"/>
    <w:rsid w:val="00083A45"/>
    <w:rsid w:val="0008469C"/>
    <w:rsid w:val="000921D2"/>
    <w:rsid w:val="00093A15"/>
    <w:rsid w:val="000A4D10"/>
    <w:rsid w:val="000A6CA8"/>
    <w:rsid w:val="000B3195"/>
    <w:rsid w:val="000B3AD0"/>
    <w:rsid w:val="000C04E8"/>
    <w:rsid w:val="000C0576"/>
    <w:rsid w:val="000D0973"/>
    <w:rsid w:val="000D0C56"/>
    <w:rsid w:val="000D2985"/>
    <w:rsid w:val="000F24BB"/>
    <w:rsid w:val="00120ADE"/>
    <w:rsid w:val="00121820"/>
    <w:rsid w:val="00122058"/>
    <w:rsid w:val="00126C69"/>
    <w:rsid w:val="001344B8"/>
    <w:rsid w:val="00136909"/>
    <w:rsid w:val="00147E99"/>
    <w:rsid w:val="0015593F"/>
    <w:rsid w:val="001608CA"/>
    <w:rsid w:val="00172ABC"/>
    <w:rsid w:val="00182D65"/>
    <w:rsid w:val="001975E7"/>
    <w:rsid w:val="001A22CE"/>
    <w:rsid w:val="001A6937"/>
    <w:rsid w:val="001A7657"/>
    <w:rsid w:val="001B2730"/>
    <w:rsid w:val="001B2E13"/>
    <w:rsid w:val="001B7FD2"/>
    <w:rsid w:val="001C34E3"/>
    <w:rsid w:val="001C499F"/>
    <w:rsid w:val="001C4AAF"/>
    <w:rsid w:val="001C5471"/>
    <w:rsid w:val="001D0196"/>
    <w:rsid w:val="001D040B"/>
    <w:rsid w:val="001D154E"/>
    <w:rsid w:val="001D3828"/>
    <w:rsid w:val="001E0521"/>
    <w:rsid w:val="001E4B0E"/>
    <w:rsid w:val="001E4CC2"/>
    <w:rsid w:val="001E6DAC"/>
    <w:rsid w:val="001F3624"/>
    <w:rsid w:val="0021318E"/>
    <w:rsid w:val="00213845"/>
    <w:rsid w:val="00213863"/>
    <w:rsid w:val="00220587"/>
    <w:rsid w:val="00223B25"/>
    <w:rsid w:val="0022611F"/>
    <w:rsid w:val="00234EDB"/>
    <w:rsid w:val="002377E7"/>
    <w:rsid w:val="002460BF"/>
    <w:rsid w:val="00255AF8"/>
    <w:rsid w:val="002576F2"/>
    <w:rsid w:val="0026237A"/>
    <w:rsid w:val="00262486"/>
    <w:rsid w:val="00262767"/>
    <w:rsid w:val="00262859"/>
    <w:rsid w:val="00263CF4"/>
    <w:rsid w:val="00284FB1"/>
    <w:rsid w:val="0028594C"/>
    <w:rsid w:val="00293788"/>
    <w:rsid w:val="00296FED"/>
    <w:rsid w:val="002A1DBF"/>
    <w:rsid w:val="002A464E"/>
    <w:rsid w:val="002B089D"/>
    <w:rsid w:val="002B1010"/>
    <w:rsid w:val="002B7896"/>
    <w:rsid w:val="002C2EF6"/>
    <w:rsid w:val="002C60BE"/>
    <w:rsid w:val="002D1115"/>
    <w:rsid w:val="002D17BC"/>
    <w:rsid w:val="002D197C"/>
    <w:rsid w:val="002E21DB"/>
    <w:rsid w:val="002E5A15"/>
    <w:rsid w:val="002F7A72"/>
    <w:rsid w:val="003008A5"/>
    <w:rsid w:val="00302D3D"/>
    <w:rsid w:val="00307547"/>
    <w:rsid w:val="003175F2"/>
    <w:rsid w:val="00326B22"/>
    <w:rsid w:val="003273FF"/>
    <w:rsid w:val="00327B7D"/>
    <w:rsid w:val="0033110D"/>
    <w:rsid w:val="00332C8C"/>
    <w:rsid w:val="003339BC"/>
    <w:rsid w:val="00337898"/>
    <w:rsid w:val="003423B5"/>
    <w:rsid w:val="00343809"/>
    <w:rsid w:val="00343D7A"/>
    <w:rsid w:val="00345571"/>
    <w:rsid w:val="003457A0"/>
    <w:rsid w:val="00347408"/>
    <w:rsid w:val="003508D0"/>
    <w:rsid w:val="00353861"/>
    <w:rsid w:val="00361FFE"/>
    <w:rsid w:val="00371DA2"/>
    <w:rsid w:val="00374111"/>
    <w:rsid w:val="00382971"/>
    <w:rsid w:val="0038305B"/>
    <w:rsid w:val="00396876"/>
    <w:rsid w:val="003A17A6"/>
    <w:rsid w:val="003B1697"/>
    <w:rsid w:val="003B2C11"/>
    <w:rsid w:val="003B3BC5"/>
    <w:rsid w:val="003B6E79"/>
    <w:rsid w:val="003C6BDD"/>
    <w:rsid w:val="003D1CC1"/>
    <w:rsid w:val="003D4C0E"/>
    <w:rsid w:val="003E55DC"/>
    <w:rsid w:val="003E5B9A"/>
    <w:rsid w:val="003F0653"/>
    <w:rsid w:val="003F0807"/>
    <w:rsid w:val="00402E17"/>
    <w:rsid w:val="00402E20"/>
    <w:rsid w:val="00403A1F"/>
    <w:rsid w:val="00423713"/>
    <w:rsid w:val="0042419C"/>
    <w:rsid w:val="004243EC"/>
    <w:rsid w:val="004360BF"/>
    <w:rsid w:val="00442FAE"/>
    <w:rsid w:val="00447C1E"/>
    <w:rsid w:val="00451F93"/>
    <w:rsid w:val="00453513"/>
    <w:rsid w:val="004544E3"/>
    <w:rsid w:val="00461F17"/>
    <w:rsid w:val="0046360D"/>
    <w:rsid w:val="0046544F"/>
    <w:rsid w:val="00471BB1"/>
    <w:rsid w:val="00473202"/>
    <w:rsid w:val="00482642"/>
    <w:rsid w:val="00483148"/>
    <w:rsid w:val="00483201"/>
    <w:rsid w:val="00487546"/>
    <w:rsid w:val="004905A5"/>
    <w:rsid w:val="00492C0D"/>
    <w:rsid w:val="00495EBB"/>
    <w:rsid w:val="004A3844"/>
    <w:rsid w:val="004A50F5"/>
    <w:rsid w:val="004A6718"/>
    <w:rsid w:val="004A755C"/>
    <w:rsid w:val="004B0784"/>
    <w:rsid w:val="004B66BD"/>
    <w:rsid w:val="004C42BF"/>
    <w:rsid w:val="004C60EF"/>
    <w:rsid w:val="004D08E1"/>
    <w:rsid w:val="004D24F6"/>
    <w:rsid w:val="004D3765"/>
    <w:rsid w:val="004E2B13"/>
    <w:rsid w:val="004E4204"/>
    <w:rsid w:val="004E504F"/>
    <w:rsid w:val="004F2733"/>
    <w:rsid w:val="00510643"/>
    <w:rsid w:val="00511276"/>
    <w:rsid w:val="0051675E"/>
    <w:rsid w:val="0052680D"/>
    <w:rsid w:val="00530491"/>
    <w:rsid w:val="00531677"/>
    <w:rsid w:val="00545656"/>
    <w:rsid w:val="00547B55"/>
    <w:rsid w:val="00552CAC"/>
    <w:rsid w:val="00556917"/>
    <w:rsid w:val="00560633"/>
    <w:rsid w:val="00562A93"/>
    <w:rsid w:val="005837E8"/>
    <w:rsid w:val="005857E4"/>
    <w:rsid w:val="00595A69"/>
    <w:rsid w:val="005B23D4"/>
    <w:rsid w:val="005C1379"/>
    <w:rsid w:val="005C2452"/>
    <w:rsid w:val="005D209E"/>
    <w:rsid w:val="005D3393"/>
    <w:rsid w:val="005D67EA"/>
    <w:rsid w:val="005E44EA"/>
    <w:rsid w:val="005F3812"/>
    <w:rsid w:val="005F3A5C"/>
    <w:rsid w:val="005F7524"/>
    <w:rsid w:val="00607B32"/>
    <w:rsid w:val="0061234C"/>
    <w:rsid w:val="006214FC"/>
    <w:rsid w:val="00621B05"/>
    <w:rsid w:val="006333FA"/>
    <w:rsid w:val="00637272"/>
    <w:rsid w:val="00646B23"/>
    <w:rsid w:val="0065130A"/>
    <w:rsid w:val="00651E42"/>
    <w:rsid w:val="00655FFB"/>
    <w:rsid w:val="006609EA"/>
    <w:rsid w:val="00663D7F"/>
    <w:rsid w:val="006657AC"/>
    <w:rsid w:val="006668A6"/>
    <w:rsid w:val="0067387F"/>
    <w:rsid w:val="00674DAC"/>
    <w:rsid w:val="006777A4"/>
    <w:rsid w:val="00677BC1"/>
    <w:rsid w:val="00684A04"/>
    <w:rsid w:val="00684AAB"/>
    <w:rsid w:val="006854D4"/>
    <w:rsid w:val="00693D09"/>
    <w:rsid w:val="0069419B"/>
    <w:rsid w:val="006A5006"/>
    <w:rsid w:val="006A50C8"/>
    <w:rsid w:val="006B1706"/>
    <w:rsid w:val="006B42FD"/>
    <w:rsid w:val="006B5D0F"/>
    <w:rsid w:val="006D0D4D"/>
    <w:rsid w:val="006E5F13"/>
    <w:rsid w:val="006F183E"/>
    <w:rsid w:val="006F32F6"/>
    <w:rsid w:val="007120BD"/>
    <w:rsid w:val="00714421"/>
    <w:rsid w:val="0071539D"/>
    <w:rsid w:val="00716789"/>
    <w:rsid w:val="007322FD"/>
    <w:rsid w:val="00735907"/>
    <w:rsid w:val="007367DB"/>
    <w:rsid w:val="007407A7"/>
    <w:rsid w:val="0075268B"/>
    <w:rsid w:val="00764527"/>
    <w:rsid w:val="00766221"/>
    <w:rsid w:val="007760F5"/>
    <w:rsid w:val="007779D8"/>
    <w:rsid w:val="00791E2D"/>
    <w:rsid w:val="007A21C4"/>
    <w:rsid w:val="007A77B2"/>
    <w:rsid w:val="007B20FA"/>
    <w:rsid w:val="007C09E4"/>
    <w:rsid w:val="007C2FA1"/>
    <w:rsid w:val="007C4BAC"/>
    <w:rsid w:val="007E13EC"/>
    <w:rsid w:val="007E3006"/>
    <w:rsid w:val="007F0FFC"/>
    <w:rsid w:val="007F1075"/>
    <w:rsid w:val="007F2264"/>
    <w:rsid w:val="007F4565"/>
    <w:rsid w:val="007F7688"/>
    <w:rsid w:val="00802DC9"/>
    <w:rsid w:val="00803458"/>
    <w:rsid w:val="00804E16"/>
    <w:rsid w:val="0080620B"/>
    <w:rsid w:val="00806634"/>
    <w:rsid w:val="00813989"/>
    <w:rsid w:val="008139BF"/>
    <w:rsid w:val="0081516D"/>
    <w:rsid w:val="0081691C"/>
    <w:rsid w:val="00822F73"/>
    <w:rsid w:val="00826820"/>
    <w:rsid w:val="00833240"/>
    <w:rsid w:val="00833C2B"/>
    <w:rsid w:val="00835767"/>
    <w:rsid w:val="00837047"/>
    <w:rsid w:val="008377F6"/>
    <w:rsid w:val="00842C54"/>
    <w:rsid w:val="008517A9"/>
    <w:rsid w:val="00854804"/>
    <w:rsid w:val="008576DE"/>
    <w:rsid w:val="008602D6"/>
    <w:rsid w:val="00871366"/>
    <w:rsid w:val="00884966"/>
    <w:rsid w:val="00890949"/>
    <w:rsid w:val="008A5062"/>
    <w:rsid w:val="008A54AA"/>
    <w:rsid w:val="008A67AC"/>
    <w:rsid w:val="008A7E51"/>
    <w:rsid w:val="008B4E98"/>
    <w:rsid w:val="008C3B69"/>
    <w:rsid w:val="008C43F5"/>
    <w:rsid w:val="008C5C92"/>
    <w:rsid w:val="008C7670"/>
    <w:rsid w:val="008D3B90"/>
    <w:rsid w:val="008E16E2"/>
    <w:rsid w:val="008E2498"/>
    <w:rsid w:val="008E2F77"/>
    <w:rsid w:val="008E7003"/>
    <w:rsid w:val="008F193F"/>
    <w:rsid w:val="008F4AE6"/>
    <w:rsid w:val="008F5951"/>
    <w:rsid w:val="008F5D53"/>
    <w:rsid w:val="00900778"/>
    <w:rsid w:val="0091512A"/>
    <w:rsid w:val="00921DE5"/>
    <w:rsid w:val="00934337"/>
    <w:rsid w:val="00951C3A"/>
    <w:rsid w:val="00956465"/>
    <w:rsid w:val="00957DAA"/>
    <w:rsid w:val="00961DC8"/>
    <w:rsid w:val="00972FED"/>
    <w:rsid w:val="009752BE"/>
    <w:rsid w:val="00976655"/>
    <w:rsid w:val="00976A29"/>
    <w:rsid w:val="00976EED"/>
    <w:rsid w:val="009821B6"/>
    <w:rsid w:val="009945D4"/>
    <w:rsid w:val="00994B52"/>
    <w:rsid w:val="00994CDA"/>
    <w:rsid w:val="00995AE0"/>
    <w:rsid w:val="009A1704"/>
    <w:rsid w:val="009A3378"/>
    <w:rsid w:val="009A79C8"/>
    <w:rsid w:val="009A7C5C"/>
    <w:rsid w:val="009B1826"/>
    <w:rsid w:val="009B39E3"/>
    <w:rsid w:val="009B6896"/>
    <w:rsid w:val="009D10A9"/>
    <w:rsid w:val="009D3270"/>
    <w:rsid w:val="009D3409"/>
    <w:rsid w:val="009F49B4"/>
    <w:rsid w:val="009F7FAF"/>
    <w:rsid w:val="00A05CE2"/>
    <w:rsid w:val="00A07530"/>
    <w:rsid w:val="00A10830"/>
    <w:rsid w:val="00A13053"/>
    <w:rsid w:val="00A13328"/>
    <w:rsid w:val="00A21689"/>
    <w:rsid w:val="00A21B35"/>
    <w:rsid w:val="00A236CB"/>
    <w:rsid w:val="00A31348"/>
    <w:rsid w:val="00A3202C"/>
    <w:rsid w:val="00A45D54"/>
    <w:rsid w:val="00A464ED"/>
    <w:rsid w:val="00A507C0"/>
    <w:rsid w:val="00A53949"/>
    <w:rsid w:val="00A54F57"/>
    <w:rsid w:val="00A606AC"/>
    <w:rsid w:val="00A62D85"/>
    <w:rsid w:val="00A7426F"/>
    <w:rsid w:val="00A7486E"/>
    <w:rsid w:val="00A75F76"/>
    <w:rsid w:val="00A77E3B"/>
    <w:rsid w:val="00A87294"/>
    <w:rsid w:val="00A91D89"/>
    <w:rsid w:val="00A97CAA"/>
    <w:rsid w:val="00AA340D"/>
    <w:rsid w:val="00AA5867"/>
    <w:rsid w:val="00AA6323"/>
    <w:rsid w:val="00AB0257"/>
    <w:rsid w:val="00AB3798"/>
    <w:rsid w:val="00AB4A66"/>
    <w:rsid w:val="00AB7286"/>
    <w:rsid w:val="00AC2967"/>
    <w:rsid w:val="00B003C4"/>
    <w:rsid w:val="00B066BF"/>
    <w:rsid w:val="00B10045"/>
    <w:rsid w:val="00B2147A"/>
    <w:rsid w:val="00B27DBC"/>
    <w:rsid w:val="00B3112B"/>
    <w:rsid w:val="00B32AC0"/>
    <w:rsid w:val="00B344B7"/>
    <w:rsid w:val="00B36ED5"/>
    <w:rsid w:val="00B37404"/>
    <w:rsid w:val="00B4686F"/>
    <w:rsid w:val="00B5062D"/>
    <w:rsid w:val="00B5210E"/>
    <w:rsid w:val="00B53540"/>
    <w:rsid w:val="00B60ADB"/>
    <w:rsid w:val="00B61217"/>
    <w:rsid w:val="00B70ED4"/>
    <w:rsid w:val="00B73446"/>
    <w:rsid w:val="00B74460"/>
    <w:rsid w:val="00B75B19"/>
    <w:rsid w:val="00B75F38"/>
    <w:rsid w:val="00B874F4"/>
    <w:rsid w:val="00BA04D0"/>
    <w:rsid w:val="00BA5836"/>
    <w:rsid w:val="00BB1D29"/>
    <w:rsid w:val="00BC6D99"/>
    <w:rsid w:val="00BD096F"/>
    <w:rsid w:val="00BD3D77"/>
    <w:rsid w:val="00BF7F7D"/>
    <w:rsid w:val="00C031E5"/>
    <w:rsid w:val="00C0624F"/>
    <w:rsid w:val="00C11AB2"/>
    <w:rsid w:val="00C13C72"/>
    <w:rsid w:val="00C151B9"/>
    <w:rsid w:val="00C23881"/>
    <w:rsid w:val="00C26BA5"/>
    <w:rsid w:val="00C30FA0"/>
    <w:rsid w:val="00C33944"/>
    <w:rsid w:val="00C504CC"/>
    <w:rsid w:val="00C52A50"/>
    <w:rsid w:val="00C54A62"/>
    <w:rsid w:val="00C5528E"/>
    <w:rsid w:val="00C55348"/>
    <w:rsid w:val="00C60515"/>
    <w:rsid w:val="00C61098"/>
    <w:rsid w:val="00C67C90"/>
    <w:rsid w:val="00C70B7E"/>
    <w:rsid w:val="00C722BA"/>
    <w:rsid w:val="00C74D45"/>
    <w:rsid w:val="00C770FB"/>
    <w:rsid w:val="00C84DDB"/>
    <w:rsid w:val="00C90881"/>
    <w:rsid w:val="00CA26B3"/>
    <w:rsid w:val="00CA4FB8"/>
    <w:rsid w:val="00CB427E"/>
    <w:rsid w:val="00CC52B1"/>
    <w:rsid w:val="00CC7697"/>
    <w:rsid w:val="00CD1675"/>
    <w:rsid w:val="00CD433B"/>
    <w:rsid w:val="00CD7355"/>
    <w:rsid w:val="00CE45F8"/>
    <w:rsid w:val="00CF3A72"/>
    <w:rsid w:val="00D14D4E"/>
    <w:rsid w:val="00D22C24"/>
    <w:rsid w:val="00D256CA"/>
    <w:rsid w:val="00D30E87"/>
    <w:rsid w:val="00D31CCB"/>
    <w:rsid w:val="00D32FAE"/>
    <w:rsid w:val="00D45955"/>
    <w:rsid w:val="00D52FCE"/>
    <w:rsid w:val="00D5452F"/>
    <w:rsid w:val="00D5701B"/>
    <w:rsid w:val="00D61819"/>
    <w:rsid w:val="00D64C6D"/>
    <w:rsid w:val="00D72D22"/>
    <w:rsid w:val="00D80348"/>
    <w:rsid w:val="00D9562B"/>
    <w:rsid w:val="00D96CA0"/>
    <w:rsid w:val="00D97ABE"/>
    <w:rsid w:val="00DA67CB"/>
    <w:rsid w:val="00DB2620"/>
    <w:rsid w:val="00DB4A7C"/>
    <w:rsid w:val="00DB56D1"/>
    <w:rsid w:val="00DC0848"/>
    <w:rsid w:val="00DC7949"/>
    <w:rsid w:val="00DC7FC2"/>
    <w:rsid w:val="00DD7D77"/>
    <w:rsid w:val="00DD7EE0"/>
    <w:rsid w:val="00DE4C8F"/>
    <w:rsid w:val="00E0072C"/>
    <w:rsid w:val="00E03FA9"/>
    <w:rsid w:val="00E0578C"/>
    <w:rsid w:val="00E07702"/>
    <w:rsid w:val="00E11003"/>
    <w:rsid w:val="00E30221"/>
    <w:rsid w:val="00E33796"/>
    <w:rsid w:val="00E33809"/>
    <w:rsid w:val="00E40605"/>
    <w:rsid w:val="00E41CF1"/>
    <w:rsid w:val="00E432DF"/>
    <w:rsid w:val="00E509B4"/>
    <w:rsid w:val="00E510B8"/>
    <w:rsid w:val="00E5291C"/>
    <w:rsid w:val="00E55006"/>
    <w:rsid w:val="00E62436"/>
    <w:rsid w:val="00E65876"/>
    <w:rsid w:val="00E80172"/>
    <w:rsid w:val="00E80BAF"/>
    <w:rsid w:val="00E8573A"/>
    <w:rsid w:val="00E85783"/>
    <w:rsid w:val="00E92BB1"/>
    <w:rsid w:val="00E96DD2"/>
    <w:rsid w:val="00E970F6"/>
    <w:rsid w:val="00EA31B3"/>
    <w:rsid w:val="00EA3642"/>
    <w:rsid w:val="00EA7068"/>
    <w:rsid w:val="00EA7CE6"/>
    <w:rsid w:val="00EB3E47"/>
    <w:rsid w:val="00EB76F4"/>
    <w:rsid w:val="00EC0806"/>
    <w:rsid w:val="00EC2F3F"/>
    <w:rsid w:val="00EC42BF"/>
    <w:rsid w:val="00ED0AA7"/>
    <w:rsid w:val="00EF0D29"/>
    <w:rsid w:val="00EF5B2C"/>
    <w:rsid w:val="00EF650A"/>
    <w:rsid w:val="00F03954"/>
    <w:rsid w:val="00F03B68"/>
    <w:rsid w:val="00F044A7"/>
    <w:rsid w:val="00F11B24"/>
    <w:rsid w:val="00F23978"/>
    <w:rsid w:val="00F32055"/>
    <w:rsid w:val="00F34BBB"/>
    <w:rsid w:val="00F37727"/>
    <w:rsid w:val="00F416E1"/>
    <w:rsid w:val="00F41726"/>
    <w:rsid w:val="00F42E89"/>
    <w:rsid w:val="00F519CE"/>
    <w:rsid w:val="00F56DD1"/>
    <w:rsid w:val="00F6071D"/>
    <w:rsid w:val="00F62965"/>
    <w:rsid w:val="00F70292"/>
    <w:rsid w:val="00F968FC"/>
    <w:rsid w:val="00FB0407"/>
    <w:rsid w:val="00FC3605"/>
    <w:rsid w:val="00FD7A63"/>
    <w:rsid w:val="00FE32FB"/>
    <w:rsid w:val="00FE488D"/>
    <w:rsid w:val="00FE5E6F"/>
    <w:rsid w:val="00FE66E7"/>
    <w:rsid w:val="00FE6E7C"/>
    <w:rsid w:val="00FF19A2"/>
    <w:rsid w:val="00FF413F"/>
    <w:rsid w:val="00FF4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0630F"/>
  <w15:docId w15:val="{83D4BA8A-8758-4E52-BD1C-6C96A347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DDB"/>
    <w:pPr>
      <w:spacing w:after="200" w:line="276" w:lineRule="auto"/>
    </w:pPr>
    <w:rPr>
      <w:lang w:eastAsia="en-US"/>
    </w:rPr>
  </w:style>
  <w:style w:type="paragraph" w:styleId="Nagwek1">
    <w:name w:val="heading 1"/>
    <w:basedOn w:val="Normalny"/>
    <w:next w:val="Normalny"/>
    <w:link w:val="Nagwek1Znak"/>
    <w:qFormat/>
    <w:locked/>
    <w:rsid w:val="00CC76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9"/>
    <w:qFormat/>
    <w:rsid w:val="003175F2"/>
    <w:pPr>
      <w:keepNext/>
      <w:spacing w:before="240" w:after="60" w:line="240" w:lineRule="auto"/>
      <w:outlineLvl w:val="3"/>
    </w:pPr>
    <w:rPr>
      <w:rFonts w:eastAsia="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3175F2"/>
    <w:rPr>
      <w:rFonts w:ascii="Calibri" w:hAnsi="Calibri" w:cs="Times New Roman"/>
      <w:b/>
      <w:bCs/>
      <w:sz w:val="28"/>
      <w:szCs w:val="28"/>
      <w:lang w:eastAsia="pl-PL"/>
    </w:rPr>
  </w:style>
  <w:style w:type="paragraph" w:customStyle="1" w:styleId="Default">
    <w:name w:val="Default"/>
    <w:uiPriority w:val="99"/>
    <w:rsid w:val="00961DC8"/>
    <w:pPr>
      <w:autoSpaceDE w:val="0"/>
      <w:autoSpaceDN w:val="0"/>
      <w:adjustRightInd w:val="0"/>
    </w:pPr>
    <w:rPr>
      <w:rFonts w:cs="Calibri"/>
      <w:color w:val="000000"/>
      <w:sz w:val="24"/>
      <w:szCs w:val="24"/>
      <w:lang w:eastAsia="en-US"/>
    </w:rPr>
  </w:style>
  <w:style w:type="table" w:styleId="Tabela-Siatka">
    <w:name w:val="Table Grid"/>
    <w:basedOn w:val="Standardowy"/>
    <w:uiPriority w:val="99"/>
    <w:rsid w:val="00961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0B3A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B3AD0"/>
    <w:rPr>
      <w:rFonts w:ascii="Tahoma" w:hAnsi="Tahoma" w:cs="Tahoma"/>
      <w:sz w:val="16"/>
      <w:szCs w:val="16"/>
    </w:rPr>
  </w:style>
  <w:style w:type="paragraph" w:styleId="Tekstpodstawowy">
    <w:name w:val="Body Text"/>
    <w:basedOn w:val="Normalny"/>
    <w:link w:val="TekstpodstawowyZnak"/>
    <w:uiPriority w:val="99"/>
    <w:rsid w:val="003175F2"/>
    <w:pPr>
      <w:spacing w:after="0" w:line="240" w:lineRule="auto"/>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uiPriority w:val="99"/>
    <w:locked/>
    <w:rsid w:val="003175F2"/>
    <w:rPr>
      <w:rFonts w:ascii="Arial" w:hAnsi="Arial" w:cs="Times New Roman"/>
      <w:sz w:val="20"/>
      <w:szCs w:val="20"/>
      <w:lang w:eastAsia="pl-PL"/>
    </w:rPr>
  </w:style>
  <w:style w:type="paragraph" w:customStyle="1" w:styleId="Tekstpodstawowywcity21">
    <w:name w:val="Tekst podstawowy wcięty 21"/>
    <w:basedOn w:val="Normalny"/>
    <w:uiPriority w:val="99"/>
    <w:rsid w:val="003175F2"/>
    <w:pPr>
      <w:spacing w:after="0" w:line="360" w:lineRule="auto"/>
      <w:ind w:left="709"/>
      <w:jc w:val="both"/>
    </w:pPr>
    <w:rPr>
      <w:rFonts w:ascii="Arial" w:eastAsia="Times New Roman" w:hAnsi="Arial"/>
      <w:sz w:val="24"/>
      <w:szCs w:val="20"/>
      <w:lang w:eastAsia="pl-PL"/>
    </w:rPr>
  </w:style>
  <w:style w:type="paragraph" w:styleId="Akapitzlist">
    <w:name w:val="List Paragraph"/>
    <w:basedOn w:val="Normalny"/>
    <w:uiPriority w:val="99"/>
    <w:qFormat/>
    <w:rsid w:val="00D97ABE"/>
    <w:pPr>
      <w:ind w:left="720"/>
      <w:contextualSpacing/>
    </w:pPr>
  </w:style>
  <w:style w:type="character" w:styleId="Odwoaniedokomentarza">
    <w:name w:val="annotation reference"/>
    <w:basedOn w:val="Domylnaczcionkaakapitu"/>
    <w:uiPriority w:val="99"/>
    <w:semiHidden/>
    <w:rsid w:val="00284FB1"/>
    <w:rPr>
      <w:rFonts w:cs="Times New Roman"/>
      <w:sz w:val="16"/>
      <w:szCs w:val="16"/>
    </w:rPr>
  </w:style>
  <w:style w:type="paragraph" w:styleId="Tekstkomentarza">
    <w:name w:val="annotation text"/>
    <w:basedOn w:val="Normalny"/>
    <w:link w:val="TekstkomentarzaZnak"/>
    <w:uiPriority w:val="99"/>
    <w:semiHidden/>
    <w:rsid w:val="00284FB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84FB1"/>
    <w:rPr>
      <w:rFonts w:cs="Times New Roman"/>
      <w:sz w:val="20"/>
      <w:szCs w:val="20"/>
    </w:rPr>
  </w:style>
  <w:style w:type="paragraph" w:styleId="Tematkomentarza">
    <w:name w:val="annotation subject"/>
    <w:basedOn w:val="Tekstkomentarza"/>
    <w:next w:val="Tekstkomentarza"/>
    <w:link w:val="TematkomentarzaZnak"/>
    <w:uiPriority w:val="99"/>
    <w:semiHidden/>
    <w:rsid w:val="00284FB1"/>
    <w:rPr>
      <w:b/>
      <w:bCs/>
    </w:rPr>
  </w:style>
  <w:style w:type="character" w:customStyle="1" w:styleId="TematkomentarzaZnak">
    <w:name w:val="Temat komentarza Znak"/>
    <w:basedOn w:val="TekstkomentarzaZnak"/>
    <w:link w:val="Tematkomentarza"/>
    <w:uiPriority w:val="99"/>
    <w:semiHidden/>
    <w:locked/>
    <w:rsid w:val="00284FB1"/>
    <w:rPr>
      <w:rFonts w:cs="Times New Roman"/>
      <w:b/>
      <w:bCs/>
      <w:sz w:val="20"/>
      <w:szCs w:val="20"/>
    </w:rPr>
  </w:style>
  <w:style w:type="character" w:styleId="Tekstzastpczy">
    <w:name w:val="Placeholder Text"/>
    <w:basedOn w:val="Domylnaczcionkaakapitu"/>
    <w:uiPriority w:val="99"/>
    <w:semiHidden/>
    <w:rsid w:val="00B60ADB"/>
    <w:rPr>
      <w:rFonts w:cs="Times New Roman"/>
      <w:color w:val="808080"/>
    </w:rPr>
  </w:style>
  <w:style w:type="character" w:customStyle="1" w:styleId="apple-converted-space">
    <w:name w:val="apple-converted-space"/>
    <w:basedOn w:val="Domylnaczcionkaakapitu"/>
    <w:uiPriority w:val="99"/>
    <w:rsid w:val="00CA4FB8"/>
    <w:rPr>
      <w:rFonts w:cs="Times New Roman"/>
    </w:rPr>
  </w:style>
  <w:style w:type="character" w:styleId="Hipercze">
    <w:name w:val="Hyperlink"/>
    <w:basedOn w:val="Domylnaczcionkaakapitu"/>
    <w:uiPriority w:val="99"/>
    <w:semiHidden/>
    <w:rsid w:val="00CA4FB8"/>
    <w:rPr>
      <w:rFonts w:cs="Times New Roman"/>
      <w:color w:val="0000FF"/>
      <w:u w:val="single"/>
    </w:rPr>
  </w:style>
  <w:style w:type="character" w:customStyle="1" w:styleId="Nagwek1Znak">
    <w:name w:val="Nagłówek 1 Znak"/>
    <w:basedOn w:val="Domylnaczcionkaakapitu"/>
    <w:link w:val="Nagwek1"/>
    <w:rsid w:val="00CC769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hyperlink" Target="http://pl.wikipedia.org/wiki/Zgrzewani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dglodzik\AppData\Local\Microsoft\Windows\INetCache\Content.Outlook\CR1U2GB1\WT4%20mieszanki%20niezwi&#261;zane%20Pod&#322;o&#380;e%20Ulepszone.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125299760929714E-2"/>
          <c:y val="4.1759747695657767E-2"/>
          <c:w val="0.82041951765098164"/>
          <c:h val="0.83464461901906173"/>
        </c:manualLayout>
      </c:layout>
      <c:scatterChart>
        <c:scatterStyle val="lineMarker"/>
        <c:varyColors val="0"/>
        <c:ser>
          <c:idx val="2"/>
          <c:order val="0"/>
          <c:spPr>
            <a:ln>
              <a:noFill/>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AEA3-44FC-B24C-B22B5425C7C0}"/>
                </c:ext>
              </c:extLst>
            </c:dLbl>
            <c:dLbl>
              <c:idx val="8"/>
              <c:tx>
                <c:rich>
                  <a:bodyPr/>
                  <a:lstStyle/>
                  <a:p>
                    <a:r>
                      <a:rPr lang="en-US"/>
                      <a:t>5,6</a:t>
                    </a:r>
                  </a:p>
                </c:rich>
              </c:tx>
              <c:dLblPos val="b"/>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EA3-44FC-B24C-B22B5425C7C0}"/>
                </c:ext>
              </c:extLst>
            </c:dLbl>
            <c:spPr>
              <a:noFill/>
              <a:ln>
                <a:noFill/>
              </a:ln>
              <a:effectLst/>
            </c:spPr>
            <c:dLblPos val="b"/>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'31,5'!$B$3:$B$18</c:f>
              <c:numCache>
                <c:formatCode>General</c:formatCode>
                <c:ptCount val="16"/>
                <c:pt idx="0">
                  <c:v>0.05</c:v>
                </c:pt>
                <c:pt idx="1">
                  <c:v>6.3E-2</c:v>
                </c:pt>
                <c:pt idx="2">
                  <c:v>0.125</c:v>
                </c:pt>
                <c:pt idx="3">
                  <c:v>0.25</c:v>
                </c:pt>
                <c:pt idx="4">
                  <c:v>0.5</c:v>
                </c:pt>
                <c:pt idx="5">
                  <c:v>1</c:v>
                </c:pt>
                <c:pt idx="6">
                  <c:v>2</c:v>
                </c:pt>
                <c:pt idx="7">
                  <c:v>4</c:v>
                </c:pt>
                <c:pt idx="8">
                  <c:v>5</c:v>
                </c:pt>
                <c:pt idx="9">
                  <c:v>8</c:v>
                </c:pt>
                <c:pt idx="10">
                  <c:v>11.2</c:v>
                </c:pt>
                <c:pt idx="11">
                  <c:v>16</c:v>
                </c:pt>
                <c:pt idx="12">
                  <c:v>22.4</c:v>
                </c:pt>
                <c:pt idx="13">
                  <c:v>31.5</c:v>
                </c:pt>
                <c:pt idx="14">
                  <c:v>45</c:v>
                </c:pt>
                <c:pt idx="15">
                  <c:v>63</c:v>
                </c:pt>
              </c:numCache>
            </c:numRef>
          </c:xVal>
          <c:yVal>
            <c:numRef>
              <c:f>'31,5'!$C$3:$C$18</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yVal>
          <c:smooth val="0"/>
          <c:extLst>
            <c:ext xmlns:c16="http://schemas.microsoft.com/office/drawing/2014/chart" uri="{C3380CC4-5D6E-409C-BE32-E72D297353CC}">
              <c16:uniqueId val="{00000002-AEA3-44FC-B24C-B22B5425C7C0}"/>
            </c:ext>
          </c:extLst>
        </c:ser>
        <c:ser>
          <c:idx val="4"/>
          <c:order val="2"/>
          <c:tx>
            <c:v>G</c:v>
          </c:tx>
          <c:spPr>
            <a:ln w="19050">
              <a:solidFill>
                <a:schemeClr val="tx1"/>
              </a:solidFill>
            </a:ln>
          </c:spPr>
          <c:marker>
            <c:symbol val="circle"/>
            <c:size val="5"/>
            <c:spPr>
              <a:solidFill>
                <a:sysClr val="windowText" lastClr="000000"/>
              </a:solidFill>
            </c:spPr>
          </c:marker>
          <c:dLbls>
            <c:dLbl>
              <c:idx val="0"/>
              <c:layout>
                <c:manualLayout>
                  <c:x val="-9.7664540912060869E-3"/>
                  <c:y val="-2.8945258703947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A3-44FC-B24C-B22B5425C7C0}"/>
                </c:ext>
              </c:extLst>
            </c:dLbl>
            <c:dLbl>
              <c:idx val="4"/>
              <c:layout>
                <c:manualLayout>
                  <c:x val="-7.8131632729648553E-3"/>
                  <c:y val="1.0854472013980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A3-44FC-B24C-B22B5425C7C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'31,5'!$B$22:$B$26</c:f>
              <c:numCache>
                <c:formatCode>General</c:formatCode>
                <c:ptCount val="5"/>
                <c:pt idx="0">
                  <c:v>6.3E-2</c:v>
                </c:pt>
                <c:pt idx="1">
                  <c:v>1</c:v>
                </c:pt>
                <c:pt idx="2">
                  <c:v>16</c:v>
                </c:pt>
                <c:pt idx="3">
                  <c:v>31.5</c:v>
                </c:pt>
                <c:pt idx="4">
                  <c:v>45</c:v>
                </c:pt>
              </c:numCache>
            </c:numRef>
          </c:xVal>
          <c:yVal>
            <c:numRef>
              <c:f>'31,5'!$C$22:$C$26</c:f>
              <c:numCache>
                <c:formatCode>General</c:formatCode>
                <c:ptCount val="5"/>
                <c:pt idx="0">
                  <c:v>0</c:v>
                </c:pt>
                <c:pt idx="1">
                  <c:v>15</c:v>
                </c:pt>
                <c:pt idx="2">
                  <c:v>47</c:v>
                </c:pt>
                <c:pt idx="3">
                  <c:v>90</c:v>
                </c:pt>
                <c:pt idx="4">
                  <c:v>100</c:v>
                </c:pt>
              </c:numCache>
            </c:numRef>
          </c:yVal>
          <c:smooth val="0"/>
          <c:extLst>
            <c:ext xmlns:c16="http://schemas.microsoft.com/office/drawing/2014/chart" uri="{C3380CC4-5D6E-409C-BE32-E72D297353CC}">
              <c16:uniqueId val="{00000005-AEA3-44FC-B24C-B22B5425C7C0}"/>
            </c:ext>
          </c:extLst>
        </c:ser>
        <c:ser>
          <c:idx val="5"/>
          <c:order val="3"/>
          <c:tx>
            <c:v>D</c:v>
          </c:tx>
          <c:spPr>
            <a:ln>
              <a:solidFill>
                <a:schemeClr val="tx1"/>
              </a:solidFill>
            </a:ln>
          </c:spPr>
          <c:marker>
            <c:symbol val="circle"/>
            <c:size val="5"/>
            <c:spPr>
              <a:solidFill>
                <a:schemeClr val="tx1"/>
              </a:solidFill>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A3-44FC-B24C-B22B5425C7C0}"/>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A3-44FC-B24C-B22B5425C7C0}"/>
                </c:ext>
              </c:extLst>
            </c:dLbl>
            <c:dLbl>
              <c:idx val="3"/>
              <c:layout>
                <c:manualLayout>
                  <c:x val="-6.2915497255549499E-2"/>
                  <c:y val="1.08544720139803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EA3-44FC-B24C-B22B5425C7C0}"/>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'31,5'!$B$22:$B$26</c:f>
              <c:numCache>
                <c:formatCode>General</c:formatCode>
                <c:ptCount val="5"/>
                <c:pt idx="0">
                  <c:v>6.3E-2</c:v>
                </c:pt>
                <c:pt idx="1">
                  <c:v>1</c:v>
                </c:pt>
                <c:pt idx="2">
                  <c:v>16</c:v>
                </c:pt>
                <c:pt idx="3">
                  <c:v>31.5</c:v>
                </c:pt>
                <c:pt idx="4">
                  <c:v>45</c:v>
                </c:pt>
              </c:numCache>
            </c:numRef>
          </c:xVal>
          <c:yVal>
            <c:numRef>
              <c:f>'31,5'!$D$22:$D$25</c:f>
              <c:numCache>
                <c:formatCode>General</c:formatCode>
                <c:ptCount val="4"/>
                <c:pt idx="0">
                  <c:v>15</c:v>
                </c:pt>
                <c:pt idx="1">
                  <c:v>75</c:v>
                </c:pt>
                <c:pt idx="2">
                  <c:v>87</c:v>
                </c:pt>
                <c:pt idx="3">
                  <c:v>100</c:v>
                </c:pt>
              </c:numCache>
            </c:numRef>
          </c:yVal>
          <c:smooth val="0"/>
          <c:extLst>
            <c:ext xmlns:c16="http://schemas.microsoft.com/office/drawing/2014/chart" uri="{C3380CC4-5D6E-409C-BE32-E72D297353CC}">
              <c16:uniqueId val="{00000009-AEA3-44FC-B24C-B22B5425C7C0}"/>
            </c:ext>
          </c:extLst>
        </c:ser>
        <c:dLbls>
          <c:showLegendKey val="0"/>
          <c:showVal val="0"/>
          <c:showCatName val="0"/>
          <c:showSerName val="0"/>
          <c:showPercent val="0"/>
          <c:showBubbleSize val="0"/>
        </c:dLbls>
        <c:axId val="55888512"/>
        <c:axId val="55923456"/>
      </c:scatterChart>
      <c:scatterChart>
        <c:scatterStyle val="lineMarker"/>
        <c:varyColors val="0"/>
        <c:ser>
          <c:idx val="3"/>
          <c:order val="1"/>
          <c:tx>
            <c:v>seria 4</c:v>
          </c:tx>
          <c:spPr>
            <a:ln>
              <a:noFill/>
            </a:ln>
          </c:spPr>
          <c:marker>
            <c:symbol val="none"/>
          </c:marker>
          <c:errBars>
            <c:errDir val="y"/>
            <c:errBarType val="both"/>
            <c:errValType val="percentage"/>
            <c:noEndCap val="1"/>
            <c:val val="100"/>
          </c:errBars>
          <c:xVal>
            <c:numRef>
              <c:f>'31,5'!$B$3:$B$18</c:f>
              <c:numCache>
                <c:formatCode>General</c:formatCode>
                <c:ptCount val="16"/>
                <c:pt idx="0">
                  <c:v>0.05</c:v>
                </c:pt>
                <c:pt idx="1">
                  <c:v>6.3E-2</c:v>
                </c:pt>
                <c:pt idx="2">
                  <c:v>0.125</c:v>
                </c:pt>
                <c:pt idx="3">
                  <c:v>0.25</c:v>
                </c:pt>
                <c:pt idx="4">
                  <c:v>0.5</c:v>
                </c:pt>
                <c:pt idx="5">
                  <c:v>1</c:v>
                </c:pt>
                <c:pt idx="6">
                  <c:v>2</c:v>
                </c:pt>
                <c:pt idx="7">
                  <c:v>4</c:v>
                </c:pt>
                <c:pt idx="8">
                  <c:v>5</c:v>
                </c:pt>
                <c:pt idx="9">
                  <c:v>8</c:v>
                </c:pt>
                <c:pt idx="10">
                  <c:v>11.2</c:v>
                </c:pt>
                <c:pt idx="11">
                  <c:v>16</c:v>
                </c:pt>
                <c:pt idx="12">
                  <c:v>22.4</c:v>
                </c:pt>
                <c:pt idx="13">
                  <c:v>31.5</c:v>
                </c:pt>
                <c:pt idx="14">
                  <c:v>45</c:v>
                </c:pt>
                <c:pt idx="15">
                  <c:v>63</c:v>
                </c:pt>
              </c:numCache>
            </c:numRef>
          </c:xVal>
          <c:yVal>
            <c:numRef>
              <c:f>'31,5'!$D$3:$D$18</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yVal>
          <c:smooth val="0"/>
          <c:extLst>
            <c:ext xmlns:c16="http://schemas.microsoft.com/office/drawing/2014/chart" uri="{C3380CC4-5D6E-409C-BE32-E72D297353CC}">
              <c16:uniqueId val="{0000000A-AEA3-44FC-B24C-B22B5425C7C0}"/>
            </c:ext>
          </c:extLst>
        </c:ser>
        <c:dLbls>
          <c:showLegendKey val="0"/>
          <c:showVal val="0"/>
          <c:showCatName val="0"/>
          <c:showSerName val="0"/>
          <c:showPercent val="0"/>
          <c:showBubbleSize val="0"/>
        </c:dLbls>
        <c:axId val="55952128"/>
        <c:axId val="55925376"/>
      </c:scatterChart>
      <c:valAx>
        <c:axId val="55888512"/>
        <c:scaling>
          <c:logBase val="10"/>
          <c:orientation val="minMax"/>
          <c:max val="70"/>
          <c:min val="0.05"/>
        </c:scaling>
        <c:delete val="0"/>
        <c:axPos val="b"/>
        <c:title>
          <c:tx>
            <c:rich>
              <a:bodyPr/>
              <a:lstStyle/>
              <a:p>
                <a:pPr>
                  <a:defRPr/>
                </a:pPr>
                <a:r>
                  <a:rPr lang="pl-PL"/>
                  <a:t>sito # mm</a:t>
                </a:r>
              </a:p>
            </c:rich>
          </c:tx>
          <c:layout>
            <c:manualLayout>
              <c:xMode val="edge"/>
              <c:yMode val="edge"/>
              <c:x val="0.45518474132277542"/>
              <c:y val="0.93914452070968502"/>
            </c:manualLayout>
          </c:layout>
          <c:overlay val="0"/>
        </c:title>
        <c:numFmt formatCode="General" sourceLinked="1"/>
        <c:majorTickMark val="none"/>
        <c:minorTickMark val="none"/>
        <c:tickLblPos val="nextTo"/>
        <c:crossAx val="55923456"/>
        <c:crosses val="autoZero"/>
        <c:crossBetween val="midCat"/>
      </c:valAx>
      <c:valAx>
        <c:axId val="55923456"/>
        <c:scaling>
          <c:orientation val="minMax"/>
          <c:max val="100"/>
        </c:scaling>
        <c:delete val="0"/>
        <c:axPos val="l"/>
        <c:majorGridlines/>
        <c:title>
          <c:tx>
            <c:rich>
              <a:bodyPr rot="-5400000" vert="horz"/>
              <a:lstStyle/>
              <a:p>
                <a:pPr>
                  <a:defRPr/>
                </a:pPr>
                <a:r>
                  <a:rPr lang="pl-PL"/>
                  <a:t>przechodzi przez sito, % min</a:t>
                </a:r>
              </a:p>
            </c:rich>
          </c:tx>
          <c:overlay val="0"/>
        </c:title>
        <c:numFmt formatCode="General" sourceLinked="1"/>
        <c:majorTickMark val="none"/>
        <c:minorTickMark val="none"/>
        <c:tickLblPos val="nextTo"/>
        <c:crossAx val="55888512"/>
        <c:crossesAt val="0.05"/>
        <c:crossBetween val="midCat"/>
      </c:valAx>
      <c:valAx>
        <c:axId val="55925376"/>
        <c:scaling>
          <c:orientation val="maxMin"/>
          <c:max val="100"/>
        </c:scaling>
        <c:delete val="0"/>
        <c:axPos val="r"/>
        <c:title>
          <c:tx>
            <c:rich>
              <a:bodyPr rot="-5400000" vert="horz"/>
              <a:lstStyle/>
              <a:p>
                <a:pPr>
                  <a:defRPr/>
                </a:pPr>
                <a:r>
                  <a:rPr lang="pl-PL"/>
                  <a:t>pozostaje na sicie, % min</a:t>
                </a:r>
              </a:p>
            </c:rich>
          </c:tx>
          <c:overlay val="0"/>
        </c:title>
        <c:numFmt formatCode="General" sourceLinked="1"/>
        <c:majorTickMark val="none"/>
        <c:minorTickMark val="none"/>
        <c:tickLblPos val="nextTo"/>
        <c:spPr>
          <a:noFill/>
        </c:spPr>
        <c:crossAx val="55952128"/>
        <c:crosses val="max"/>
        <c:crossBetween val="midCat"/>
      </c:valAx>
      <c:valAx>
        <c:axId val="55952128"/>
        <c:scaling>
          <c:logBase val="10"/>
          <c:orientation val="minMax"/>
        </c:scaling>
        <c:delete val="1"/>
        <c:axPos val="t"/>
        <c:numFmt formatCode="General" sourceLinked="1"/>
        <c:majorTickMark val="out"/>
        <c:minorTickMark val="none"/>
        <c:tickLblPos val="none"/>
        <c:crossAx val="55925376"/>
        <c:crosses val="autoZero"/>
        <c:crossBetween val="midCat"/>
      </c:valAx>
    </c:plotArea>
    <c:plotVisOnly val="1"/>
    <c:dispBlanksAs val="gap"/>
    <c:showDLblsOverMax val="0"/>
  </c:chart>
  <c:txPr>
    <a:bodyPr/>
    <a:lstStyle/>
    <a:p>
      <a:pPr>
        <a:defRPr sz="800"/>
      </a:pPr>
      <a:endParaRPr lang="pl-PL"/>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E95DB9C8B63F43BA4ED06A88608545" ma:contentTypeVersion="79" ma:contentTypeDescription="Create a new document." ma:contentTypeScope="" ma:versionID="2669d0cf3d64594e4a920bca9f7e6fe6">
  <xsd:schema xmlns:xsd="http://www.w3.org/2001/XMLSchema" xmlns:xs="http://www.w3.org/2001/XMLSchema" xmlns:p="http://schemas.microsoft.com/office/2006/metadata/properties" xmlns:ns2="dbca56cc-c8c9-44c4-a697-daa1989c0de6" xmlns:ns3="d2f19932-be7d-45e8-abc8-1ff1932ef819" targetNamespace="http://schemas.microsoft.com/office/2006/metadata/properties" ma:root="true" ma:fieldsID="dba3b8a71563bccb6faa0609194a3612" ns2:_="" ns3:_="">
    <xsd:import namespace="dbca56cc-c8c9-44c4-a697-daa1989c0de6"/>
    <xsd:import namespace="d2f19932-be7d-45e8-abc8-1ff1932ef8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a56cc-c8c9-44c4-a697-daa1989c0d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f19932-be7d-45e8-abc8-1ff1932ef81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bca56cc-c8c9-44c4-a697-daa1989c0de6">4N5UW7PQDQ54-800156100-226935</_dlc_DocId>
    <_dlc_DocIdUrl xmlns="dbca56cc-c8c9-44c4-a697-daa1989c0de6">
      <Url>https://tensar.sharepoint.com/PL/_layouts/15/DocIdRedir.aspx?ID=4N5UW7PQDQ54-800156100-226935</Url>
      <Description>4N5UW7PQDQ54-800156100-226935</Description>
    </_dlc_DocIdUrl>
  </documentManagement>
</p:properties>
</file>

<file path=customXml/itemProps1.xml><?xml version="1.0" encoding="utf-8"?>
<ds:datastoreItem xmlns:ds="http://schemas.openxmlformats.org/officeDocument/2006/customXml" ds:itemID="{443C5AC5-5196-450E-B0D4-AAFCEB3F217A}">
  <ds:schemaRefs>
    <ds:schemaRef ds:uri="http://schemas.microsoft.com/sharepoint/v3/contenttype/forms"/>
  </ds:schemaRefs>
</ds:datastoreItem>
</file>

<file path=customXml/itemProps2.xml><?xml version="1.0" encoding="utf-8"?>
<ds:datastoreItem xmlns:ds="http://schemas.openxmlformats.org/officeDocument/2006/customXml" ds:itemID="{CAF120CE-E0DB-4052-943C-68289544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a56cc-c8c9-44c4-a697-daa1989c0de6"/>
    <ds:schemaRef ds:uri="d2f19932-be7d-45e8-abc8-1ff1932ef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88A74-A1EB-467D-A30A-B409FF2894A8}">
  <ds:schemaRefs>
    <ds:schemaRef ds:uri="http://schemas.microsoft.com/sharepoint/events"/>
  </ds:schemaRefs>
</ds:datastoreItem>
</file>

<file path=customXml/itemProps4.xml><?xml version="1.0" encoding="utf-8"?>
<ds:datastoreItem xmlns:ds="http://schemas.openxmlformats.org/officeDocument/2006/customXml" ds:itemID="{1FC08C8F-E4E7-4DF2-8767-8136C8EAF5BB}">
  <ds:schemaRefs>
    <ds:schemaRef ds:uri="http://schemas.microsoft.com/office/2006/metadata/properties"/>
    <ds:schemaRef ds:uri="http://schemas.microsoft.com/office/infopath/2007/PartnerControls"/>
    <ds:schemaRef ds:uri="dbca56cc-c8c9-44c4-a697-daa1989c0de6"/>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4289</Words>
  <Characters>25740</Characters>
  <Application>Microsoft Office Word</Application>
  <DocSecurity>0</DocSecurity>
  <Lines>214</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D-02</vt:lpstr>
      <vt:lpstr>D-02</vt:lpstr>
    </vt:vector>
  </TitlesOfParts>
  <Company>Microsoft</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dc:title>
  <dc:subject/>
  <dc:creator>Piotr Mazurowski</dc:creator>
  <cp:keywords/>
  <cp:lastModifiedBy>Andrzej Tomaszewski</cp:lastModifiedBy>
  <cp:revision>24</cp:revision>
  <cp:lastPrinted>2016-02-22T21:31:00Z</cp:lastPrinted>
  <dcterms:created xsi:type="dcterms:W3CDTF">2017-07-17T22:49:00Z</dcterms:created>
  <dcterms:modified xsi:type="dcterms:W3CDTF">2022-09-19T12:33:00Z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0x01010075E95DB9C8B63F43BA4ED06A88608545</vt:lpwstr>
  </property>
  <property fmtid="{D5CDD505-2E9C-101B-9397-08002B2CF9AE}" pid="3" name="_dlc_DocIdItemGuid">
    <vt:lpwstr>419ba605-af5b-44a2-9498-3b8bfa66af8a</vt:lpwstr>
  </property>
</Properties>
</file>