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68C0" w:rsidRPr="00A628B4" w:rsidRDefault="00C968C0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B77048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B77048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="00227B7D">
        <w:rPr>
          <w:rFonts w:ascii="Arial" w:eastAsia="Times New Roman" w:hAnsi="Arial" w:cs="Arial"/>
          <w:bCs/>
          <w:sz w:val="20"/>
          <w:szCs w:val="20"/>
          <w:lang w:eastAsia="pl-PL"/>
        </w:rPr>
        <w:t>.07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7B7D" w:rsidRPr="00227B7D" w:rsidRDefault="00227B7D" w:rsidP="00227B7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>postępowania o udzielenie zamówienia publicznego pn.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Pr="00227B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Utwardzenie sięgaczy przy ul. Świerkowej w Kleszczewie Kościerskim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B77048" w:rsidRPr="00B77048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00101558/01 z dnia 2021-07-01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ZAWIADOMIENIE O UNIEWAŻNIENIU POSTĘPOWANIA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227B7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>Działając na podstawie art. 260 ust. 1 i 2 ustawy z dnia 11 września 2019 r. Prawo zamówień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publicznych (Dz. U. z 2019 r., poz. 2019 z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. zm.), dalej ustawą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informuje,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że unieważnił postępowanie na realizację robót budowlanych w ramach zadania: 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227B7D" w:rsidRPr="00227B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Utwardzenie sięgaczy przy ul. Świerkowej w Kleszczewie Kościerskim</w:t>
      </w:r>
      <w:r w:rsidR="00227B7D"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tryb udzielania zamówienia: podstawowy zgodnie z art. 275 pkt 1 ustawy 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11 września 2019 r. Prawo zamówień publicznych (Dz. U, z 2019 r., poz. 2019 ze zm.), wartość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zamówienia nie przekracza kwot, o których mowa w art. 3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ogłoszonego w BZP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pod numerem: </w:t>
      </w:r>
      <w:r w:rsidR="00B77048" w:rsidRPr="00B77048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00101558/01 z dnia 2021-07-01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prawne</w:t>
      </w:r>
    </w:p>
    <w:p w:rsidR="00CA65C8" w:rsidRPr="006B275D" w:rsidRDefault="00CA65C8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255 pkt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unieważnia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o udzielenie zamówienia,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>
        <w:rPr>
          <w:rFonts w:ascii="Arial" w:eastAsia="Times New Roman" w:hAnsi="Arial" w:cs="Arial"/>
          <w:sz w:val="20"/>
          <w:szCs w:val="20"/>
          <w:lang w:eastAsia="pl-PL"/>
        </w:rPr>
        <w:t>cena lub koszt najkorzystniejszej oferty lub oferta z najniższą ceną przewyższa kwotę, którą zamawiający zamierza przeznaczyć na sfin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ansowanie zamówienia, chyba że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amawiający może zwiększyć tę kwotę do ceny lub kosztu najkorzystniejszej oferty. </w:t>
      </w: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faktyczne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W postępowaniu na realizację robót budowlanych w ramach zadania: „</w:t>
      </w:r>
      <w:r w:rsidR="00227B7D" w:rsidRPr="00227B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Utwardzenie sięgaczy przy ul. Świerkowej w Kleszczewie Kościerskim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”, ogłoszonego w BZP pod numerem: </w:t>
      </w:r>
      <w:r w:rsidR="00B77048" w:rsidRPr="00B77048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00101558/01 z dnia 2021-07-01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, do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ofert, tj. do </w:t>
      </w:r>
      <w:r w:rsidR="00B77048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.2021 r. do godz. 1</w:t>
      </w:r>
      <w:r w:rsidR="00B7704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:00, wpłynęły następujące oferty: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B77048" w:rsidTr="00210D88">
        <w:tc>
          <w:tcPr>
            <w:tcW w:w="1075" w:type="dxa"/>
          </w:tcPr>
          <w:p w:rsidR="00B77048" w:rsidRPr="00E0152F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:rsidR="00B77048" w:rsidRPr="00E0152F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:rsidR="00B77048" w:rsidRPr="00E0152F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:rsidR="00B77048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B77048" w:rsidRPr="00E0152F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B77048" w:rsidTr="00210D88">
        <w:tc>
          <w:tcPr>
            <w:tcW w:w="1075" w:type="dxa"/>
            <w:vAlign w:val="center"/>
          </w:tcPr>
          <w:p w:rsidR="00B77048" w:rsidRDefault="00B77048" w:rsidP="00210D88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Komunalno-Transportowe AMAR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Rudnik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Lichnowy ul. Chojnicka 32B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89-620 Chojnice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:rsidR="00B77048" w:rsidRPr="00EE3EB3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117 970,28</w:t>
            </w:r>
          </w:p>
        </w:tc>
        <w:tc>
          <w:tcPr>
            <w:tcW w:w="2205" w:type="dxa"/>
            <w:vAlign w:val="center"/>
          </w:tcPr>
          <w:p w:rsidR="00B77048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B77048" w:rsidTr="00210D88">
        <w:tc>
          <w:tcPr>
            <w:tcW w:w="1075" w:type="dxa"/>
            <w:vAlign w:val="center"/>
          </w:tcPr>
          <w:p w:rsidR="00B77048" w:rsidRDefault="00B77048" w:rsidP="00210D88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Wnortex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Spółdzielcza 1H</w:t>
            </w:r>
          </w:p>
          <w:p w:rsidR="00B77048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11-001 Dywity</w:t>
            </w:r>
          </w:p>
          <w:p w:rsidR="00B77048" w:rsidRPr="00073550" w:rsidRDefault="00B77048" w:rsidP="00210D8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:rsidR="00B77048" w:rsidRPr="00DB67C5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2205" w:type="dxa"/>
            <w:vAlign w:val="center"/>
          </w:tcPr>
          <w:p w:rsidR="00B77048" w:rsidRDefault="00B77048" w:rsidP="00210D8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:rsidR="006141EC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Kwota, jaką zamawiający zamierzał przeznaczyć na sfinansowanie zamówienia wynosi: 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0.000,00 zł brutto.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Cena obu złożonych ofert, w tym oferty najkorzystniejszej, znacznie przewyższa kwotę, którą zamawiający zamierzał przeznaczyć na sfinansowanie zamówienia. Zamawiający nie może </w:t>
      </w:r>
      <w:r w:rsidR="00CA65C8">
        <w:rPr>
          <w:rFonts w:ascii="Arial" w:eastAsia="Times New Roman" w:hAnsi="Arial" w:cs="Arial"/>
          <w:sz w:val="20"/>
          <w:szCs w:val="20"/>
          <w:lang w:eastAsia="pl-PL"/>
        </w:rPr>
        <w:t>zwiększyć tej kwoty do ceny złożonej oferty. Wobec powyższego postępowanie podlega unieważnieniu.</w:t>
      </w:r>
    </w:p>
    <w:p w:rsid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P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b/>
          <w:sz w:val="20"/>
          <w:szCs w:val="20"/>
          <w:lang w:eastAsia="pl-PL"/>
        </w:rPr>
        <w:t>Pouczenie:</w:t>
      </w:r>
    </w:p>
    <w:p w:rsidR="006141EC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Na czynność unieważnienia postępowania, przysługują środki ochrony prawnej na zasadach</w:t>
      </w:r>
    </w:p>
    <w:p w:rsidR="006B275D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w Dziale IX ustawy </w:t>
      </w:r>
      <w:proofErr w:type="spellStart"/>
      <w:r w:rsidRPr="006141E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(art. 505-590).</w:t>
      </w: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E0152F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0A88" w:rsidRDefault="00560A8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95" w:rsidRDefault="00222895" w:rsidP="0028607D">
      <w:pPr>
        <w:spacing w:after="0" w:line="240" w:lineRule="auto"/>
      </w:pPr>
      <w:r>
        <w:separator/>
      </w:r>
    </w:p>
  </w:endnote>
  <w:endnote w:type="continuationSeparator" w:id="0">
    <w:p w:rsidR="00222895" w:rsidRDefault="0022289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28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95" w:rsidRDefault="00222895" w:rsidP="0028607D">
      <w:pPr>
        <w:spacing w:after="0" w:line="240" w:lineRule="auto"/>
      </w:pPr>
      <w:r>
        <w:separator/>
      </w:r>
    </w:p>
  </w:footnote>
  <w:footnote w:type="continuationSeparator" w:id="0">
    <w:p w:rsidR="00222895" w:rsidRDefault="0022289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28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2895"/>
    <w:rsid w:val="00227B7D"/>
    <w:rsid w:val="002362A5"/>
    <w:rsid w:val="00240361"/>
    <w:rsid w:val="002705D9"/>
    <w:rsid w:val="002745E5"/>
    <w:rsid w:val="0028607D"/>
    <w:rsid w:val="002B0C95"/>
    <w:rsid w:val="002C016B"/>
    <w:rsid w:val="002D0E19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41EC"/>
    <w:rsid w:val="0062085F"/>
    <w:rsid w:val="006276EE"/>
    <w:rsid w:val="0064553F"/>
    <w:rsid w:val="006556C0"/>
    <w:rsid w:val="0068695D"/>
    <w:rsid w:val="0069737A"/>
    <w:rsid w:val="006A7D17"/>
    <w:rsid w:val="006B275D"/>
    <w:rsid w:val="006D59A7"/>
    <w:rsid w:val="006E7EF7"/>
    <w:rsid w:val="00707005"/>
    <w:rsid w:val="007257D3"/>
    <w:rsid w:val="007675B2"/>
    <w:rsid w:val="00796E60"/>
    <w:rsid w:val="007B4B87"/>
    <w:rsid w:val="007E694D"/>
    <w:rsid w:val="00812335"/>
    <w:rsid w:val="00813476"/>
    <w:rsid w:val="00814128"/>
    <w:rsid w:val="00830657"/>
    <w:rsid w:val="0083119D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7704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68C0"/>
    <w:rsid w:val="00C97300"/>
    <w:rsid w:val="00CA65C8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2021-07-22T07:00:00Z</dcterms:created>
  <dcterms:modified xsi:type="dcterms:W3CDTF">2021-07-22T07:02:00Z</dcterms:modified>
</cp:coreProperties>
</file>