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0D88" w14:textId="77777777" w:rsidR="00094950" w:rsidRPr="00AE100A" w:rsidRDefault="00094950" w:rsidP="00094950">
      <w:pPr>
        <w:pStyle w:val="Nagwek1"/>
        <w:ind w:left="720"/>
        <w:jc w:val="center"/>
        <w:rPr>
          <w:rFonts w:ascii="Verdana" w:hAnsi="Verdana"/>
        </w:rPr>
      </w:pPr>
      <w:bookmarkStart w:id="0" w:name="_Toc22231578"/>
      <w:bookmarkStart w:id="1" w:name="_Toc22274261"/>
      <w:bookmarkStart w:id="2" w:name="_Toc113002564"/>
      <w:r w:rsidRPr="00AE100A">
        <w:rPr>
          <w:rFonts w:ascii="Verdana" w:hAnsi="Verdana"/>
        </w:rPr>
        <w:t>CZĘŚĆ INFORMACYJNA</w:t>
      </w:r>
      <w:bookmarkEnd w:id="0"/>
      <w:bookmarkEnd w:id="1"/>
      <w:bookmarkEnd w:id="2"/>
    </w:p>
    <w:p w14:paraId="67C2CCBB" w14:textId="77777777" w:rsidR="00094950" w:rsidRDefault="00094950" w:rsidP="005B02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</w:p>
    <w:p w14:paraId="2F2EBF6F" w14:textId="4C3A3785" w:rsidR="00094950" w:rsidRPr="00094950" w:rsidRDefault="00094950" w:rsidP="00094950">
      <w:pPr>
        <w:pStyle w:val="Nagwek1"/>
        <w:keepNext/>
        <w:numPr>
          <w:ilvl w:val="0"/>
          <w:numId w:val="2"/>
        </w:numPr>
        <w:spacing w:before="0" w:line="360" w:lineRule="auto"/>
        <w:jc w:val="both"/>
        <w:rPr>
          <w:rFonts w:ascii="Verdana" w:hAnsi="Verdana"/>
          <w:sz w:val="20"/>
          <w:u w:val="none"/>
        </w:rPr>
      </w:pPr>
      <w:r w:rsidRPr="00094950">
        <w:rPr>
          <w:rFonts w:ascii="Verdana" w:hAnsi="Verdana"/>
          <w:sz w:val="20"/>
          <w:u w:val="none"/>
        </w:rPr>
        <w:t>Informacje ogólne.</w:t>
      </w:r>
    </w:p>
    <w:p w14:paraId="33E4B168" w14:textId="1AC91CC1" w:rsidR="00094950" w:rsidRPr="00094950" w:rsidRDefault="00094950" w:rsidP="00094950">
      <w:pPr>
        <w:autoSpaceDE w:val="0"/>
        <w:autoSpaceDN w:val="0"/>
        <w:adjustRightInd w:val="0"/>
        <w:spacing w:after="0" w:line="240" w:lineRule="auto"/>
        <w:ind w:firstLine="360"/>
        <w:rPr>
          <w:rFonts w:ascii="Verdana" w:hAnsi="Verdana" w:cs="TimesNewRomanPSMT"/>
          <w:sz w:val="20"/>
          <w:szCs w:val="20"/>
        </w:rPr>
      </w:pPr>
      <w:r w:rsidRPr="00094950">
        <w:rPr>
          <w:rFonts w:ascii="Verdana" w:hAnsi="Verdana" w:cs="TimesNewRomanPSMT"/>
          <w:sz w:val="20"/>
          <w:szCs w:val="20"/>
        </w:rPr>
        <w:t>Zamawiający oświadcza że posiada prawo do dysponowania nieruchomością na cele budowlane w zakresie działek wskazanych w Programie-Funkcjonalno-Użytkowym oraz, że posiada dokumenty potwierdzające to prawo.</w:t>
      </w:r>
    </w:p>
    <w:p w14:paraId="3060C645" w14:textId="2BEEB722" w:rsidR="00094950" w:rsidRPr="00094950" w:rsidRDefault="00094950" w:rsidP="00094950">
      <w:pPr>
        <w:autoSpaceDE w:val="0"/>
        <w:autoSpaceDN w:val="0"/>
        <w:adjustRightInd w:val="0"/>
        <w:spacing w:after="0" w:line="240" w:lineRule="auto"/>
        <w:ind w:firstLine="360"/>
        <w:rPr>
          <w:rFonts w:ascii="Verdana" w:hAnsi="Verdana" w:cs="TimesNewRomanPSMT"/>
          <w:sz w:val="20"/>
          <w:szCs w:val="20"/>
        </w:rPr>
      </w:pPr>
      <w:r w:rsidRPr="00094950">
        <w:rPr>
          <w:rFonts w:ascii="Verdana" w:hAnsi="Verdana" w:cs="TimesNewRomanPSMT"/>
          <w:sz w:val="20"/>
          <w:szCs w:val="20"/>
        </w:rPr>
        <w:t>Zamawiający dostarczy oświadczenie o prawie do dysponowania nieruchomością na cele budowlane w zakresie działek wskazanych w Programie Funkcjonalno-Użytkowym wraz z dokumentami potwierdzającymi to prawo do dnia podpisania umowy na wykonanie prac projektowych.</w:t>
      </w:r>
    </w:p>
    <w:p w14:paraId="5D981349" w14:textId="77777777" w:rsidR="00094950" w:rsidRDefault="00094950" w:rsidP="005B02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</w:p>
    <w:p w14:paraId="5B775E35" w14:textId="7FF46372" w:rsidR="005B02EE" w:rsidRPr="00094950" w:rsidRDefault="005B02EE" w:rsidP="00094950">
      <w:pPr>
        <w:pStyle w:val="Nagwek1"/>
        <w:keepNext/>
        <w:numPr>
          <w:ilvl w:val="0"/>
          <w:numId w:val="2"/>
        </w:numPr>
        <w:spacing w:before="0" w:line="360" w:lineRule="auto"/>
        <w:jc w:val="both"/>
        <w:rPr>
          <w:rFonts w:ascii="Verdana" w:hAnsi="Verdana"/>
          <w:sz w:val="20"/>
          <w:u w:val="none"/>
        </w:rPr>
      </w:pPr>
      <w:r w:rsidRPr="00094950">
        <w:rPr>
          <w:rFonts w:ascii="Verdana" w:hAnsi="Verdana"/>
          <w:sz w:val="20"/>
          <w:u w:val="none"/>
        </w:rPr>
        <w:t>Przepisy prawne i normy związane z projektowaniem i wykonaniem zamierzenia budowlanego:</w:t>
      </w:r>
    </w:p>
    <w:p w14:paraId="56D6F1BE" w14:textId="07838CA9" w:rsidR="005B02EE" w:rsidRPr="00094950" w:rsidRDefault="00094950" w:rsidP="00094950">
      <w:pPr>
        <w:pStyle w:val="Nagwek1"/>
        <w:keepNext/>
        <w:numPr>
          <w:ilvl w:val="1"/>
          <w:numId w:val="2"/>
        </w:numPr>
        <w:spacing w:before="0" w:line="360" w:lineRule="auto"/>
        <w:jc w:val="both"/>
        <w:rPr>
          <w:rFonts w:ascii="Verdana" w:hAnsi="Verdana"/>
          <w:b w:val="0"/>
          <w:sz w:val="20"/>
        </w:rPr>
      </w:pPr>
      <w:r w:rsidRPr="00094950">
        <w:rPr>
          <w:rFonts w:ascii="Verdana" w:hAnsi="Verdana"/>
          <w:b w:val="0"/>
          <w:sz w:val="20"/>
        </w:rPr>
        <w:t>Przepisy prawne:</w:t>
      </w:r>
    </w:p>
    <w:p w14:paraId="3D945C97" w14:textId="63B123A8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5B02EE">
        <w:rPr>
          <w:rFonts w:ascii="TimesNewRomanPSMT" w:hAnsi="TimesNewRomanPSMT" w:cs="TimesNewRomanPSMT"/>
          <w:sz w:val="26"/>
          <w:szCs w:val="26"/>
        </w:rPr>
        <w:t>Forma i zakres Dokumentacji Projektowej musi spełniać wymogi Rozporządzenia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 xml:space="preserve">Ministra </w:t>
      </w:r>
      <w:r>
        <w:rPr>
          <w:rFonts w:ascii="TimesNewRomanPSMT" w:hAnsi="TimesNewRomanPSMT" w:cs="TimesNewRomanPSMT"/>
          <w:sz w:val="26"/>
          <w:szCs w:val="26"/>
        </w:rPr>
        <w:t>Rozwoju i Technologii</w:t>
      </w:r>
      <w:r w:rsidRPr="005B02EE">
        <w:rPr>
          <w:rFonts w:ascii="TimesNewRomanPSMT" w:hAnsi="TimesNewRomanPSMT" w:cs="TimesNewRomanPSMT"/>
          <w:sz w:val="26"/>
          <w:szCs w:val="26"/>
        </w:rPr>
        <w:t xml:space="preserve"> z dnia 2</w:t>
      </w:r>
      <w:r>
        <w:rPr>
          <w:rFonts w:ascii="TimesNewRomanPSMT" w:hAnsi="TimesNewRomanPSMT" w:cs="TimesNewRomanPSMT"/>
          <w:sz w:val="26"/>
          <w:szCs w:val="26"/>
        </w:rPr>
        <w:t>0</w:t>
      </w:r>
      <w:r w:rsidRPr="005B02E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grudnia</w:t>
      </w:r>
      <w:r w:rsidRPr="005B02EE">
        <w:rPr>
          <w:rFonts w:ascii="TimesNewRomanPSMT" w:hAnsi="TimesNewRomanPSMT" w:cs="TimesNewRomanPSMT"/>
          <w:sz w:val="26"/>
          <w:szCs w:val="26"/>
        </w:rPr>
        <w:t xml:space="preserve"> 202</w:t>
      </w:r>
      <w:r>
        <w:rPr>
          <w:rFonts w:ascii="TimesNewRomanPSMT" w:hAnsi="TimesNewRomanPSMT" w:cs="TimesNewRomanPSMT"/>
          <w:sz w:val="26"/>
          <w:szCs w:val="26"/>
        </w:rPr>
        <w:t xml:space="preserve">1 </w:t>
      </w:r>
      <w:r w:rsidRPr="005B02EE">
        <w:rPr>
          <w:rFonts w:ascii="TimesNewRomanPSMT" w:hAnsi="TimesNewRomanPSMT" w:cs="TimesNewRomanPSMT"/>
          <w:sz w:val="26"/>
          <w:szCs w:val="26"/>
        </w:rPr>
        <w:t xml:space="preserve">r. w sprawie szczegółowego zakresu i formy </w:t>
      </w:r>
      <w:r>
        <w:rPr>
          <w:rFonts w:ascii="TimesNewRomanPSMT" w:hAnsi="TimesNewRomanPSMT" w:cs="TimesNewRomanPSMT"/>
          <w:sz w:val="26"/>
          <w:szCs w:val="26"/>
        </w:rPr>
        <w:t>dokumentacji projektowej,</w:t>
      </w:r>
    </w:p>
    <w:p w14:paraId="783417B3" w14:textId="77777777" w:rsid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Ustawa z dnia 07.07.1994 r. Prawo Budowlane (tekst jednolity Dz. U.</w:t>
      </w:r>
    </w:p>
    <w:p w14:paraId="556586C7" w14:textId="5D6148D6" w:rsidR="005B02EE" w:rsidRPr="005B02EE" w:rsidRDefault="005B02EE" w:rsidP="005B02E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5B02EE">
        <w:rPr>
          <w:rFonts w:ascii="TimesNewRomanPSMT" w:hAnsi="TimesNewRomanPSMT" w:cs="TimesNewRomanPSMT"/>
          <w:sz w:val="26"/>
          <w:szCs w:val="26"/>
        </w:rPr>
        <w:t>z dnia 29 listopada 2013r., poz. 1409 wraz z późniejszymi zmianami),</w:t>
      </w:r>
    </w:p>
    <w:p w14:paraId="73DF9CE6" w14:textId="1B365C54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Rozporządzenie Ministra Infrastruktury z dnia 12 kwietnia 2002 r. </w:t>
      </w:r>
      <w:r w:rsidRPr="005B02EE">
        <w:rPr>
          <w:rFonts w:ascii="TimesNewRomanPSMT" w:hAnsi="TimesNewRomanPSMT" w:cs="TimesNewRomanPSMT"/>
          <w:sz w:val="26"/>
          <w:szCs w:val="26"/>
        </w:rPr>
        <w:t>w sprawie warunków technicznych, jakim powinny odpowiadać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budynki i ich usytuowanie (Dz. U. Nr 75, poz. 690, z 2002 r. wraz z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późniejszymi zmianami),</w:t>
      </w:r>
    </w:p>
    <w:p w14:paraId="1DD4E996" w14:textId="596F7FFF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Rozporządzenie Rady Ministrów z dnia 9 listopada 2010 r. w sprawie </w:t>
      </w:r>
      <w:r w:rsidRPr="005B02EE">
        <w:rPr>
          <w:rFonts w:ascii="TimesNewRomanPSMT" w:hAnsi="TimesNewRomanPSMT" w:cs="TimesNewRomanPSMT"/>
          <w:sz w:val="26"/>
          <w:szCs w:val="26"/>
        </w:rPr>
        <w:t>przedsięwzięć mogących znacząco oddziaływać na środowisko (Dz. U.2010 nr 213 poz. 1397 - wraz z późniejszymi zmianami),</w:t>
      </w:r>
    </w:p>
    <w:p w14:paraId="525BDF98" w14:textId="3BD7C296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Ustawa z dnia 27 marca 2003r. o zagospodarowaniu przestrzennym </w:t>
      </w:r>
      <w:r w:rsidRPr="005B02EE">
        <w:rPr>
          <w:rFonts w:ascii="TimesNewRomanPSMT" w:hAnsi="TimesNewRomanPSMT" w:cs="TimesNewRomanPSMT"/>
          <w:sz w:val="26"/>
          <w:szCs w:val="26"/>
        </w:rPr>
        <w:t>( tekst jednolity z 12 czerwca 2012r. poz. 647 wraz z późniejszymi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zmianami),</w:t>
      </w:r>
    </w:p>
    <w:p w14:paraId="24B72087" w14:textId="6EBFE2A0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Rozporządzenie Ministra Środowiska z dnia 14 czerwca 2007 r. w sprawie </w:t>
      </w:r>
      <w:r w:rsidRPr="005B02EE">
        <w:rPr>
          <w:rFonts w:ascii="TimesNewRomanPSMT" w:hAnsi="TimesNewRomanPSMT" w:cs="TimesNewRomanPSMT"/>
          <w:sz w:val="26"/>
          <w:szCs w:val="26"/>
        </w:rPr>
        <w:t>dopuszczalnych poziomów hałasu w środowisku ( tekst jednolity z 15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października 2013 r. poz. 112 wraz z późniejszymi zmianami),</w:t>
      </w:r>
    </w:p>
    <w:p w14:paraId="36C7C3A4" w14:textId="3D80E783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Rozporządzenie Ministra Środowiska z dnia 13 maja 2004r. w sprawie </w:t>
      </w:r>
      <w:r w:rsidRPr="005B02EE">
        <w:rPr>
          <w:rFonts w:ascii="TimesNewRomanPSMT" w:hAnsi="TimesNewRomanPSMT" w:cs="TimesNewRomanPSMT"/>
          <w:sz w:val="26"/>
          <w:szCs w:val="26"/>
        </w:rPr>
        <w:t>warunków, w których uznaje się, że odpady nie są niebezpieczne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(Dz. U. 2004 nr 128 poz. 1347 wraz z późniejszymi zmianami),</w:t>
      </w:r>
    </w:p>
    <w:p w14:paraId="7F81DC3F" w14:textId="58A1CDCA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Ustawa Prawo Wodne z dnia 18 lipca 2001 roku ( Dz. U. z 2005r. Nr 239, </w:t>
      </w:r>
      <w:r w:rsidRPr="005B02EE">
        <w:rPr>
          <w:rFonts w:ascii="TimesNewRomanPSMT" w:hAnsi="TimesNewRomanPSMT" w:cs="TimesNewRomanPSMT"/>
          <w:sz w:val="26"/>
          <w:szCs w:val="26"/>
        </w:rPr>
        <w:t>poz. 2019 z późniejszymi zmianami);</w:t>
      </w:r>
    </w:p>
    <w:p w14:paraId="6986F445" w14:textId="09324DB1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Ustawa Prawo ochrony środowiska z dnia 27.04.2001 r. (Dz. U. nr 62, </w:t>
      </w:r>
      <w:r w:rsidRPr="005B02EE">
        <w:rPr>
          <w:rFonts w:ascii="TimesNewRomanPSMT" w:hAnsi="TimesNewRomanPSMT" w:cs="TimesNewRomanPSMT"/>
          <w:sz w:val="26"/>
          <w:szCs w:val="26"/>
        </w:rPr>
        <w:t>poz. 627 - z późniejszymi zmianami),</w:t>
      </w:r>
    </w:p>
    <w:p w14:paraId="30A479D1" w14:textId="13DCC5F8" w:rsidR="005B02EE" w:rsidRPr="005B02E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Rozporządzenie Ministra Zdrowia z dnia 22 kwietnia 2005 r. </w:t>
      </w:r>
      <w:r w:rsidRPr="005B02EE">
        <w:rPr>
          <w:rFonts w:ascii="TimesNewRomanPSMT" w:hAnsi="TimesNewRomanPSMT" w:cs="TimesNewRomanPSMT"/>
          <w:sz w:val="26"/>
          <w:szCs w:val="26"/>
        </w:rPr>
        <w:t>w sprawie szkodliwych czynników biologicznych dla zdrowia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w środowisku pracy oraz ochrony zdrowia pracowników zawodowo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narażonych na te czynniki (Dz. U. Nr 81, poz. 716 z 2005 r. wraz z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późniejszymi zmianami)</w:t>
      </w:r>
    </w:p>
    <w:p w14:paraId="77538C6B" w14:textId="69F1BEBD" w:rsidR="00461A4E" w:rsidRDefault="005B02EE" w:rsidP="005B02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Innych, których zastosowanie jest jednoznaczne ze względu na ostateczny </w:t>
      </w:r>
      <w:r w:rsidRPr="005B02EE">
        <w:rPr>
          <w:rFonts w:ascii="TimesNewRomanPSMT" w:hAnsi="TimesNewRomanPSMT" w:cs="TimesNewRomanPSMT"/>
          <w:sz w:val="26"/>
          <w:szCs w:val="26"/>
        </w:rPr>
        <w:t>zakres prac projektowych aktualnych na dzień wykonywania opracowań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5B02EE">
        <w:rPr>
          <w:rFonts w:ascii="TimesNewRomanPSMT" w:hAnsi="TimesNewRomanPSMT" w:cs="TimesNewRomanPSMT"/>
          <w:sz w:val="26"/>
          <w:szCs w:val="26"/>
        </w:rPr>
        <w:t>projektowych.</w:t>
      </w:r>
    </w:p>
    <w:p w14:paraId="03B54628" w14:textId="77777777" w:rsidR="00094950" w:rsidRDefault="00094950" w:rsidP="00094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3E6A51AC" w14:textId="06214A12" w:rsidR="00094950" w:rsidRDefault="00094950" w:rsidP="00094950">
      <w:pPr>
        <w:pStyle w:val="Nagwek1"/>
        <w:keepNext/>
        <w:numPr>
          <w:ilvl w:val="1"/>
          <w:numId w:val="2"/>
        </w:numPr>
        <w:spacing w:before="0" w:line="360" w:lineRule="auto"/>
        <w:jc w:val="both"/>
        <w:rPr>
          <w:rFonts w:ascii="Verdana" w:hAnsi="Verdana"/>
          <w:b w:val="0"/>
          <w:sz w:val="20"/>
        </w:rPr>
      </w:pPr>
      <w:r w:rsidRPr="00094950">
        <w:rPr>
          <w:rFonts w:ascii="Verdana" w:hAnsi="Verdana"/>
          <w:b w:val="0"/>
          <w:sz w:val="20"/>
        </w:rPr>
        <w:lastRenderedPageBreak/>
        <w:t>Normy:</w:t>
      </w:r>
    </w:p>
    <w:p w14:paraId="75D18387" w14:textId="58A07ABC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PN-B-6200:2002 Konstrukcje stalowe. Warunki wykonania i odbioru.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094950">
        <w:rPr>
          <w:rFonts w:ascii="TimesNewRomanPSMT" w:hAnsi="TimesNewRomanPSMT" w:cs="TimesNewRomanPSMT"/>
          <w:sz w:val="26"/>
          <w:szCs w:val="26"/>
        </w:rPr>
        <w:t>Wymagania podstawowe.</w:t>
      </w:r>
    </w:p>
    <w:p w14:paraId="01AFC42A" w14:textId="29E6C914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PN-EN ISO 6946:2005 Opór cieplny i współczynnik przenikania ciepła.</w:t>
      </w:r>
    </w:p>
    <w:p w14:paraId="4F0524F2" w14:textId="094E273C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PN-EN ISO 10077-1 Właściwości cieplne okien, drzwi i żaluzji.</w:t>
      </w:r>
    </w:p>
    <w:p w14:paraId="13673FC5" w14:textId="44FE943F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 ISO 3443: 1994 Tolerancje w budownictwie</w:t>
      </w:r>
    </w:p>
    <w:p w14:paraId="3676EC43" w14:textId="752B1AC3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PN-EN 12500: 2002 Ochrona materiałów metalowych przed korozją –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094950">
        <w:rPr>
          <w:rFonts w:ascii="TimesNewRomanPSMT" w:hAnsi="TimesNewRomanPSMT" w:cs="TimesNewRomanPSMT"/>
          <w:sz w:val="26"/>
          <w:szCs w:val="26"/>
        </w:rPr>
        <w:t>Ryzyko korozji w warunkach atmosferycznych.</w:t>
      </w:r>
    </w:p>
    <w:p w14:paraId="3278505C" w14:textId="6B149A96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PN-EN ISO 12944:2001 Farby i lakiery - Ochrona przed korozją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094950">
        <w:rPr>
          <w:rFonts w:ascii="TimesNewRomanPSMT" w:hAnsi="TimesNewRomanPSMT" w:cs="TimesNewRomanPSMT"/>
          <w:sz w:val="26"/>
          <w:szCs w:val="26"/>
        </w:rPr>
        <w:t>konstrukcji stalowych za pomocą ochronnych systemów malarskich -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094950">
        <w:rPr>
          <w:rFonts w:ascii="TimesNewRomanPSMT" w:hAnsi="TimesNewRomanPSMT" w:cs="TimesNewRomanPSMT"/>
          <w:sz w:val="26"/>
          <w:szCs w:val="26"/>
        </w:rPr>
        <w:t>Część 1-6.</w:t>
      </w:r>
    </w:p>
    <w:p w14:paraId="083B4885" w14:textId="5F400596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PN-EN 12150: 2002 Termicznie hartowane bezpieczne szkło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094950">
        <w:rPr>
          <w:rFonts w:ascii="TimesNewRomanPSMT" w:hAnsi="TimesNewRomanPSMT" w:cs="TimesNewRomanPSMT"/>
          <w:sz w:val="26"/>
          <w:szCs w:val="26"/>
        </w:rPr>
        <w:t>sodowowapniowo</w:t>
      </w:r>
      <w:proofErr w:type="spellEnd"/>
      <w:r w:rsidRPr="00094950">
        <w:rPr>
          <w:rFonts w:ascii="TimesNewRomanPSMT" w:hAnsi="TimesNewRomanPSMT" w:cs="TimesNewRomanPSMT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094950">
        <w:rPr>
          <w:rFonts w:ascii="TimesNewRomanPSMT" w:hAnsi="TimesNewRomanPSMT" w:cs="TimesNewRomanPSMT"/>
          <w:sz w:val="26"/>
          <w:szCs w:val="26"/>
        </w:rPr>
        <w:t>krzemianowe.</w:t>
      </w:r>
    </w:p>
    <w:p w14:paraId="416E391B" w14:textId="670B2535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PN-EN 14351-1 Okna i drzwi – Norma wyrobu, właściwości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094950">
        <w:rPr>
          <w:rFonts w:ascii="TimesNewRomanPSMT" w:hAnsi="TimesNewRomanPSMT" w:cs="TimesNewRomanPSMT"/>
          <w:sz w:val="26"/>
          <w:szCs w:val="26"/>
        </w:rPr>
        <w:t>eksploatacyjne.</w:t>
      </w:r>
    </w:p>
    <w:p w14:paraId="3C91A464" w14:textId="2602E171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PN-EN 12207 Okna i drzwi. Przepuszczalność powietrza.</w:t>
      </w:r>
    </w:p>
    <w:p w14:paraId="3A5C532A" w14:textId="337E6223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PN-EN 12208 Okna i drzwi. Wodoszczelność.</w:t>
      </w:r>
    </w:p>
    <w:p w14:paraId="5BA43704" w14:textId="792D7686" w:rsidR="00094950" w:rsidRPr="00094950" w:rsidRDefault="00094950" w:rsidP="000949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 xml:space="preserve">PN-86/E-05003.01Ochrona odgromowa obiektów budowlanych </w:t>
      </w:r>
    </w:p>
    <w:p w14:paraId="7A2F5B42" w14:textId="54240DEE" w:rsidR="005B02EE" w:rsidRDefault="00094950" w:rsidP="00EE67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094950">
        <w:rPr>
          <w:rFonts w:ascii="TimesNewRomanPSMT" w:hAnsi="TimesNewRomanPSMT" w:cs="TimesNewRomanPSMT"/>
          <w:sz w:val="26"/>
          <w:szCs w:val="26"/>
        </w:rPr>
        <w:t>Innych, których zastosowanie jest jednoznaczne ze względu na ostateczny</w:t>
      </w:r>
    </w:p>
    <w:p w14:paraId="0637573B" w14:textId="38134A35" w:rsidR="00EE6795" w:rsidRDefault="00EE6795" w:rsidP="00EE67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5712AF1D" w14:textId="6C60428D" w:rsidR="00EE6795" w:rsidRDefault="00EE6795" w:rsidP="00EE67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Inne informacje i dokumenty niezbędne do zaprojektowania robót budowlanych</w:t>
      </w:r>
    </w:p>
    <w:p w14:paraId="6682BA27" w14:textId="55C9DD20" w:rsidR="00EE6795" w:rsidRDefault="00EE6795" w:rsidP="00EE679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66E6791" w14:textId="0EA2DAEC" w:rsidR="00EE6795" w:rsidRDefault="00EE6795" w:rsidP="00EE6795">
      <w:pPr>
        <w:pStyle w:val="Nagwek1"/>
        <w:keepNext/>
        <w:numPr>
          <w:ilvl w:val="1"/>
          <w:numId w:val="2"/>
        </w:numPr>
        <w:spacing w:before="0" w:line="360" w:lineRule="auto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Dokumenty</w:t>
      </w:r>
      <w:r w:rsidRPr="00094950">
        <w:rPr>
          <w:rFonts w:ascii="Verdana" w:hAnsi="Verdana"/>
          <w:b w:val="0"/>
          <w:sz w:val="20"/>
        </w:rPr>
        <w:t>:</w:t>
      </w:r>
    </w:p>
    <w:p w14:paraId="3FE1D9D4" w14:textId="77777777" w:rsidR="00EE6795" w:rsidRDefault="00EE6795" w:rsidP="00EE6795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5482E357" w14:textId="7DE29ED4" w:rsidR="00EE6795" w:rsidRDefault="00EE6795" w:rsidP="00EE67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Mapy do celów projektowych</w:t>
      </w:r>
    </w:p>
    <w:p w14:paraId="18C83AC2" w14:textId="57B8F759" w:rsidR="00EE6795" w:rsidRPr="00EE6795" w:rsidRDefault="00EE6795" w:rsidP="00EE67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Wypisy z rejestru gruntów.</w:t>
      </w:r>
    </w:p>
    <w:sectPr w:rsidR="00EE6795" w:rsidRPr="00EE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72ED"/>
    <w:multiLevelType w:val="hybridMultilevel"/>
    <w:tmpl w:val="7194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A6585"/>
    <w:multiLevelType w:val="multilevel"/>
    <w:tmpl w:val="06DC8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 w16cid:durableId="978725321">
    <w:abstractNumId w:val="0"/>
  </w:num>
  <w:num w:numId="2" w16cid:durableId="3554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EE"/>
    <w:rsid w:val="00094950"/>
    <w:rsid w:val="00461A4E"/>
    <w:rsid w:val="005B02EE"/>
    <w:rsid w:val="00EE6795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6FD4"/>
  <w15:chartTrackingRefBased/>
  <w15:docId w15:val="{8EE76384-A7A0-4496-99C2-9E7ED18E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94950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2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94950"/>
    <w:rPr>
      <w:rFonts w:ascii="Arial" w:eastAsia="Times New Roman" w:hAnsi="Arial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Śliżewski</dc:creator>
  <cp:keywords/>
  <dc:description/>
  <cp:lastModifiedBy>Iwona Sozańska</cp:lastModifiedBy>
  <cp:revision>2</cp:revision>
  <dcterms:created xsi:type="dcterms:W3CDTF">2023-04-04T09:39:00Z</dcterms:created>
  <dcterms:modified xsi:type="dcterms:W3CDTF">2023-04-04T09:39:00Z</dcterms:modified>
</cp:coreProperties>
</file>