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75CFD7" w14:textId="77777777" w:rsidR="00216F84" w:rsidRPr="004D0159" w:rsidRDefault="00135F61" w:rsidP="004D0159">
      <w:pPr>
        <w:pStyle w:val="Nagwek1"/>
        <w:rPr>
          <w:color w:val="404040" w:themeColor="text1" w:themeTint="BF"/>
        </w:rPr>
      </w:pPr>
      <w:r w:rsidRPr="004D0159">
        <w:rPr>
          <w:color w:val="404040" w:themeColor="text1" w:themeTint="BF"/>
        </w:rPr>
        <w:t xml:space="preserve">Umowa nr </w:t>
      </w:r>
      <w:r w:rsidR="00ED4A19" w:rsidRPr="004D0159">
        <w:rPr>
          <w:color w:val="404040" w:themeColor="text1" w:themeTint="BF"/>
          <w:bdr w:val="single" w:sz="4" w:space="0" w:color="auto"/>
        </w:rPr>
        <w:tab/>
      </w:r>
      <w:r w:rsidR="00ED4A19" w:rsidRPr="004D0159">
        <w:rPr>
          <w:color w:val="404040" w:themeColor="text1" w:themeTint="BF"/>
          <w:bdr w:val="single" w:sz="4" w:space="0" w:color="auto"/>
        </w:rPr>
        <w:tab/>
      </w:r>
    </w:p>
    <w:p w14:paraId="3116F134" w14:textId="486D185F" w:rsidR="00135F61" w:rsidRPr="004D0159" w:rsidRDefault="00135F61" w:rsidP="00B779BB">
      <w:p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 dniu </w:t>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rPr>
        <w:t xml:space="preserve"> </w:t>
      </w:r>
      <w:r w:rsidR="00C6767A" w:rsidRPr="004D0159">
        <w:rPr>
          <w:rFonts w:ascii="Calibri" w:hAnsi="Calibri"/>
          <w:color w:val="404040" w:themeColor="text1" w:themeTint="BF"/>
          <w:sz w:val="22"/>
          <w:szCs w:val="22"/>
        </w:rPr>
        <w:t xml:space="preserve">r., </w:t>
      </w:r>
      <w:r w:rsidR="00B779BB" w:rsidRPr="004D0159">
        <w:rPr>
          <w:rFonts w:ascii="Calibri" w:hAnsi="Calibri"/>
          <w:color w:val="404040" w:themeColor="text1" w:themeTint="BF"/>
          <w:sz w:val="22"/>
          <w:szCs w:val="22"/>
        </w:rPr>
        <w:t xml:space="preserve">w </w:t>
      </w:r>
      <w:r w:rsidRPr="004D0159">
        <w:rPr>
          <w:rFonts w:ascii="Calibri" w:hAnsi="Calibri"/>
          <w:color w:val="404040" w:themeColor="text1" w:themeTint="BF"/>
          <w:sz w:val="22"/>
          <w:szCs w:val="22"/>
        </w:rPr>
        <w:t xml:space="preserve">wyniku przeprowadzonego postępowania </w:t>
      </w:r>
      <w:r w:rsidR="00655E2B" w:rsidRPr="004D0159">
        <w:rPr>
          <w:rFonts w:ascii="Calibri" w:hAnsi="Calibri"/>
          <w:color w:val="404040" w:themeColor="text1" w:themeTint="BF"/>
          <w:sz w:val="22"/>
          <w:szCs w:val="22"/>
        </w:rPr>
        <w:t>o udzielenie zamówienia publicznego</w:t>
      </w:r>
      <w:bookmarkStart w:id="0" w:name="_Hlk83055771"/>
      <w:r w:rsidR="00E54A96" w:rsidRPr="004D0159">
        <w:rPr>
          <w:rFonts w:ascii="Calibri" w:hAnsi="Calibri"/>
          <w:color w:val="404040" w:themeColor="text1" w:themeTint="BF"/>
          <w:sz w:val="22"/>
          <w:szCs w:val="22"/>
        </w:rPr>
        <w:t>,</w:t>
      </w:r>
      <w:r w:rsidR="00655E2B" w:rsidRPr="004D0159">
        <w:rPr>
          <w:rFonts w:ascii="Calibri" w:hAnsi="Calibri"/>
          <w:color w:val="404040" w:themeColor="text1" w:themeTint="BF"/>
          <w:sz w:val="22"/>
          <w:szCs w:val="22"/>
        </w:rPr>
        <w:t xml:space="preserve"> </w:t>
      </w:r>
      <w:r w:rsidR="009F66D8" w:rsidRPr="004D0159">
        <w:rPr>
          <w:rFonts w:ascii="Calibri" w:hAnsi="Calibri"/>
          <w:color w:val="404040" w:themeColor="text1" w:themeTint="BF"/>
          <w:sz w:val="22"/>
          <w:szCs w:val="22"/>
        </w:rPr>
        <w:t xml:space="preserve">w </w:t>
      </w:r>
      <w:r w:rsidR="0032562C" w:rsidRPr="004D0159">
        <w:rPr>
          <w:rFonts w:ascii="Calibri" w:hAnsi="Calibri"/>
          <w:color w:val="404040" w:themeColor="text1" w:themeTint="BF"/>
          <w:sz w:val="22"/>
          <w:szCs w:val="22"/>
        </w:rPr>
        <w:t>trybie podstawowym</w:t>
      </w:r>
      <w:r w:rsidR="00E54A96" w:rsidRPr="004D0159">
        <w:rPr>
          <w:rFonts w:ascii="Calibri" w:hAnsi="Calibri"/>
          <w:color w:val="404040" w:themeColor="text1" w:themeTint="BF"/>
          <w:sz w:val="22"/>
          <w:szCs w:val="22"/>
        </w:rPr>
        <w:t xml:space="preserve"> bez negocjacji</w:t>
      </w:r>
      <w:r w:rsidR="0032562C" w:rsidRPr="004D0159">
        <w:rPr>
          <w:rFonts w:ascii="Calibri" w:hAnsi="Calibri"/>
          <w:color w:val="404040" w:themeColor="text1" w:themeTint="BF"/>
          <w:sz w:val="22"/>
          <w:szCs w:val="22"/>
        </w:rPr>
        <w:t xml:space="preserve">, </w:t>
      </w:r>
      <w:r w:rsidR="004D0159">
        <w:rPr>
          <w:rFonts w:ascii="Calibri" w:hAnsi="Calibri"/>
          <w:color w:val="404040" w:themeColor="text1" w:themeTint="BF"/>
          <w:sz w:val="22"/>
          <w:szCs w:val="22"/>
        </w:rPr>
        <w:t>o którym stanowi</w:t>
      </w:r>
      <w:r w:rsidR="0032562C" w:rsidRPr="004D0159">
        <w:rPr>
          <w:rFonts w:ascii="Calibri" w:hAnsi="Calibri"/>
          <w:color w:val="404040" w:themeColor="text1" w:themeTint="BF"/>
          <w:sz w:val="22"/>
          <w:szCs w:val="22"/>
        </w:rPr>
        <w:t xml:space="preserve"> art. 275 pkt </w:t>
      </w:r>
      <w:bookmarkEnd w:id="0"/>
      <w:r w:rsidR="008F7FA4" w:rsidRPr="004D0159">
        <w:rPr>
          <w:rFonts w:ascii="Calibri" w:hAnsi="Calibri"/>
          <w:color w:val="404040" w:themeColor="text1" w:themeTint="BF"/>
          <w:sz w:val="22"/>
          <w:szCs w:val="22"/>
        </w:rPr>
        <w:t>1 ustawy</w:t>
      </w:r>
      <w:r w:rsidR="00655E2B" w:rsidRPr="004D0159">
        <w:rPr>
          <w:rFonts w:ascii="Calibri" w:hAnsi="Calibri"/>
          <w:color w:val="404040" w:themeColor="text1" w:themeTint="BF"/>
          <w:sz w:val="22"/>
          <w:szCs w:val="22"/>
        </w:rPr>
        <w:t xml:space="preserve"> z</w:t>
      </w:r>
      <w:r w:rsidR="00C6767A" w:rsidRPr="004D0159">
        <w:rPr>
          <w:rFonts w:ascii="Calibri" w:hAnsi="Calibri"/>
          <w:color w:val="404040" w:themeColor="text1" w:themeTint="BF"/>
          <w:sz w:val="22"/>
          <w:szCs w:val="22"/>
        </w:rPr>
        <w:t> </w:t>
      </w:r>
      <w:r w:rsidR="00655E2B" w:rsidRPr="004D0159">
        <w:rPr>
          <w:rFonts w:ascii="Calibri" w:hAnsi="Calibri"/>
          <w:color w:val="404040" w:themeColor="text1" w:themeTint="BF"/>
          <w:sz w:val="22"/>
          <w:szCs w:val="22"/>
        </w:rPr>
        <w:t>dnia 11 września 2019 r. Prawo zamówień publicznych (</w:t>
      </w:r>
      <w:r w:rsidR="004D0159" w:rsidRPr="004D0159">
        <w:rPr>
          <w:rFonts w:ascii="Calibri" w:hAnsi="Calibri"/>
          <w:color w:val="404040" w:themeColor="text1" w:themeTint="BF"/>
          <w:sz w:val="22"/>
          <w:szCs w:val="22"/>
        </w:rPr>
        <w:t>t.j. Dz. U. z 2022 r. poz. 1710 ze zm.</w:t>
      </w:r>
      <w:r w:rsidR="00655E2B" w:rsidRPr="004D0159">
        <w:rPr>
          <w:rFonts w:ascii="Calibri" w:hAnsi="Calibri"/>
          <w:color w:val="404040" w:themeColor="text1" w:themeTint="BF"/>
          <w:sz w:val="22"/>
          <w:szCs w:val="22"/>
        </w:rPr>
        <w:t>) – zwana dalej ustawą PZP</w:t>
      </w:r>
      <w:r w:rsidR="00B53AD0" w:rsidRPr="004D0159">
        <w:rPr>
          <w:rFonts w:ascii="Calibri" w:hAnsi="Calibri"/>
          <w:color w:val="404040" w:themeColor="text1" w:themeTint="BF"/>
          <w:sz w:val="22"/>
          <w:szCs w:val="22"/>
        </w:rPr>
        <w:t xml:space="preserve">, </w:t>
      </w:r>
      <w:bookmarkStart w:id="1" w:name="_Hlk83055857"/>
      <w:r w:rsidR="00E54A96" w:rsidRPr="004D0159">
        <w:rPr>
          <w:rFonts w:ascii="Calibri" w:hAnsi="Calibri"/>
          <w:color w:val="404040" w:themeColor="text1" w:themeTint="BF"/>
          <w:sz w:val="22"/>
          <w:szCs w:val="22"/>
        </w:rPr>
        <w:t>o wartości zamówienia nieprzekraczającej progów unijnych, o których mowa w art. 3 ustawy PZP</w:t>
      </w:r>
      <w:r w:rsidR="00B53AD0" w:rsidRPr="004D0159">
        <w:rPr>
          <w:rFonts w:ascii="Calibri" w:hAnsi="Calibri"/>
          <w:color w:val="404040" w:themeColor="text1" w:themeTint="BF"/>
          <w:sz w:val="22"/>
          <w:szCs w:val="22"/>
        </w:rPr>
        <w:t xml:space="preserve">, </w:t>
      </w:r>
      <w:bookmarkEnd w:id="1"/>
      <w:r w:rsidR="00C6767A" w:rsidRPr="004D0159">
        <w:rPr>
          <w:rFonts w:ascii="Calibri" w:hAnsi="Calibri"/>
          <w:color w:val="404040" w:themeColor="text1" w:themeTint="BF"/>
          <w:sz w:val="22"/>
          <w:szCs w:val="22"/>
        </w:rPr>
        <w:t>znak sprawy</w:t>
      </w:r>
      <w:r w:rsidR="004A724F" w:rsidRPr="004D0159">
        <w:rPr>
          <w:rFonts w:ascii="Calibri" w:hAnsi="Calibri"/>
          <w:color w:val="404040" w:themeColor="text1" w:themeTint="BF"/>
          <w:sz w:val="22"/>
          <w:szCs w:val="22"/>
        </w:rPr>
        <w:t>: </w:t>
      </w:r>
      <w:r w:rsidR="004D0159" w:rsidRPr="004D0159">
        <w:rPr>
          <w:rFonts w:ascii="Calibri" w:hAnsi="Calibri"/>
          <w:color w:val="404040" w:themeColor="text1" w:themeTint="BF"/>
          <w:sz w:val="22"/>
          <w:szCs w:val="22"/>
          <w:bdr w:val="single" w:sz="4" w:space="0" w:color="auto"/>
        </w:rPr>
        <w:tab/>
      </w:r>
      <w:r w:rsidR="004D0159">
        <w:rPr>
          <w:rFonts w:ascii="Calibri" w:hAnsi="Calibri"/>
          <w:color w:val="404040" w:themeColor="text1" w:themeTint="BF"/>
          <w:sz w:val="22"/>
          <w:szCs w:val="22"/>
          <w:bdr w:val="single" w:sz="4" w:space="0" w:color="auto"/>
        </w:rPr>
        <w:tab/>
      </w:r>
      <w:r w:rsidR="00C6767A" w:rsidRPr="004D0159">
        <w:rPr>
          <w:rFonts w:ascii="Calibri" w:hAnsi="Calibri"/>
          <w:color w:val="404040" w:themeColor="text1" w:themeTint="BF"/>
          <w:sz w:val="22"/>
          <w:szCs w:val="22"/>
        </w:rPr>
        <w:t>, została zawarta Umowa pomiędzy:</w:t>
      </w:r>
    </w:p>
    <w:p w14:paraId="583025F7" w14:textId="3EF96061" w:rsidR="00367C18" w:rsidRPr="004D0159" w:rsidRDefault="004D0159" w:rsidP="00ED4A19">
      <w:pPr>
        <w:spacing w:before="120" w:after="120" w:line="271" w:lineRule="auto"/>
        <w:jc w:val="both"/>
        <w:rPr>
          <w:rFonts w:ascii="Calibri" w:hAnsi="Calibri"/>
          <w:color w:val="404040" w:themeColor="text1" w:themeTint="BF"/>
          <w:sz w:val="22"/>
          <w:szCs w:val="22"/>
        </w:rPr>
      </w:pPr>
      <w:r w:rsidRPr="004D0159">
        <w:rPr>
          <w:rFonts w:ascii="Calibri" w:hAnsi="Calibri"/>
          <w:b/>
          <w:bCs/>
          <w:color w:val="404040" w:themeColor="text1" w:themeTint="BF"/>
          <w:sz w:val="22"/>
          <w:szCs w:val="22"/>
        </w:rPr>
        <w:t>Przedsiębiorstw</w:t>
      </w:r>
      <w:r w:rsidR="00C06D55">
        <w:rPr>
          <w:rFonts w:ascii="Calibri" w:hAnsi="Calibri"/>
          <w:b/>
          <w:bCs/>
          <w:color w:val="404040" w:themeColor="text1" w:themeTint="BF"/>
          <w:sz w:val="22"/>
          <w:szCs w:val="22"/>
        </w:rPr>
        <w:t>em</w:t>
      </w:r>
      <w:r w:rsidRPr="004D0159">
        <w:rPr>
          <w:rFonts w:ascii="Calibri" w:hAnsi="Calibri"/>
          <w:b/>
          <w:bCs/>
          <w:color w:val="404040" w:themeColor="text1" w:themeTint="BF"/>
          <w:sz w:val="22"/>
          <w:szCs w:val="22"/>
        </w:rPr>
        <w:t xml:space="preserve"> Gospodarki Komunalnej i Mieszkaniowej Spółka z ograniczoną odpowiedzialnością</w:t>
      </w:r>
      <w:r w:rsidR="00ED4A19" w:rsidRPr="004D0159">
        <w:rPr>
          <w:rFonts w:ascii="Calibri" w:hAnsi="Calibri"/>
          <w:color w:val="404040" w:themeColor="text1" w:themeTint="BF"/>
          <w:sz w:val="22"/>
          <w:szCs w:val="22"/>
        </w:rPr>
        <w:t xml:space="preserve"> z siedzibą w </w:t>
      </w:r>
      <w:r>
        <w:rPr>
          <w:rFonts w:ascii="Calibri" w:hAnsi="Calibri"/>
          <w:color w:val="404040" w:themeColor="text1" w:themeTint="BF"/>
          <w:sz w:val="22"/>
          <w:szCs w:val="22"/>
        </w:rPr>
        <w:t>Turku</w:t>
      </w:r>
      <w:r w:rsidR="00ED4A19" w:rsidRPr="004D0159">
        <w:rPr>
          <w:rFonts w:ascii="Calibri" w:hAnsi="Calibri"/>
          <w:color w:val="404040" w:themeColor="text1" w:themeTint="BF"/>
          <w:sz w:val="22"/>
          <w:szCs w:val="22"/>
        </w:rPr>
        <w:t xml:space="preserve">, </w:t>
      </w:r>
      <w:r w:rsidRPr="004D0159">
        <w:rPr>
          <w:rFonts w:ascii="Calibri" w:hAnsi="Calibri"/>
          <w:color w:val="404040" w:themeColor="text1" w:themeTint="BF"/>
          <w:sz w:val="22"/>
          <w:szCs w:val="22"/>
        </w:rPr>
        <w:t>ul. Polna 4, 62-700 Turek</w:t>
      </w:r>
      <w:r w:rsidR="00ED4A19" w:rsidRPr="004D0159">
        <w:rPr>
          <w:rFonts w:ascii="Calibri" w:hAnsi="Calibri"/>
          <w:color w:val="404040" w:themeColor="text1" w:themeTint="BF"/>
          <w:sz w:val="22"/>
          <w:szCs w:val="22"/>
        </w:rPr>
        <w:t xml:space="preserve">, </w:t>
      </w:r>
      <w:r w:rsidRPr="004D0159">
        <w:rPr>
          <w:rFonts w:ascii="Calibri" w:hAnsi="Calibri"/>
          <w:color w:val="404040" w:themeColor="text1" w:themeTint="BF"/>
          <w:sz w:val="22"/>
          <w:szCs w:val="22"/>
        </w:rPr>
        <w:t xml:space="preserve">wpisanym do Rejestru Przedsiębiorców prowadzonego przez Sąd Rejonowy </w:t>
      </w:r>
      <w:r>
        <w:rPr>
          <w:rFonts w:ascii="Calibri" w:hAnsi="Calibri"/>
          <w:color w:val="404040" w:themeColor="text1" w:themeTint="BF"/>
          <w:sz w:val="22"/>
          <w:szCs w:val="22"/>
        </w:rPr>
        <w:t xml:space="preserve">w Koninie, Wydział Gospodarczy, pod nr KRS: </w:t>
      </w:r>
      <w:r w:rsidRPr="004D0159">
        <w:rPr>
          <w:rFonts w:ascii="Calibri" w:hAnsi="Calibri"/>
          <w:color w:val="404040" w:themeColor="text1" w:themeTint="BF"/>
          <w:sz w:val="22"/>
          <w:szCs w:val="22"/>
        </w:rPr>
        <w:t>0000162254</w:t>
      </w:r>
      <w:r>
        <w:rPr>
          <w:rFonts w:ascii="Calibri" w:hAnsi="Calibri"/>
          <w:color w:val="404040" w:themeColor="text1" w:themeTint="BF"/>
          <w:sz w:val="22"/>
          <w:szCs w:val="22"/>
        </w:rPr>
        <w:t>, posiadającym REGON</w:t>
      </w:r>
      <w:r w:rsidR="00ED4A19" w:rsidRPr="004D0159">
        <w:rPr>
          <w:rFonts w:ascii="Calibri" w:hAnsi="Calibri"/>
          <w:color w:val="404040" w:themeColor="text1" w:themeTint="BF"/>
          <w:sz w:val="22"/>
          <w:szCs w:val="22"/>
        </w:rPr>
        <w:t>:</w:t>
      </w:r>
      <w:r>
        <w:rPr>
          <w:rFonts w:ascii="Calibri" w:hAnsi="Calibri"/>
          <w:color w:val="404040" w:themeColor="text1" w:themeTint="BF"/>
          <w:sz w:val="22"/>
          <w:szCs w:val="22"/>
        </w:rPr>
        <w:t xml:space="preserve"> </w:t>
      </w:r>
      <w:bookmarkStart w:id="2" w:name="_Hlk118268600"/>
      <w:r w:rsidRPr="004D0159">
        <w:rPr>
          <w:rFonts w:ascii="Calibri" w:hAnsi="Calibri"/>
          <w:color w:val="404040" w:themeColor="text1" w:themeTint="BF"/>
          <w:sz w:val="22"/>
          <w:szCs w:val="22"/>
        </w:rPr>
        <w:t>311022883</w:t>
      </w:r>
      <w:bookmarkEnd w:id="2"/>
      <w:r w:rsidR="00ED4A19" w:rsidRPr="004D0159">
        <w:rPr>
          <w:rFonts w:ascii="Calibri" w:hAnsi="Calibri"/>
          <w:color w:val="404040" w:themeColor="text1" w:themeTint="BF"/>
          <w:sz w:val="22"/>
          <w:szCs w:val="22"/>
        </w:rPr>
        <w:t>, NIP: </w:t>
      </w:r>
      <w:r w:rsidRPr="004D0159">
        <w:rPr>
          <w:rFonts w:ascii="Calibri" w:hAnsi="Calibri"/>
          <w:color w:val="404040" w:themeColor="text1" w:themeTint="BF"/>
          <w:sz w:val="22"/>
          <w:szCs w:val="22"/>
        </w:rPr>
        <w:t>6680000082</w:t>
      </w:r>
      <w:r w:rsidR="00ED4A19" w:rsidRPr="004D0159">
        <w:rPr>
          <w:rFonts w:ascii="Calibri" w:hAnsi="Calibri"/>
          <w:color w:val="404040" w:themeColor="text1" w:themeTint="BF"/>
          <w:sz w:val="22"/>
          <w:szCs w:val="22"/>
        </w:rPr>
        <w:t>, reprezentowanym przez:</w:t>
      </w:r>
    </w:p>
    <w:p w14:paraId="4A2D58E9" w14:textId="77777777" w:rsidR="00ED4A19" w:rsidRPr="004D0159" w:rsidRDefault="00ED4A19" w:rsidP="00710DBF">
      <w:pPr>
        <w:numPr>
          <w:ilvl w:val="0"/>
          <w:numId w:val="2"/>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p>
    <w:p w14:paraId="48B8B6DD" w14:textId="77777777" w:rsidR="00ED4A19" w:rsidRPr="004D0159" w:rsidRDefault="00ED4A19" w:rsidP="00710DBF">
      <w:pPr>
        <w:numPr>
          <w:ilvl w:val="0"/>
          <w:numId w:val="2"/>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p>
    <w:p w14:paraId="714C1C6A" w14:textId="77777777" w:rsidR="00A20A1D" w:rsidRPr="004D0159" w:rsidRDefault="00A20A1D" w:rsidP="00A20A1D">
      <w:pPr>
        <w:spacing w:before="120" w:after="120" w:line="271" w:lineRule="auto"/>
        <w:rPr>
          <w:rFonts w:ascii="Calibri" w:hAnsi="Calibri"/>
          <w:color w:val="404040" w:themeColor="text1" w:themeTint="BF"/>
          <w:sz w:val="22"/>
          <w:szCs w:val="22"/>
        </w:rPr>
      </w:pPr>
      <w:r w:rsidRPr="004D0159">
        <w:rPr>
          <w:rFonts w:ascii="Calibri" w:hAnsi="Calibri"/>
          <w:color w:val="404040" w:themeColor="text1" w:themeTint="BF"/>
          <w:sz w:val="22"/>
          <w:szCs w:val="22"/>
        </w:rPr>
        <w:t>zwanym dalej „</w:t>
      </w:r>
      <w:r w:rsidRPr="004D0159">
        <w:rPr>
          <w:rFonts w:ascii="Calibri" w:hAnsi="Calibri"/>
          <w:b/>
          <w:bCs/>
          <w:i/>
          <w:iCs/>
          <w:color w:val="404040" w:themeColor="text1" w:themeTint="BF"/>
          <w:sz w:val="22"/>
          <w:szCs w:val="22"/>
        </w:rPr>
        <w:t>Zamawiającym</w:t>
      </w:r>
      <w:r w:rsidRPr="004D0159">
        <w:rPr>
          <w:rFonts w:ascii="Calibri" w:hAnsi="Calibri"/>
          <w:color w:val="404040" w:themeColor="text1" w:themeTint="BF"/>
          <w:sz w:val="22"/>
          <w:szCs w:val="22"/>
        </w:rPr>
        <w:t>”,</w:t>
      </w:r>
    </w:p>
    <w:p w14:paraId="0FEB1070" w14:textId="77777777" w:rsidR="00ED4A19" w:rsidRPr="004D0159" w:rsidRDefault="00ED4A19" w:rsidP="00A20A1D">
      <w:pPr>
        <w:spacing w:before="120" w:after="120" w:line="271" w:lineRule="auto"/>
        <w:rPr>
          <w:rFonts w:ascii="Calibri" w:hAnsi="Calibri"/>
          <w:b/>
          <w:bCs/>
          <w:i/>
          <w:iCs/>
          <w:color w:val="404040" w:themeColor="text1" w:themeTint="BF"/>
          <w:sz w:val="22"/>
          <w:szCs w:val="22"/>
        </w:rPr>
      </w:pPr>
      <w:r w:rsidRPr="004D0159">
        <w:rPr>
          <w:rFonts w:ascii="Calibri" w:hAnsi="Calibri"/>
          <w:b/>
          <w:bCs/>
          <w:i/>
          <w:iCs/>
          <w:color w:val="404040" w:themeColor="text1" w:themeTint="BF"/>
          <w:sz w:val="22"/>
          <w:szCs w:val="22"/>
        </w:rPr>
        <w:t>a</w:t>
      </w:r>
      <w:r w:rsidR="00A20A1D" w:rsidRPr="004D0159">
        <w:rPr>
          <w:rFonts w:ascii="Calibri" w:hAnsi="Calibri"/>
          <w:b/>
          <w:bCs/>
          <w:i/>
          <w:iCs/>
          <w:color w:val="404040" w:themeColor="text1" w:themeTint="BF"/>
          <w:sz w:val="22"/>
          <w:szCs w:val="22"/>
        </w:rPr>
        <w:t>:</w:t>
      </w:r>
    </w:p>
    <w:p w14:paraId="47E24AF7" w14:textId="77777777" w:rsidR="00ED4A19" w:rsidRPr="004D0159" w:rsidRDefault="00ED4A19" w:rsidP="00ED4A19">
      <w:p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t xml:space="preserve">           </w:t>
      </w:r>
      <w:r w:rsidRPr="004D0159">
        <w:rPr>
          <w:rFonts w:ascii="Calibri" w:hAnsi="Calibri"/>
          <w:color w:val="404040" w:themeColor="text1" w:themeTint="BF"/>
          <w:sz w:val="22"/>
          <w:szCs w:val="22"/>
        </w:rPr>
        <w:t xml:space="preserve"> z siedzibą w </w:t>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t xml:space="preserve">       </w:t>
      </w:r>
      <w:proofErr w:type="gramStart"/>
      <w:r w:rsidRPr="004D0159">
        <w:rPr>
          <w:rFonts w:ascii="Calibri" w:hAnsi="Calibri"/>
          <w:color w:val="404040" w:themeColor="text1" w:themeTint="BF"/>
          <w:sz w:val="22"/>
          <w:szCs w:val="22"/>
          <w:bdr w:val="single" w:sz="4" w:space="0" w:color="auto"/>
        </w:rPr>
        <w:t xml:space="preserve">  </w:t>
      </w:r>
      <w:r w:rsidRPr="004D0159">
        <w:rPr>
          <w:rFonts w:ascii="Calibri" w:hAnsi="Calibri"/>
          <w:color w:val="404040" w:themeColor="text1" w:themeTint="BF"/>
          <w:sz w:val="22"/>
          <w:szCs w:val="22"/>
        </w:rPr>
        <w:t>,</w:t>
      </w:r>
      <w:proofErr w:type="gramEnd"/>
      <w:r w:rsidRPr="004D0159">
        <w:rPr>
          <w:rFonts w:ascii="Calibri" w:hAnsi="Calibri"/>
          <w:color w:val="404040" w:themeColor="text1" w:themeTint="BF"/>
          <w:sz w:val="22"/>
          <w:szCs w:val="22"/>
        </w:rPr>
        <w:t xml:space="preserve"> wpisanym do Rejestru Przedsiębiorców prowadzonego przez Sąd Rejonowy dla </w:t>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t xml:space="preserve"> </w:t>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 xml:space="preserve">        </w:t>
      </w:r>
      <w:r w:rsidRPr="004D0159">
        <w:rPr>
          <w:rFonts w:ascii="Calibri" w:hAnsi="Calibri"/>
          <w:color w:val="404040" w:themeColor="text1" w:themeTint="BF"/>
          <w:sz w:val="22"/>
          <w:szCs w:val="22"/>
        </w:rPr>
        <w:t xml:space="preserve">, pod nr </w:t>
      </w:r>
      <w:r w:rsidR="00A20A1D" w:rsidRPr="004D0159">
        <w:rPr>
          <w:rFonts w:ascii="Calibri" w:hAnsi="Calibri"/>
          <w:color w:val="404040" w:themeColor="text1" w:themeTint="BF"/>
          <w:sz w:val="22"/>
          <w:szCs w:val="22"/>
        </w:rPr>
        <w:t xml:space="preserve">KRS </w:t>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t xml:space="preserve">         </w:t>
      </w:r>
      <w:r w:rsidR="00A20A1D" w:rsidRPr="004D0159">
        <w:rPr>
          <w:rFonts w:ascii="Calibri" w:hAnsi="Calibri"/>
          <w:color w:val="404040" w:themeColor="text1" w:themeTint="BF"/>
          <w:sz w:val="22"/>
          <w:szCs w:val="22"/>
        </w:rPr>
        <w:t xml:space="preserve">, wysokość kapitału zakładowego </w:t>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rPr>
        <w:t xml:space="preserve"> złotych, posiadającym REGON: </w:t>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t xml:space="preserve">         </w:t>
      </w:r>
      <w:r w:rsidR="00A20A1D" w:rsidRPr="004D0159">
        <w:rPr>
          <w:rFonts w:ascii="Calibri" w:hAnsi="Calibri"/>
          <w:color w:val="404040" w:themeColor="text1" w:themeTint="BF"/>
          <w:sz w:val="22"/>
          <w:szCs w:val="22"/>
        </w:rPr>
        <w:t xml:space="preserve">, NIP: </w:t>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bdr w:val="single" w:sz="4" w:space="0" w:color="auto"/>
        </w:rPr>
        <w:tab/>
      </w:r>
      <w:r w:rsidR="00A20A1D" w:rsidRPr="004D0159">
        <w:rPr>
          <w:rFonts w:ascii="Calibri" w:hAnsi="Calibri"/>
          <w:color w:val="404040" w:themeColor="text1" w:themeTint="BF"/>
          <w:sz w:val="22"/>
          <w:szCs w:val="22"/>
        </w:rPr>
        <w:t>, reprezentowanym przez:</w:t>
      </w:r>
    </w:p>
    <w:p w14:paraId="4F62BB00" w14:textId="77777777" w:rsidR="00A20A1D" w:rsidRPr="004D0159" w:rsidRDefault="00A20A1D" w:rsidP="00710DBF">
      <w:pPr>
        <w:numPr>
          <w:ilvl w:val="0"/>
          <w:numId w:val="3"/>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p>
    <w:p w14:paraId="19ACBD9A" w14:textId="77777777" w:rsidR="00A20A1D" w:rsidRPr="004D0159" w:rsidRDefault="00A20A1D" w:rsidP="00710DBF">
      <w:pPr>
        <w:numPr>
          <w:ilvl w:val="0"/>
          <w:numId w:val="3"/>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p>
    <w:p w14:paraId="12F2852E" w14:textId="77777777" w:rsidR="00A20A1D" w:rsidRPr="004D0159" w:rsidRDefault="00A20A1D" w:rsidP="00ED4A19">
      <w:p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zwanym dalej „</w:t>
      </w:r>
      <w:r w:rsidRPr="004D0159">
        <w:rPr>
          <w:rFonts w:ascii="Calibri" w:hAnsi="Calibri"/>
          <w:b/>
          <w:bCs/>
          <w:i/>
          <w:iCs/>
          <w:color w:val="404040" w:themeColor="text1" w:themeTint="BF"/>
          <w:sz w:val="22"/>
          <w:szCs w:val="22"/>
        </w:rPr>
        <w:t>Wykonawcą</w:t>
      </w:r>
      <w:r w:rsidRPr="004D0159">
        <w:rPr>
          <w:rFonts w:ascii="Calibri" w:hAnsi="Calibri"/>
          <w:color w:val="404040" w:themeColor="text1" w:themeTint="BF"/>
          <w:sz w:val="22"/>
          <w:szCs w:val="22"/>
        </w:rPr>
        <w:t>”, również „</w:t>
      </w:r>
      <w:r w:rsidRPr="004D0159">
        <w:rPr>
          <w:rFonts w:ascii="Calibri" w:hAnsi="Calibri"/>
          <w:i/>
          <w:iCs/>
          <w:color w:val="404040" w:themeColor="text1" w:themeTint="BF"/>
          <w:sz w:val="22"/>
          <w:szCs w:val="22"/>
        </w:rPr>
        <w:t>Ubezpieczycielem</w:t>
      </w:r>
      <w:r w:rsidRPr="004D0159">
        <w:rPr>
          <w:rFonts w:ascii="Calibri" w:hAnsi="Calibri"/>
          <w:color w:val="404040" w:themeColor="text1" w:themeTint="BF"/>
          <w:sz w:val="22"/>
          <w:szCs w:val="22"/>
        </w:rPr>
        <w:t>”,</w:t>
      </w:r>
    </w:p>
    <w:p w14:paraId="7CEBED14" w14:textId="77777777" w:rsidR="00A20A1D" w:rsidRPr="004D0159" w:rsidRDefault="00A20A1D" w:rsidP="00ED4A19">
      <w:p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dalej łącznie zwanych „</w:t>
      </w:r>
      <w:r w:rsidRPr="004D0159">
        <w:rPr>
          <w:rFonts w:ascii="Calibri" w:hAnsi="Calibri"/>
          <w:i/>
          <w:iCs/>
          <w:color w:val="404040" w:themeColor="text1" w:themeTint="BF"/>
          <w:sz w:val="22"/>
          <w:szCs w:val="22"/>
        </w:rPr>
        <w:t>Stronami</w:t>
      </w:r>
      <w:r w:rsidRPr="004D0159">
        <w:rPr>
          <w:rFonts w:ascii="Calibri" w:hAnsi="Calibri"/>
          <w:color w:val="404040" w:themeColor="text1" w:themeTint="BF"/>
          <w:sz w:val="22"/>
          <w:szCs w:val="22"/>
        </w:rPr>
        <w:t>” a każdą z nich z osobna „</w:t>
      </w:r>
      <w:r w:rsidRPr="004D0159">
        <w:rPr>
          <w:rFonts w:ascii="Calibri" w:hAnsi="Calibri"/>
          <w:i/>
          <w:iCs/>
          <w:color w:val="404040" w:themeColor="text1" w:themeTint="BF"/>
          <w:sz w:val="22"/>
          <w:szCs w:val="22"/>
        </w:rPr>
        <w:t>Stroną</w:t>
      </w:r>
      <w:r w:rsidRPr="004D0159">
        <w:rPr>
          <w:rFonts w:ascii="Calibri" w:hAnsi="Calibri"/>
          <w:color w:val="404040" w:themeColor="text1" w:themeTint="BF"/>
          <w:sz w:val="22"/>
          <w:szCs w:val="22"/>
        </w:rPr>
        <w:t>”.</w:t>
      </w:r>
    </w:p>
    <w:p w14:paraId="01F32163" w14:textId="77777777" w:rsidR="00ED4A19" w:rsidRPr="004D0159" w:rsidRDefault="00A20A1D" w:rsidP="00A20A1D">
      <w:pPr>
        <w:spacing w:before="120" w:after="120" w:line="271" w:lineRule="auto"/>
        <w:jc w:val="both"/>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o następującej treści:</w:t>
      </w:r>
    </w:p>
    <w:p w14:paraId="67549606" w14:textId="77777777" w:rsidR="00A20A1D" w:rsidRPr="004D0159" w:rsidRDefault="00A20A1D" w:rsidP="00EB787B">
      <w:pPr>
        <w:spacing w:before="120" w:after="6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§1</w:t>
      </w:r>
    </w:p>
    <w:p w14:paraId="330C53D4" w14:textId="77777777" w:rsidR="00A20A1D" w:rsidRPr="00EB787B" w:rsidRDefault="00A20A1D"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t>Przedmiot i zakres umowy</w:t>
      </w:r>
    </w:p>
    <w:p w14:paraId="7AF8A8DB" w14:textId="0CB7DBAD" w:rsidR="00BA54DC" w:rsidRPr="004D0159" w:rsidRDefault="00BA54DC" w:rsidP="00710DBF">
      <w:pPr>
        <w:numPr>
          <w:ilvl w:val="0"/>
          <w:numId w:val="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Przedmiotem niniejszej umowy jest </w:t>
      </w:r>
      <w:r w:rsidRPr="004D0159">
        <w:rPr>
          <w:rFonts w:ascii="Calibri" w:hAnsi="Calibri"/>
          <w:b/>
          <w:bCs/>
          <w:color w:val="404040" w:themeColor="text1" w:themeTint="BF"/>
          <w:sz w:val="22"/>
          <w:szCs w:val="22"/>
        </w:rPr>
        <w:t xml:space="preserve">usługa </w:t>
      </w:r>
      <w:r w:rsidR="00F770BF" w:rsidRPr="00F770BF">
        <w:rPr>
          <w:rFonts w:ascii="Calibri" w:hAnsi="Calibri"/>
          <w:b/>
          <w:bCs/>
          <w:color w:val="404040" w:themeColor="text1" w:themeTint="BF"/>
          <w:sz w:val="22"/>
          <w:szCs w:val="22"/>
        </w:rPr>
        <w:t>ubezpieczenia Przedsiębiorstwa Gospodarki Komunalnej i Mieszkaniowej Sp. z o.o. z siedzibą w Turku wraz z mieniem oddanym w oddanym w administrowanie w zakresie ubezpieczenia mienia, odpowiedzialności cywilnej oraz ubezpieczeń komunikacyjnych</w:t>
      </w:r>
      <w:r w:rsidRPr="004D0159">
        <w:rPr>
          <w:rFonts w:ascii="Calibri" w:hAnsi="Calibri"/>
          <w:color w:val="404040" w:themeColor="text1" w:themeTint="BF"/>
          <w:sz w:val="22"/>
          <w:szCs w:val="22"/>
        </w:rPr>
        <w:t>, w zakresie:</w:t>
      </w:r>
    </w:p>
    <w:p w14:paraId="3072C648" w14:textId="77777777" w:rsidR="00BA54DC" w:rsidRPr="004D0159" w:rsidRDefault="00BA54DC" w:rsidP="00710DBF">
      <w:pPr>
        <w:numPr>
          <w:ilvl w:val="0"/>
          <w:numId w:val="5"/>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ubezpieczenia mienia od wszystkich ryzyk,</w:t>
      </w:r>
    </w:p>
    <w:p w14:paraId="3E2D8136" w14:textId="77777777" w:rsidR="00BA54DC" w:rsidRPr="00945D6B" w:rsidRDefault="00BA54DC" w:rsidP="00710DBF">
      <w:pPr>
        <w:numPr>
          <w:ilvl w:val="0"/>
          <w:numId w:val="5"/>
        </w:numPr>
        <w:spacing w:before="120" w:after="120" w:line="271" w:lineRule="auto"/>
        <w:jc w:val="both"/>
        <w:rPr>
          <w:rFonts w:ascii="Calibri" w:hAnsi="Calibri"/>
          <w:color w:val="404040" w:themeColor="text1" w:themeTint="BF"/>
          <w:sz w:val="22"/>
          <w:szCs w:val="22"/>
        </w:rPr>
      </w:pPr>
      <w:r w:rsidRPr="00945D6B">
        <w:rPr>
          <w:rFonts w:ascii="Calibri" w:hAnsi="Calibri"/>
          <w:color w:val="404040" w:themeColor="text1" w:themeTint="BF"/>
          <w:sz w:val="22"/>
          <w:szCs w:val="22"/>
        </w:rPr>
        <w:t>ubezpieczenia sprzętu elektronicznego od wszystkich ryzyk,</w:t>
      </w:r>
    </w:p>
    <w:p w14:paraId="72C2D246" w14:textId="77777777" w:rsidR="00A20A1D" w:rsidRPr="004D0159" w:rsidRDefault="00BA54DC" w:rsidP="00710DBF">
      <w:pPr>
        <w:numPr>
          <w:ilvl w:val="0"/>
          <w:numId w:val="5"/>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ubezpieczenia odpowiedzialności cywilnej.</w:t>
      </w:r>
    </w:p>
    <w:p w14:paraId="3709C995" w14:textId="5DA2A924" w:rsidR="00A20A1D" w:rsidRPr="004D0159" w:rsidRDefault="00E01298" w:rsidP="00710DBF">
      <w:pPr>
        <w:numPr>
          <w:ilvl w:val="0"/>
          <w:numId w:val="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Zakres odpowiedzialności Wykonawcy, przedmiot ubezpieczenia i inne warunki umowy ubezpieczenia zostały określone w Specyfikacji Warunków Zamówienia (zwanej dalej </w:t>
      </w:r>
      <w:r w:rsidR="005811AE">
        <w:rPr>
          <w:rFonts w:ascii="Calibri" w:hAnsi="Calibri"/>
          <w:color w:val="404040" w:themeColor="text1" w:themeTint="BF"/>
          <w:sz w:val="22"/>
          <w:szCs w:val="22"/>
        </w:rPr>
        <w:t>„</w:t>
      </w:r>
      <w:r w:rsidRPr="004D0159">
        <w:rPr>
          <w:rFonts w:ascii="Calibri" w:hAnsi="Calibri"/>
          <w:color w:val="404040" w:themeColor="text1" w:themeTint="BF"/>
          <w:sz w:val="22"/>
          <w:szCs w:val="22"/>
        </w:rPr>
        <w:t>SWZ</w:t>
      </w:r>
      <w:r w:rsidR="005811AE">
        <w:rPr>
          <w:rFonts w:ascii="Calibri" w:hAnsi="Calibri"/>
          <w:color w:val="404040" w:themeColor="text1" w:themeTint="BF"/>
          <w:sz w:val="22"/>
          <w:szCs w:val="22"/>
        </w:rPr>
        <w:t>”</w:t>
      </w:r>
      <w:r w:rsidRPr="004D0159">
        <w:rPr>
          <w:rFonts w:ascii="Calibri" w:hAnsi="Calibri"/>
          <w:color w:val="404040" w:themeColor="text1" w:themeTint="BF"/>
          <w:sz w:val="22"/>
          <w:szCs w:val="22"/>
        </w:rPr>
        <w:t xml:space="preserve">) i złożonym przez </w:t>
      </w:r>
      <w:r w:rsidRPr="004D0159">
        <w:rPr>
          <w:rFonts w:ascii="Calibri" w:hAnsi="Calibri"/>
          <w:color w:val="404040" w:themeColor="text1" w:themeTint="BF"/>
          <w:sz w:val="22"/>
          <w:szCs w:val="22"/>
        </w:rPr>
        <w:lastRenderedPageBreak/>
        <w:t xml:space="preserve">Wykonawcę Formularzu ofertowym (zwanym dalej </w:t>
      </w:r>
      <w:r w:rsidR="005811AE">
        <w:rPr>
          <w:rFonts w:ascii="Calibri" w:hAnsi="Calibri"/>
          <w:color w:val="404040" w:themeColor="text1" w:themeTint="BF"/>
          <w:sz w:val="22"/>
          <w:szCs w:val="22"/>
        </w:rPr>
        <w:t>„o</w:t>
      </w:r>
      <w:r w:rsidRPr="004D0159">
        <w:rPr>
          <w:rFonts w:ascii="Calibri" w:hAnsi="Calibri"/>
          <w:color w:val="404040" w:themeColor="text1" w:themeTint="BF"/>
          <w:sz w:val="22"/>
          <w:szCs w:val="22"/>
        </w:rPr>
        <w:t>fertą Wykonawcy</w:t>
      </w:r>
      <w:r w:rsidR="005811AE">
        <w:rPr>
          <w:rFonts w:ascii="Calibri" w:hAnsi="Calibri"/>
          <w:color w:val="404040" w:themeColor="text1" w:themeTint="BF"/>
          <w:sz w:val="22"/>
          <w:szCs w:val="22"/>
        </w:rPr>
        <w:t>”</w:t>
      </w:r>
      <w:r w:rsidRPr="004D0159">
        <w:rPr>
          <w:rFonts w:ascii="Calibri" w:hAnsi="Calibri"/>
          <w:color w:val="404040" w:themeColor="text1" w:themeTint="BF"/>
          <w:sz w:val="22"/>
          <w:szCs w:val="22"/>
        </w:rPr>
        <w:t>)</w:t>
      </w:r>
      <w:r w:rsidR="005811AE">
        <w:rPr>
          <w:rFonts w:ascii="Calibri" w:hAnsi="Calibri"/>
          <w:color w:val="404040" w:themeColor="text1" w:themeTint="BF"/>
          <w:sz w:val="22"/>
          <w:szCs w:val="22"/>
        </w:rPr>
        <w:t xml:space="preserve">, które </w:t>
      </w:r>
      <w:r w:rsidRPr="004D0159">
        <w:rPr>
          <w:rFonts w:ascii="Calibri" w:hAnsi="Calibri"/>
          <w:color w:val="404040" w:themeColor="text1" w:themeTint="BF"/>
          <w:sz w:val="22"/>
          <w:szCs w:val="22"/>
        </w:rPr>
        <w:t>stanowią integralną część Umowy.</w:t>
      </w:r>
    </w:p>
    <w:p w14:paraId="0D87203D" w14:textId="77777777" w:rsidR="009750F9" w:rsidRPr="004D0159" w:rsidRDefault="0013053A" w:rsidP="00710DBF">
      <w:pPr>
        <w:numPr>
          <w:ilvl w:val="0"/>
          <w:numId w:val="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Wykonawca zobowiązuje się wykonywać przedmiot Umowy zgodnie z warunkami określonymi w SWZ i ofercie Wykonawcy.</w:t>
      </w:r>
    </w:p>
    <w:p w14:paraId="13EC861A" w14:textId="5D0023AC" w:rsidR="009750F9" w:rsidRPr="004D0159" w:rsidRDefault="009750F9" w:rsidP="00710DBF">
      <w:pPr>
        <w:numPr>
          <w:ilvl w:val="0"/>
          <w:numId w:val="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 zakresie ubezpieczenia mienia, Wykonawca oświadcza, iż jest mu znany w momencie zawierania umowy ubezpieczenia, stan zabezpieczeń przeciwpożarowych, </w:t>
      </w:r>
      <w:proofErr w:type="spellStart"/>
      <w:r w:rsidRPr="004D0159">
        <w:rPr>
          <w:rFonts w:ascii="Calibri" w:hAnsi="Calibri"/>
          <w:color w:val="404040" w:themeColor="text1" w:themeTint="BF"/>
          <w:sz w:val="22"/>
          <w:szCs w:val="22"/>
        </w:rPr>
        <w:t>przeciwkradzieżowych</w:t>
      </w:r>
      <w:proofErr w:type="spellEnd"/>
      <w:r w:rsidRPr="004D0159">
        <w:rPr>
          <w:rFonts w:ascii="Calibri" w:hAnsi="Calibri"/>
          <w:color w:val="404040" w:themeColor="text1" w:themeTint="BF"/>
          <w:sz w:val="22"/>
          <w:szCs w:val="22"/>
        </w:rPr>
        <w:t xml:space="preserve"> i przeciwprzepięciowych ubezpieczanego majątku, uznaje je za wystarczające i nie będzie powoływał się na zapisy </w:t>
      </w:r>
      <w:r w:rsidR="005811AE" w:rsidRPr="005811AE">
        <w:rPr>
          <w:rFonts w:ascii="Calibri" w:hAnsi="Calibri"/>
          <w:color w:val="404040" w:themeColor="text1" w:themeTint="BF"/>
          <w:sz w:val="22"/>
          <w:szCs w:val="22"/>
        </w:rPr>
        <w:t xml:space="preserve">Ogólnych warunków ubezpieczenia (dalej „OWU”) </w:t>
      </w:r>
      <w:r w:rsidRPr="004D0159">
        <w:rPr>
          <w:rFonts w:ascii="Calibri" w:hAnsi="Calibri"/>
          <w:color w:val="404040" w:themeColor="text1" w:themeTint="BF"/>
          <w:sz w:val="22"/>
          <w:szCs w:val="22"/>
        </w:rPr>
        <w:t>dotyczące minimalnych wymogów dotyczących zabezpieczeń, o ile stan ten w momencie powstania szkody nie ulegnie pogorszeniu w stosunku do opisanego w materiałach przekazanych Wykonawcy w dokumentacji przetargowej.</w:t>
      </w:r>
    </w:p>
    <w:p w14:paraId="73E140ED" w14:textId="2A845BB6" w:rsidR="0013053A" w:rsidRPr="004D0159" w:rsidRDefault="00E24849" w:rsidP="00710DBF">
      <w:pPr>
        <w:numPr>
          <w:ilvl w:val="0"/>
          <w:numId w:val="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 kwestiach nieuregulowanych w SWZ lub w ofercie Wykonawcy zastosowanie będą mieć ogólne warunki ubezpieczenia lub inne wzorce umowy Wykonawc</w:t>
      </w:r>
      <w:r w:rsidR="005811AE">
        <w:rPr>
          <w:rFonts w:ascii="Calibri" w:hAnsi="Calibri"/>
          <w:color w:val="404040" w:themeColor="text1" w:themeTint="BF"/>
          <w:sz w:val="22"/>
          <w:szCs w:val="22"/>
        </w:rPr>
        <w:t>y</w:t>
      </w:r>
      <w:r w:rsidRPr="004D0159">
        <w:rPr>
          <w:rFonts w:ascii="Calibri" w:hAnsi="Calibri"/>
          <w:color w:val="404040" w:themeColor="text1" w:themeTint="BF"/>
          <w:sz w:val="22"/>
          <w:szCs w:val="22"/>
        </w:rPr>
        <w:t>, wskazane przez Wykonawcę w złożonej ofercie</w:t>
      </w:r>
      <w:r w:rsidR="0013053A" w:rsidRPr="004D0159">
        <w:rPr>
          <w:rFonts w:ascii="Calibri" w:hAnsi="Calibri"/>
          <w:color w:val="404040" w:themeColor="text1" w:themeTint="BF"/>
          <w:sz w:val="22"/>
          <w:szCs w:val="22"/>
        </w:rPr>
        <w:t>.</w:t>
      </w:r>
    </w:p>
    <w:p w14:paraId="2384A7C1" w14:textId="77777777" w:rsidR="0013053A" w:rsidRPr="004D0159" w:rsidRDefault="0013053A" w:rsidP="00710DBF">
      <w:pPr>
        <w:numPr>
          <w:ilvl w:val="0"/>
          <w:numId w:val="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 przypadku zmiany przez Wykonawcę stosowanych OWU która wynikała z konieczności dostosowania ich do przepisów prawa, Strony mogą uzgodnić stosowanie w kolejnym okresie ubezpieczenia zmienionych OWU, z zastrzeżeniem jednak, iż postanowienia OWU zmienione z powodów innych niż konieczność dostosowania ich do przepisów prawa, nie mają </w:t>
      </w:r>
      <w:proofErr w:type="gramStart"/>
      <w:r w:rsidRPr="004D0159">
        <w:rPr>
          <w:rFonts w:ascii="Calibri" w:hAnsi="Calibri"/>
          <w:color w:val="404040" w:themeColor="text1" w:themeTint="BF"/>
          <w:sz w:val="22"/>
          <w:szCs w:val="22"/>
        </w:rPr>
        <w:t>zastosowania</w:t>
      </w:r>
      <w:proofErr w:type="gramEnd"/>
      <w:r w:rsidRPr="004D0159">
        <w:rPr>
          <w:rFonts w:ascii="Calibri" w:hAnsi="Calibri"/>
          <w:color w:val="404040" w:themeColor="text1" w:themeTint="BF"/>
          <w:sz w:val="22"/>
          <w:szCs w:val="22"/>
        </w:rPr>
        <w:t xml:space="preserve"> jeśli są mniej korzystne dla Zamawiającego niż w OWU wymienionych w Ofercie Wykonawcy.</w:t>
      </w:r>
    </w:p>
    <w:p w14:paraId="33246112" w14:textId="27F411B1" w:rsidR="0013053A" w:rsidRPr="004D0159" w:rsidRDefault="0013053A" w:rsidP="00710DBF">
      <w:pPr>
        <w:numPr>
          <w:ilvl w:val="0"/>
          <w:numId w:val="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Brokerem odpowiedzialnym za obsługę umowy oraz pośredniczącym w jej zawarciu jest:</w:t>
      </w:r>
    </w:p>
    <w:p w14:paraId="15ACADBC" w14:textId="5E29330B" w:rsidR="00E01298" w:rsidRPr="004D0159" w:rsidRDefault="0013053A" w:rsidP="0013053A">
      <w:pPr>
        <w:spacing w:before="120" w:after="120" w:line="271" w:lineRule="auto"/>
        <w:ind w:left="720"/>
        <w:jc w:val="both"/>
        <w:rPr>
          <w:rFonts w:ascii="Calibri" w:hAnsi="Calibri"/>
          <w:color w:val="404040" w:themeColor="text1" w:themeTint="BF"/>
          <w:sz w:val="22"/>
          <w:szCs w:val="22"/>
        </w:rPr>
      </w:pPr>
      <w:r w:rsidRPr="004D0159">
        <w:rPr>
          <w:rFonts w:ascii="Calibri" w:hAnsi="Calibri"/>
          <w:b/>
          <w:bCs/>
          <w:color w:val="404040" w:themeColor="text1" w:themeTint="BF"/>
          <w:sz w:val="22"/>
          <w:szCs w:val="22"/>
        </w:rPr>
        <w:t>„MERYDIAN” Brokerski Dom Ubezpieczeniowy S.A.</w:t>
      </w:r>
      <w:r w:rsidRPr="004D0159">
        <w:rPr>
          <w:rFonts w:ascii="Calibri" w:hAnsi="Calibri"/>
          <w:color w:val="404040" w:themeColor="text1" w:themeTint="BF"/>
          <w:sz w:val="22"/>
          <w:szCs w:val="22"/>
        </w:rPr>
        <w:t xml:space="preserve">, legitymujący się Zezwoleniem Państwowego Urzędu Nadzoru Ubezpieczeń nr 490/98 z siedzibą w Łodzi, 90-456 Łódź, ul. Piotrkowska </w:t>
      </w:r>
      <w:r w:rsidR="00945D6B" w:rsidRPr="004D0159">
        <w:rPr>
          <w:rFonts w:ascii="Calibri" w:hAnsi="Calibri"/>
          <w:color w:val="404040" w:themeColor="text1" w:themeTint="BF"/>
          <w:sz w:val="22"/>
          <w:szCs w:val="22"/>
        </w:rPr>
        <w:t>233, wpisany</w:t>
      </w:r>
      <w:r w:rsidRPr="004D0159">
        <w:rPr>
          <w:rFonts w:ascii="Calibri" w:hAnsi="Calibri"/>
          <w:color w:val="404040" w:themeColor="text1" w:themeTint="BF"/>
          <w:sz w:val="22"/>
          <w:szCs w:val="22"/>
        </w:rPr>
        <w:t xml:space="preserve"> do rejestru przedsiębiorców Krajowego Rejestru Sądowego prowadzonego przez Sąd Rejonowy dla Łodzi-Śródmieścia w Łodzi, XX Wydział Krajowego Rejestru Sądowego pod numerem KRS: 0000048205, REGON: 472042317, NIP: 725-17-06-712.</w:t>
      </w:r>
    </w:p>
    <w:p w14:paraId="1C0BA562" w14:textId="77777777" w:rsidR="00EE7B30" w:rsidRPr="004D0159" w:rsidRDefault="009213F8" w:rsidP="00EB787B">
      <w:pPr>
        <w:spacing w:before="120" w:after="60" w:line="271" w:lineRule="auto"/>
        <w:jc w:val="center"/>
        <w:rPr>
          <w:rFonts w:ascii="Calibri" w:hAnsi="Calibri"/>
          <w:b/>
          <w:bCs/>
          <w:color w:val="404040" w:themeColor="text1" w:themeTint="BF"/>
          <w:sz w:val="22"/>
          <w:szCs w:val="22"/>
        </w:rPr>
      </w:pPr>
      <w:bookmarkStart w:id="3" w:name="_Hlk82604237"/>
      <w:r w:rsidRPr="004D0159">
        <w:rPr>
          <w:rFonts w:ascii="Calibri" w:hAnsi="Calibri"/>
          <w:b/>
          <w:bCs/>
          <w:color w:val="404040" w:themeColor="text1" w:themeTint="BF"/>
          <w:sz w:val="22"/>
          <w:szCs w:val="22"/>
        </w:rPr>
        <w:t>§2</w:t>
      </w:r>
    </w:p>
    <w:p w14:paraId="05D457AE" w14:textId="77777777" w:rsidR="009213F8" w:rsidRPr="00EB787B" w:rsidRDefault="009213F8"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t>Termin realizacji umowy</w:t>
      </w:r>
    </w:p>
    <w:p w14:paraId="3E344EBB" w14:textId="7F4D6EC0" w:rsidR="009213F8" w:rsidRPr="004D0159" w:rsidRDefault="00EB27F7" w:rsidP="00710DBF">
      <w:pPr>
        <w:numPr>
          <w:ilvl w:val="0"/>
          <w:numId w:val="6"/>
        </w:numPr>
        <w:spacing w:before="120" w:after="120" w:line="271" w:lineRule="auto"/>
        <w:ind w:left="426" w:hanging="426"/>
        <w:jc w:val="both"/>
        <w:rPr>
          <w:rFonts w:ascii="Calibri" w:hAnsi="Calibri"/>
          <w:color w:val="404040" w:themeColor="text1" w:themeTint="BF"/>
          <w:sz w:val="22"/>
          <w:szCs w:val="22"/>
        </w:rPr>
      </w:pPr>
      <w:bookmarkStart w:id="4" w:name="_Hlk82606145"/>
      <w:bookmarkEnd w:id="3"/>
      <w:r w:rsidRPr="004D0159">
        <w:rPr>
          <w:rFonts w:ascii="Calibri" w:hAnsi="Calibri"/>
          <w:b/>
          <w:bCs/>
          <w:color w:val="404040" w:themeColor="text1" w:themeTint="BF"/>
          <w:sz w:val="22"/>
          <w:szCs w:val="22"/>
        </w:rPr>
        <w:t>Termin realizacji umowy</w:t>
      </w:r>
      <w:r w:rsidRPr="004D0159">
        <w:rPr>
          <w:rFonts w:ascii="Calibri" w:hAnsi="Calibri"/>
          <w:color w:val="404040" w:themeColor="text1" w:themeTint="BF"/>
          <w:sz w:val="22"/>
          <w:szCs w:val="22"/>
        </w:rPr>
        <w:t xml:space="preserve"> ustala się na okres </w:t>
      </w:r>
      <w:r w:rsidR="00945D6B" w:rsidRPr="00945D6B">
        <w:rPr>
          <w:rFonts w:ascii="Calibri" w:hAnsi="Calibri"/>
          <w:b/>
          <w:bCs/>
          <w:color w:val="404040" w:themeColor="text1" w:themeTint="BF"/>
          <w:sz w:val="22"/>
          <w:szCs w:val="22"/>
        </w:rPr>
        <w:t>1</w:t>
      </w:r>
      <w:r w:rsidR="00EC2D9E">
        <w:rPr>
          <w:rFonts w:ascii="Calibri" w:hAnsi="Calibri"/>
          <w:b/>
          <w:bCs/>
          <w:color w:val="404040" w:themeColor="text1" w:themeTint="BF"/>
          <w:sz w:val="22"/>
          <w:szCs w:val="22"/>
        </w:rPr>
        <w:t>2</w:t>
      </w:r>
      <w:r w:rsidRPr="004D0159">
        <w:rPr>
          <w:rFonts w:ascii="Calibri" w:hAnsi="Calibri"/>
          <w:b/>
          <w:bCs/>
          <w:color w:val="404040" w:themeColor="text1" w:themeTint="BF"/>
          <w:sz w:val="22"/>
          <w:szCs w:val="22"/>
        </w:rPr>
        <w:t xml:space="preserve"> miesi</w:t>
      </w:r>
      <w:r w:rsidR="00D263A3">
        <w:rPr>
          <w:rFonts w:ascii="Calibri" w:hAnsi="Calibri"/>
          <w:b/>
          <w:bCs/>
          <w:color w:val="404040" w:themeColor="text1" w:themeTint="BF"/>
          <w:sz w:val="22"/>
          <w:szCs w:val="22"/>
        </w:rPr>
        <w:t>ęcy</w:t>
      </w:r>
      <w:r w:rsidRPr="004D0159">
        <w:rPr>
          <w:rFonts w:ascii="Calibri" w:hAnsi="Calibri"/>
          <w:color w:val="404040" w:themeColor="text1" w:themeTint="BF"/>
          <w:sz w:val="22"/>
          <w:szCs w:val="22"/>
        </w:rPr>
        <w:t xml:space="preserve"> – od 01.01.202</w:t>
      </w:r>
      <w:r w:rsidR="00EC2D9E">
        <w:rPr>
          <w:rFonts w:ascii="Calibri" w:hAnsi="Calibri"/>
          <w:color w:val="404040" w:themeColor="text1" w:themeTint="BF"/>
          <w:sz w:val="22"/>
          <w:szCs w:val="22"/>
        </w:rPr>
        <w:t>3 r.</w:t>
      </w:r>
      <w:r w:rsidRPr="004D0159">
        <w:rPr>
          <w:rFonts w:ascii="Calibri" w:hAnsi="Calibri"/>
          <w:color w:val="404040" w:themeColor="text1" w:themeTint="BF"/>
          <w:sz w:val="22"/>
          <w:szCs w:val="22"/>
        </w:rPr>
        <w:t xml:space="preserve"> do 31.12.202</w:t>
      </w:r>
      <w:r w:rsidR="00945D6B">
        <w:rPr>
          <w:rFonts w:ascii="Calibri" w:hAnsi="Calibri"/>
          <w:color w:val="404040" w:themeColor="text1" w:themeTint="BF"/>
          <w:sz w:val="22"/>
          <w:szCs w:val="22"/>
        </w:rPr>
        <w:t>3</w:t>
      </w:r>
      <w:r w:rsidR="00EC2D9E">
        <w:rPr>
          <w:rFonts w:ascii="Calibri" w:hAnsi="Calibri"/>
          <w:color w:val="404040" w:themeColor="text1" w:themeTint="BF"/>
          <w:sz w:val="22"/>
          <w:szCs w:val="22"/>
        </w:rPr>
        <w:t xml:space="preserve"> r</w:t>
      </w:r>
      <w:r w:rsidRPr="004D0159">
        <w:rPr>
          <w:rFonts w:ascii="Calibri" w:hAnsi="Calibri"/>
          <w:color w:val="404040" w:themeColor="text1" w:themeTint="BF"/>
          <w:sz w:val="22"/>
          <w:szCs w:val="22"/>
        </w:rPr>
        <w:t>.</w:t>
      </w:r>
    </w:p>
    <w:p w14:paraId="77BD2F53" w14:textId="77777777" w:rsidR="00EB27F7" w:rsidRPr="004D0159" w:rsidRDefault="00EB27F7" w:rsidP="00EB27F7">
      <w:pPr>
        <w:spacing w:before="120" w:after="120" w:line="271" w:lineRule="auto"/>
        <w:ind w:left="426"/>
        <w:jc w:val="both"/>
        <w:rPr>
          <w:rFonts w:ascii="Calibri" w:hAnsi="Calibri"/>
          <w:i/>
          <w:iCs/>
          <w:color w:val="404040" w:themeColor="text1" w:themeTint="BF"/>
          <w:sz w:val="22"/>
          <w:szCs w:val="22"/>
        </w:rPr>
      </w:pPr>
      <w:r w:rsidRPr="004D0159">
        <w:rPr>
          <w:rFonts w:ascii="Calibri" w:hAnsi="Calibri"/>
          <w:i/>
          <w:iCs/>
          <w:color w:val="404040" w:themeColor="text1" w:themeTint="BF"/>
          <w:sz w:val="22"/>
          <w:szCs w:val="22"/>
        </w:rPr>
        <w:t>Przez termin realizacji umowy rozumie się przedział czasowy, w którym przypada początek okresu ubezpieczenia.</w:t>
      </w:r>
    </w:p>
    <w:p w14:paraId="2FCD89BA" w14:textId="77777777" w:rsidR="00EB27F7" w:rsidRPr="004D0159" w:rsidRDefault="00EB27F7" w:rsidP="00710DBF">
      <w:pPr>
        <w:numPr>
          <w:ilvl w:val="0"/>
          <w:numId w:val="6"/>
        </w:numPr>
        <w:spacing w:before="120" w:after="120" w:line="271" w:lineRule="auto"/>
        <w:ind w:left="426" w:hanging="426"/>
        <w:jc w:val="both"/>
        <w:rPr>
          <w:rFonts w:ascii="Calibri" w:hAnsi="Calibri"/>
          <w:color w:val="404040" w:themeColor="text1" w:themeTint="BF"/>
          <w:sz w:val="22"/>
          <w:szCs w:val="22"/>
        </w:rPr>
      </w:pPr>
      <w:bookmarkStart w:id="5" w:name="_Hlk82606329"/>
      <w:r w:rsidRPr="004D0159">
        <w:rPr>
          <w:rFonts w:ascii="Calibri" w:hAnsi="Calibri"/>
          <w:color w:val="404040" w:themeColor="text1" w:themeTint="BF"/>
          <w:sz w:val="22"/>
          <w:szCs w:val="22"/>
        </w:rPr>
        <w:t>Termin realizacji zobowiązań Wykonawcy wobec Zamawiającego może wykraczać poza termin realizacji Umowy, zgodnie z obowiązującymi przepisami prawa.</w:t>
      </w:r>
    </w:p>
    <w:p w14:paraId="7B2960BC" w14:textId="77777777" w:rsidR="00EB27F7" w:rsidRPr="004D0159" w:rsidRDefault="00EB27F7" w:rsidP="00710DBF">
      <w:pPr>
        <w:numPr>
          <w:ilvl w:val="0"/>
          <w:numId w:val="6"/>
        </w:numPr>
        <w:spacing w:before="120" w:after="120" w:line="271" w:lineRule="auto"/>
        <w:ind w:left="426" w:hanging="426"/>
        <w:jc w:val="both"/>
        <w:rPr>
          <w:rFonts w:ascii="Calibri" w:hAnsi="Calibri"/>
          <w:color w:val="404040" w:themeColor="text1" w:themeTint="BF"/>
          <w:sz w:val="22"/>
          <w:szCs w:val="22"/>
        </w:rPr>
      </w:pPr>
      <w:bookmarkStart w:id="6" w:name="_Hlk82606385"/>
      <w:r w:rsidRPr="004D0159">
        <w:rPr>
          <w:rFonts w:ascii="Calibri" w:hAnsi="Calibri"/>
          <w:color w:val="404040" w:themeColor="text1" w:themeTint="BF"/>
          <w:sz w:val="22"/>
          <w:szCs w:val="22"/>
        </w:rPr>
        <w:t>Niezależnie od ustalonego w polisie terminu zapłaty składki, odpowiedzialność Wykonawcy rozpoczyna się z chwilą określoną w Umowie lub polisie, jako początek okresu ubezpieczenia.</w:t>
      </w:r>
    </w:p>
    <w:p w14:paraId="7D710707" w14:textId="77777777" w:rsidR="00EB27F7" w:rsidRPr="004D0159" w:rsidRDefault="00EB27F7" w:rsidP="00EB787B">
      <w:pPr>
        <w:spacing w:before="120" w:after="60" w:line="271" w:lineRule="auto"/>
        <w:jc w:val="center"/>
        <w:rPr>
          <w:rFonts w:ascii="Calibri" w:hAnsi="Calibri"/>
          <w:b/>
          <w:bCs/>
          <w:color w:val="404040" w:themeColor="text1" w:themeTint="BF"/>
          <w:sz w:val="22"/>
          <w:szCs w:val="22"/>
        </w:rPr>
      </w:pPr>
      <w:bookmarkStart w:id="7" w:name="_Hlk82606805"/>
      <w:bookmarkEnd w:id="6"/>
      <w:r w:rsidRPr="004D0159">
        <w:rPr>
          <w:rFonts w:ascii="Calibri" w:hAnsi="Calibri"/>
          <w:b/>
          <w:bCs/>
          <w:color w:val="404040" w:themeColor="text1" w:themeTint="BF"/>
          <w:sz w:val="22"/>
          <w:szCs w:val="22"/>
        </w:rPr>
        <w:t>§3</w:t>
      </w:r>
    </w:p>
    <w:p w14:paraId="742785C2" w14:textId="77777777" w:rsidR="00EB27F7" w:rsidRPr="00EB787B" w:rsidRDefault="00EB27F7"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t>Dokumenty potwierdzające zawarcie Umowy ubezpieczenia</w:t>
      </w:r>
    </w:p>
    <w:p w14:paraId="2B436B2C" w14:textId="70459C4B" w:rsidR="00EB27F7" w:rsidRPr="004D0159" w:rsidRDefault="00EB27F7" w:rsidP="00710DBF">
      <w:pPr>
        <w:numPr>
          <w:ilvl w:val="0"/>
          <w:numId w:val="7"/>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Dokumentem potwierdzającym świadczenie usługi opisanej w §1 będą polisy ubezpieczeniowe.</w:t>
      </w:r>
    </w:p>
    <w:p w14:paraId="54734F06" w14:textId="13869C19" w:rsidR="00EB27F7" w:rsidRPr="004D0159" w:rsidRDefault="00EB27F7" w:rsidP="00710DBF">
      <w:pPr>
        <w:numPr>
          <w:ilvl w:val="0"/>
          <w:numId w:val="7"/>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Polisy będą wystawione na roczne okresy ubezpieczenia</w:t>
      </w:r>
      <w:r w:rsidR="00EC2D9E">
        <w:rPr>
          <w:rFonts w:ascii="Calibri" w:hAnsi="Calibri"/>
          <w:color w:val="404040" w:themeColor="text1" w:themeTint="BF"/>
          <w:sz w:val="22"/>
          <w:szCs w:val="22"/>
        </w:rPr>
        <w:t>.</w:t>
      </w:r>
    </w:p>
    <w:p w14:paraId="24C9FF1B" w14:textId="3989DBF6" w:rsidR="00EB27F7" w:rsidRPr="004D0159" w:rsidRDefault="00EB27F7" w:rsidP="00710DBF">
      <w:pPr>
        <w:numPr>
          <w:ilvl w:val="0"/>
          <w:numId w:val="7"/>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Polisy będą wystawione zgodnie z zadeklarowanym przez Wykonawcę zakresem ubezpieczenia (§1</w:t>
      </w:r>
      <w:r w:rsidR="008F7FA4" w:rsidRPr="004D0159">
        <w:rPr>
          <w:rFonts w:ascii="Calibri" w:hAnsi="Calibri"/>
          <w:color w:val="404040" w:themeColor="text1" w:themeTint="BF"/>
          <w:sz w:val="22"/>
          <w:szCs w:val="22"/>
        </w:rPr>
        <w:t> </w:t>
      </w:r>
      <w:r w:rsidRPr="004D0159">
        <w:rPr>
          <w:rFonts w:ascii="Calibri" w:hAnsi="Calibri"/>
          <w:color w:val="404040" w:themeColor="text1" w:themeTint="BF"/>
          <w:sz w:val="22"/>
          <w:szCs w:val="22"/>
        </w:rPr>
        <w:t>ust.</w:t>
      </w:r>
      <w:r w:rsidR="009F7B1C" w:rsidRPr="004D0159">
        <w:rPr>
          <w:rFonts w:ascii="Calibri" w:hAnsi="Calibri"/>
          <w:color w:val="404040" w:themeColor="text1" w:themeTint="BF"/>
          <w:sz w:val="22"/>
          <w:szCs w:val="22"/>
        </w:rPr>
        <w:t> </w:t>
      </w:r>
      <w:r w:rsidRPr="004D0159">
        <w:rPr>
          <w:rFonts w:ascii="Calibri" w:hAnsi="Calibri"/>
          <w:color w:val="404040" w:themeColor="text1" w:themeTint="BF"/>
          <w:sz w:val="22"/>
          <w:szCs w:val="22"/>
        </w:rPr>
        <w:t>2).</w:t>
      </w:r>
    </w:p>
    <w:bookmarkEnd w:id="4"/>
    <w:bookmarkEnd w:id="5"/>
    <w:bookmarkEnd w:id="7"/>
    <w:p w14:paraId="085EB5A3" w14:textId="77777777" w:rsidR="00A20A1D" w:rsidRPr="004D0159" w:rsidRDefault="00E65592" w:rsidP="00EB787B">
      <w:pPr>
        <w:spacing w:before="120" w:after="6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§4</w:t>
      </w:r>
    </w:p>
    <w:p w14:paraId="346AF5D9" w14:textId="77777777" w:rsidR="00E65592" w:rsidRPr="00EB787B" w:rsidRDefault="00E65592"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lastRenderedPageBreak/>
        <w:t>Stawki i składki ubezpieczeniowe</w:t>
      </w:r>
    </w:p>
    <w:p w14:paraId="06665230" w14:textId="36C42AB8" w:rsidR="00E65592" w:rsidRPr="004D0159" w:rsidRDefault="00D46466" w:rsidP="00710DBF">
      <w:pPr>
        <w:numPr>
          <w:ilvl w:val="0"/>
          <w:numId w:val="9"/>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Stawki i składki (gdy brak stawki) wynikające z </w:t>
      </w:r>
      <w:r w:rsidR="00EC2D9E">
        <w:rPr>
          <w:rFonts w:ascii="Calibri" w:hAnsi="Calibri"/>
          <w:color w:val="404040" w:themeColor="text1" w:themeTint="BF"/>
          <w:sz w:val="22"/>
          <w:szCs w:val="22"/>
        </w:rPr>
        <w:t>o</w:t>
      </w:r>
      <w:r w:rsidRPr="004D0159">
        <w:rPr>
          <w:rFonts w:ascii="Calibri" w:hAnsi="Calibri"/>
          <w:color w:val="404040" w:themeColor="text1" w:themeTint="BF"/>
          <w:sz w:val="22"/>
          <w:szCs w:val="22"/>
        </w:rPr>
        <w:t>ferty Wykonawcy obowiązywać będą przez cały okres realizacji Umowy.</w:t>
      </w:r>
    </w:p>
    <w:p w14:paraId="1E6BB270" w14:textId="3A3D3A5D" w:rsidR="00D46466" w:rsidRPr="004D0159" w:rsidRDefault="00B75FE3" w:rsidP="00710DBF">
      <w:pPr>
        <w:numPr>
          <w:ilvl w:val="0"/>
          <w:numId w:val="9"/>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Suma składek ubezpieczeniowych za cały okres realizacji Umowy, zgodnie z </w:t>
      </w:r>
      <w:r w:rsidR="00EC2D9E">
        <w:rPr>
          <w:rFonts w:ascii="Calibri" w:hAnsi="Calibri"/>
          <w:color w:val="404040" w:themeColor="text1" w:themeTint="BF"/>
          <w:sz w:val="22"/>
          <w:szCs w:val="22"/>
        </w:rPr>
        <w:t>o</w:t>
      </w:r>
      <w:r w:rsidRPr="004D0159">
        <w:rPr>
          <w:rFonts w:ascii="Calibri" w:hAnsi="Calibri"/>
          <w:color w:val="404040" w:themeColor="text1" w:themeTint="BF"/>
          <w:sz w:val="22"/>
          <w:szCs w:val="22"/>
        </w:rPr>
        <w:t>fertą Wykonawcy wynosi brutto</w:t>
      </w:r>
      <w:r w:rsidR="004A0187" w:rsidRPr="004D0159">
        <w:rPr>
          <w:rFonts w:ascii="Calibri" w:hAnsi="Calibri"/>
          <w:color w:val="404040" w:themeColor="text1" w:themeTint="BF"/>
          <w:sz w:val="22"/>
          <w:szCs w:val="22"/>
        </w:rPr>
        <w:t xml:space="preserve"> </w:t>
      </w:r>
      <w:r w:rsidR="004A0187" w:rsidRPr="004D0159">
        <w:rPr>
          <w:rFonts w:ascii="Calibri" w:hAnsi="Calibri"/>
          <w:color w:val="404040" w:themeColor="text1" w:themeTint="BF"/>
          <w:sz w:val="22"/>
          <w:szCs w:val="22"/>
          <w:bdr w:val="single" w:sz="4" w:space="0" w:color="auto"/>
        </w:rPr>
        <w:tab/>
      </w:r>
      <w:r w:rsidR="004A0187" w:rsidRPr="004D0159">
        <w:rPr>
          <w:rFonts w:ascii="Calibri" w:hAnsi="Calibri"/>
          <w:color w:val="404040" w:themeColor="text1" w:themeTint="BF"/>
          <w:sz w:val="22"/>
          <w:szCs w:val="22"/>
          <w:bdr w:val="single" w:sz="4" w:space="0" w:color="auto"/>
        </w:rPr>
        <w:tab/>
      </w:r>
      <w:r w:rsidR="004A0187" w:rsidRPr="004D0159">
        <w:rPr>
          <w:rFonts w:ascii="Calibri" w:hAnsi="Calibri"/>
          <w:color w:val="404040" w:themeColor="text1" w:themeTint="BF"/>
          <w:sz w:val="22"/>
          <w:szCs w:val="22"/>
          <w:bdr w:val="single" w:sz="4" w:space="0" w:color="auto"/>
        </w:rPr>
        <w:tab/>
      </w:r>
      <w:r w:rsidR="004A0187" w:rsidRPr="004D0159">
        <w:rPr>
          <w:rFonts w:ascii="Calibri" w:hAnsi="Calibri"/>
          <w:color w:val="404040" w:themeColor="text1" w:themeTint="BF"/>
          <w:sz w:val="22"/>
          <w:szCs w:val="22"/>
        </w:rPr>
        <w:t xml:space="preserve"> zł, w tym VAT – zwolniony.</w:t>
      </w:r>
    </w:p>
    <w:p w14:paraId="24A9329A" w14:textId="0B81986E" w:rsidR="00861AE2" w:rsidRPr="004D0159" w:rsidRDefault="00861AE2" w:rsidP="00710DBF">
      <w:pPr>
        <w:numPr>
          <w:ilvl w:val="0"/>
          <w:numId w:val="9"/>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 zakresie ubezpieczenia mienia, ostateczna składka może różnić się od składki zadeklarowanej w Ofercie Wykonawcy z uwagi na zwiększenie lub zmniejszenie majątku Zamawiającego (zgodnie z postanowieniami Klauzul </w:t>
      </w:r>
      <w:r w:rsidR="00842E56" w:rsidRPr="00842E56">
        <w:rPr>
          <w:rFonts w:ascii="Calibri" w:hAnsi="Calibri"/>
          <w:color w:val="404040" w:themeColor="text1" w:themeTint="BF"/>
          <w:sz w:val="22"/>
          <w:szCs w:val="22"/>
        </w:rPr>
        <w:t>automatycznego ubezpieczenia lub zmianę</w:t>
      </w:r>
      <w:r w:rsidR="00EF386D">
        <w:rPr>
          <w:rFonts w:ascii="Calibri" w:hAnsi="Calibri"/>
          <w:color w:val="404040" w:themeColor="text1" w:themeTint="BF"/>
          <w:sz w:val="22"/>
          <w:szCs w:val="22"/>
        </w:rPr>
        <w:t>/</w:t>
      </w:r>
      <w:r w:rsidR="00842E56" w:rsidRPr="00842E56">
        <w:rPr>
          <w:rFonts w:ascii="Calibri" w:hAnsi="Calibri"/>
          <w:color w:val="404040" w:themeColor="text1" w:themeTint="BF"/>
          <w:sz w:val="22"/>
          <w:szCs w:val="22"/>
        </w:rPr>
        <w:t>uzupełnienie sum ubezpieczenia lub limitów odpowiedzialności).</w:t>
      </w:r>
    </w:p>
    <w:p w14:paraId="0A071577" w14:textId="77777777" w:rsidR="0009304B" w:rsidRPr="004D0159" w:rsidRDefault="00857F4C" w:rsidP="00710DBF">
      <w:pPr>
        <w:numPr>
          <w:ilvl w:val="0"/>
          <w:numId w:val="9"/>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Składka będzie płatna w terminach określonych w SWZ na rachunek Wykonawcy wskazany w polisach ubezpieczeniowych.</w:t>
      </w:r>
    </w:p>
    <w:p w14:paraId="4CCF2FB3" w14:textId="77777777" w:rsidR="0009304B" w:rsidRPr="004D0159" w:rsidRDefault="0009304B" w:rsidP="00710DBF">
      <w:pPr>
        <w:numPr>
          <w:ilvl w:val="0"/>
          <w:numId w:val="9"/>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4365CC14" w14:textId="77777777" w:rsidR="0009304B" w:rsidRPr="004D0159" w:rsidRDefault="0009304B" w:rsidP="00710DBF">
      <w:pPr>
        <w:numPr>
          <w:ilvl w:val="0"/>
          <w:numId w:val="9"/>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Niezależnie od ustalonego w umowie ubezpieczenia terminu zapłaty składki, odpowiedzialność Wykonawcy rozpoczyna się z chwilą określoną w umowie ubezpieczenia jako początek okresu ubezpieczenia.</w:t>
      </w:r>
    </w:p>
    <w:p w14:paraId="3353043E" w14:textId="77777777" w:rsidR="0009304B" w:rsidRPr="004D0159" w:rsidRDefault="0009304B" w:rsidP="00710DBF">
      <w:pPr>
        <w:numPr>
          <w:ilvl w:val="0"/>
          <w:numId w:val="9"/>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Nieopłacenie przez Zamawiającego raty składki z polisy w terminie przewidzianym w umowie ubezpieczenia nie powoduje ustania odpowiedzialności Wykonawcy. Wykonawca zobowiązany jest do powiadomienia Zmawiającego na piśmie o braku zapłaty składki z wyznaczeniem terminu jej płatności.</w:t>
      </w:r>
    </w:p>
    <w:p w14:paraId="12D6845C" w14:textId="77777777" w:rsidR="0009304B" w:rsidRPr="004D0159" w:rsidRDefault="0009304B" w:rsidP="00710DBF">
      <w:pPr>
        <w:numPr>
          <w:ilvl w:val="0"/>
          <w:numId w:val="9"/>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 przypadku szkody, z chwilą uznania przez Wykonawcę roszczenia z tytułu szkody – Zamawiający nie będzie zobowiązany do uiszczenia pozostałych do zapłaty rat składki w terminach </w:t>
      </w:r>
      <w:proofErr w:type="gramStart"/>
      <w:r w:rsidRPr="004D0159">
        <w:rPr>
          <w:rFonts w:ascii="Calibri" w:hAnsi="Calibri"/>
          <w:color w:val="404040" w:themeColor="text1" w:themeTint="BF"/>
          <w:sz w:val="22"/>
          <w:szCs w:val="22"/>
        </w:rPr>
        <w:t>innych,</w:t>
      </w:r>
      <w:proofErr w:type="gramEnd"/>
      <w:r w:rsidRPr="004D0159">
        <w:rPr>
          <w:rFonts w:ascii="Calibri" w:hAnsi="Calibri"/>
          <w:color w:val="404040" w:themeColor="text1" w:themeTint="BF"/>
          <w:sz w:val="22"/>
          <w:szCs w:val="22"/>
        </w:rPr>
        <w:t xml:space="preserve"> niż wynikające z zawartej umowy. Wykonawcy nie przysługuje prawo potrącenia wierzytelności o zapłatę rat z należnego odszkodowania.</w:t>
      </w:r>
    </w:p>
    <w:p w14:paraId="4AA07BFD" w14:textId="6E3BC7C7" w:rsidR="0009304B" w:rsidRPr="004D0159" w:rsidRDefault="0009304B" w:rsidP="00710DBF">
      <w:pPr>
        <w:numPr>
          <w:ilvl w:val="0"/>
          <w:numId w:val="9"/>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 przypadku zmniejszenia (w okresie ubezpieczenia) limitu sumy gwarancyjnej</w:t>
      </w:r>
      <w:r w:rsidR="001D746E" w:rsidRPr="004D0159">
        <w:rPr>
          <w:rFonts w:ascii="Calibri" w:hAnsi="Calibri"/>
          <w:color w:val="404040" w:themeColor="text1" w:themeTint="BF"/>
          <w:sz w:val="22"/>
          <w:szCs w:val="22"/>
        </w:rPr>
        <w:t xml:space="preserve"> dla ubezpieczenia OC/</w:t>
      </w:r>
      <w:r w:rsidR="00AE0C63" w:rsidRPr="004D0159">
        <w:rPr>
          <w:rFonts w:ascii="Calibri" w:hAnsi="Calibri"/>
          <w:color w:val="404040" w:themeColor="text1" w:themeTint="BF"/>
          <w:sz w:val="22"/>
          <w:szCs w:val="22"/>
        </w:rPr>
        <w:t xml:space="preserve">limitu </w:t>
      </w:r>
      <w:r w:rsidR="001D746E" w:rsidRPr="004D0159">
        <w:rPr>
          <w:rFonts w:ascii="Calibri" w:hAnsi="Calibri"/>
          <w:color w:val="404040" w:themeColor="text1" w:themeTint="BF"/>
          <w:sz w:val="22"/>
          <w:szCs w:val="22"/>
        </w:rPr>
        <w:t>sumy ubezpieczenia dla ubezpieczeń majątkowych,</w:t>
      </w:r>
      <w:r w:rsidRPr="004D0159">
        <w:rPr>
          <w:rFonts w:ascii="Calibri" w:hAnsi="Calibri"/>
          <w:color w:val="404040" w:themeColor="text1" w:themeTint="BF"/>
          <w:sz w:val="22"/>
          <w:szCs w:val="22"/>
        </w:rPr>
        <w:t xml:space="preserve"> wynikającego z jej redukcji o wypłacone odszkodowanie, na wniosek Zamawiającego (za zgodą Wykonawcy) oraz za dodatkową składką Wykonawca przywróci pierwotną wysokość sumy gwarancyjnej</w:t>
      </w:r>
      <w:r w:rsidR="001D746E" w:rsidRPr="004D0159">
        <w:rPr>
          <w:rFonts w:ascii="Calibri" w:hAnsi="Calibri"/>
          <w:color w:val="404040" w:themeColor="text1" w:themeTint="BF"/>
          <w:sz w:val="22"/>
          <w:szCs w:val="22"/>
        </w:rPr>
        <w:t>/sumy ubezpieczenia</w:t>
      </w:r>
      <w:r w:rsidRPr="004D0159">
        <w:rPr>
          <w:rFonts w:ascii="Calibri" w:hAnsi="Calibri"/>
          <w:color w:val="404040" w:themeColor="text1" w:themeTint="BF"/>
          <w:sz w:val="22"/>
          <w:szCs w:val="22"/>
        </w:rPr>
        <w:t xml:space="preserve">. </w:t>
      </w:r>
    </w:p>
    <w:p w14:paraId="09C16617" w14:textId="10518306" w:rsidR="0009304B" w:rsidRPr="004D0159" w:rsidRDefault="0009304B" w:rsidP="00710DBF">
      <w:pPr>
        <w:numPr>
          <w:ilvl w:val="0"/>
          <w:numId w:val="9"/>
        </w:numPr>
        <w:spacing w:before="120" w:after="120" w:line="271" w:lineRule="auto"/>
        <w:ind w:left="426" w:hanging="426"/>
        <w:jc w:val="both"/>
        <w:rPr>
          <w:rFonts w:ascii="Calibri" w:hAnsi="Calibri"/>
          <w:color w:val="404040" w:themeColor="text1" w:themeTint="BF"/>
          <w:sz w:val="22"/>
          <w:szCs w:val="22"/>
        </w:rPr>
      </w:pPr>
      <w:r w:rsidRPr="00945D6B">
        <w:rPr>
          <w:rFonts w:ascii="Calibri" w:hAnsi="Calibri"/>
          <w:color w:val="404040" w:themeColor="text1" w:themeTint="BF"/>
          <w:sz w:val="22"/>
          <w:szCs w:val="22"/>
        </w:rPr>
        <w:t>W przypadku doubezpieczenia, uzupełnienia lub podwyższenia sumy gwarancyjnej</w:t>
      </w:r>
      <w:r w:rsidR="001D746E" w:rsidRPr="00945D6B">
        <w:rPr>
          <w:rFonts w:ascii="Calibri" w:hAnsi="Calibri"/>
          <w:color w:val="404040" w:themeColor="text1" w:themeTint="BF"/>
          <w:sz w:val="22"/>
          <w:szCs w:val="22"/>
        </w:rPr>
        <w:t>/sumy ubezpieczenia</w:t>
      </w:r>
      <w:r w:rsidRPr="004D0159">
        <w:rPr>
          <w:rFonts w:ascii="Calibri" w:hAnsi="Calibri"/>
          <w:color w:val="404040" w:themeColor="text1" w:themeTint="BF"/>
          <w:sz w:val="22"/>
          <w:szCs w:val="22"/>
        </w:rPr>
        <w:t xml:space="preserve"> lub limitu odpowiedzialności w okresie ubezpieczenia, zastosowanie mieć będą warunki umowy oraz stopy składek (stawki) obowiązujące w umowie ubezpieczenia, bez stosowania zasady składki minimalnej dla każdej polisy. </w:t>
      </w:r>
      <w:r w:rsidR="00842E56" w:rsidRPr="00842E56">
        <w:rPr>
          <w:rFonts w:ascii="Calibri" w:hAnsi="Calibri"/>
          <w:color w:val="404040" w:themeColor="text1" w:themeTint="BF"/>
          <w:sz w:val="22"/>
          <w:szCs w:val="22"/>
        </w:rPr>
        <w:t>Postanowienie nie ma zastosowania do przypadków uregulowanych w art. 816 Kodeksu cywilnego.</w:t>
      </w:r>
    </w:p>
    <w:p w14:paraId="5B763747" w14:textId="77777777" w:rsidR="00857F4C" w:rsidRPr="004D0159" w:rsidRDefault="0009304B" w:rsidP="00710DBF">
      <w:pPr>
        <w:numPr>
          <w:ilvl w:val="0"/>
          <w:numId w:val="9"/>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Wszelkie płatności powstałe na tle niniejszej umowy ubezpieczenia (w tym wynikające ze zwrotu składek oraz innych rozliczeń) dokonywane będą proporcjonalnie do ilości dni udzielonej ochrony ubezpieczeniowej.</w:t>
      </w:r>
    </w:p>
    <w:p w14:paraId="61337E1A" w14:textId="77777777" w:rsidR="007564B6" w:rsidRPr="004D0159" w:rsidRDefault="007564B6" w:rsidP="00EB787B">
      <w:pPr>
        <w:spacing w:before="120" w:after="6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§5</w:t>
      </w:r>
    </w:p>
    <w:p w14:paraId="0F798716" w14:textId="77777777" w:rsidR="007564B6" w:rsidRPr="00EB787B" w:rsidRDefault="007564B6"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t xml:space="preserve">Aktualizacja sum ubezpieczenia </w:t>
      </w:r>
      <w:r w:rsidR="001D746E" w:rsidRPr="00EB787B">
        <w:rPr>
          <w:rFonts w:ascii="Calibri" w:hAnsi="Calibri"/>
          <w:b/>
          <w:bCs/>
          <w:caps/>
          <w:color w:val="404040" w:themeColor="text1" w:themeTint="BF"/>
          <w:sz w:val="22"/>
          <w:szCs w:val="22"/>
        </w:rPr>
        <w:t xml:space="preserve">w ubezpieczeniach majątkowych </w:t>
      </w:r>
      <w:r w:rsidRPr="00EB787B">
        <w:rPr>
          <w:rFonts w:ascii="Calibri" w:hAnsi="Calibri"/>
          <w:b/>
          <w:bCs/>
          <w:caps/>
          <w:color w:val="404040" w:themeColor="text1" w:themeTint="BF"/>
          <w:sz w:val="22"/>
          <w:szCs w:val="22"/>
        </w:rPr>
        <w:t>i innych okoliczności podanych przed zawarciem Umowy</w:t>
      </w:r>
    </w:p>
    <w:p w14:paraId="44401016" w14:textId="7E121598" w:rsidR="007564B6" w:rsidRPr="004D0159" w:rsidRDefault="007564B6" w:rsidP="00710DBF">
      <w:pPr>
        <w:numPr>
          <w:ilvl w:val="0"/>
          <w:numId w:val="10"/>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lastRenderedPageBreak/>
        <w:t xml:space="preserve">Przed wystawieniem polis na roczne okresy ubezpieczenia Zamawiający może zaktualizować sumy ubezpieczenia mienia. Składka zostanie wyliczona z zastosowaniem stawek wynikających z </w:t>
      </w:r>
      <w:r w:rsidR="009E4E8F">
        <w:rPr>
          <w:rFonts w:ascii="Calibri" w:hAnsi="Calibri"/>
          <w:color w:val="404040" w:themeColor="text1" w:themeTint="BF"/>
          <w:sz w:val="22"/>
          <w:szCs w:val="22"/>
        </w:rPr>
        <w:t>o</w:t>
      </w:r>
      <w:r w:rsidRPr="004D0159">
        <w:rPr>
          <w:rFonts w:ascii="Calibri" w:hAnsi="Calibri"/>
          <w:color w:val="404040" w:themeColor="text1" w:themeTint="BF"/>
          <w:sz w:val="22"/>
          <w:szCs w:val="22"/>
        </w:rPr>
        <w:t xml:space="preserve">ferty Wykonawcy. </w:t>
      </w:r>
    </w:p>
    <w:p w14:paraId="68B60590" w14:textId="77777777" w:rsidR="007564B6" w:rsidRPr="004D0159" w:rsidRDefault="007564B6" w:rsidP="00710DBF">
      <w:pPr>
        <w:numPr>
          <w:ilvl w:val="0"/>
          <w:numId w:val="10"/>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Dokonując aktualizacji sum ubezpieczenia Zamawiający może ustalić dla wybranych przedmiotów ubezpieczenia inny rodzaj wartości ubezpieczenia, będącej podstawą określenia sum ubezpieczenia.</w:t>
      </w:r>
    </w:p>
    <w:p w14:paraId="6BDEAF26" w14:textId="77777777" w:rsidR="00CC2D1A" w:rsidRPr="004D0159" w:rsidRDefault="00CC2D1A" w:rsidP="00EB787B">
      <w:pPr>
        <w:spacing w:before="120" w:after="6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§6</w:t>
      </w:r>
    </w:p>
    <w:p w14:paraId="58F23B57" w14:textId="77777777" w:rsidR="00CC2D1A" w:rsidRPr="00EB787B" w:rsidRDefault="00CC2D1A"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t>Zgłoszenie i likwidacja szkody</w:t>
      </w:r>
      <w:r w:rsidR="001D746E" w:rsidRPr="00EB787B">
        <w:rPr>
          <w:rFonts w:ascii="Calibri" w:hAnsi="Calibri"/>
          <w:b/>
          <w:bCs/>
          <w:caps/>
          <w:color w:val="404040" w:themeColor="text1" w:themeTint="BF"/>
          <w:sz w:val="22"/>
          <w:szCs w:val="22"/>
        </w:rPr>
        <w:t xml:space="preserve"> z ubezpieczenia odpowiedzialności cywilnej</w:t>
      </w:r>
      <w:r w:rsidRPr="00EB787B">
        <w:rPr>
          <w:rFonts w:ascii="Calibri" w:hAnsi="Calibri"/>
          <w:b/>
          <w:bCs/>
          <w:caps/>
          <w:color w:val="404040" w:themeColor="text1" w:themeTint="BF"/>
          <w:sz w:val="22"/>
          <w:szCs w:val="22"/>
        </w:rPr>
        <w:t>, wypłata odszkodowania</w:t>
      </w:r>
    </w:p>
    <w:p w14:paraId="5FDB603B" w14:textId="77777777" w:rsidR="00CC2D1A" w:rsidRPr="004D0159" w:rsidRDefault="00CC2D1A" w:rsidP="00710DBF">
      <w:pPr>
        <w:numPr>
          <w:ilvl w:val="0"/>
          <w:numId w:val="11"/>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 przypadku zgłoszenia roszczenia do Zamawiającego, Zamawiający niezwłocznie, nie później niż w ciągu 14 dni od jego otrzymania ma obowiązek powiadomić Wykonawcę. Zamawiający nie jest zobowiązany do informowania o wypadkach ubezpieczeniowych, w których nie wniesiono roszczeń majątkowych.</w:t>
      </w:r>
    </w:p>
    <w:p w14:paraId="7E079949" w14:textId="77777777" w:rsidR="00CC2D1A" w:rsidRPr="004D0159" w:rsidRDefault="00CC2D1A" w:rsidP="00710DBF">
      <w:pPr>
        <w:numPr>
          <w:ilvl w:val="0"/>
          <w:numId w:val="11"/>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Wykonawca zobowiązany jest niezwłocznie informować Zamawiającego o każdej decyzji dotyczącej wypłaty, decyzji dotyczącej odmowy, piśmie zawierającym ustosunkowanie się do wniesionego przez poszkodowanego odwołania, skargi, zażalenia, pozwie wniesionym przeciwko Wykonawcy.</w:t>
      </w:r>
    </w:p>
    <w:p w14:paraId="04908E45" w14:textId="77777777" w:rsidR="00CC2D1A" w:rsidRPr="004D0159" w:rsidRDefault="00CC2D1A" w:rsidP="00710DBF">
      <w:pPr>
        <w:numPr>
          <w:ilvl w:val="0"/>
          <w:numId w:val="11"/>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Na wniosek Zamawiającego</w:t>
      </w:r>
      <w:r w:rsidR="00A16B53" w:rsidRPr="004D0159">
        <w:rPr>
          <w:rFonts w:ascii="Calibri" w:hAnsi="Calibri"/>
          <w:color w:val="404040" w:themeColor="text1" w:themeTint="BF"/>
          <w:sz w:val="22"/>
          <w:szCs w:val="22"/>
        </w:rPr>
        <w:t xml:space="preserve">, </w:t>
      </w:r>
      <w:bookmarkStart w:id="8" w:name="_Hlk82610039"/>
      <w:r w:rsidR="00A16B53" w:rsidRPr="004D0159">
        <w:rPr>
          <w:rFonts w:ascii="Calibri" w:hAnsi="Calibri"/>
          <w:color w:val="404040" w:themeColor="text1" w:themeTint="BF"/>
          <w:sz w:val="22"/>
          <w:szCs w:val="22"/>
        </w:rPr>
        <w:t xml:space="preserve">również w sytuacji, kiedy </w:t>
      </w:r>
      <w:r w:rsidR="007968EC" w:rsidRPr="004D0159">
        <w:rPr>
          <w:rFonts w:ascii="Calibri" w:hAnsi="Calibri"/>
          <w:color w:val="404040" w:themeColor="text1" w:themeTint="BF"/>
          <w:sz w:val="22"/>
          <w:szCs w:val="22"/>
        </w:rPr>
        <w:t>w imieniu wykonawcy występuje Broker,</w:t>
      </w:r>
      <w:bookmarkEnd w:id="8"/>
      <w:r w:rsidR="00A16B53" w:rsidRPr="004D0159">
        <w:rPr>
          <w:rFonts w:ascii="Calibri" w:hAnsi="Calibri"/>
          <w:color w:val="404040" w:themeColor="text1" w:themeTint="BF"/>
          <w:sz w:val="22"/>
          <w:szCs w:val="22"/>
        </w:rPr>
        <w:t xml:space="preserve"> Wykonawca</w:t>
      </w:r>
      <w:r w:rsidRPr="004D0159">
        <w:rPr>
          <w:rFonts w:ascii="Calibri" w:hAnsi="Calibri"/>
          <w:color w:val="404040" w:themeColor="text1" w:themeTint="BF"/>
          <w:sz w:val="22"/>
          <w:szCs w:val="22"/>
        </w:rPr>
        <w:t xml:space="preserve"> udostępnieni informacje na temat zgłaszanych szkód i wartości wypłaconych odszkodowań oraz rezerw. Raport winien zawierać w szczególności: daty szkód/zdarzeń, daty zgłoszenia i wypłat, kwoty wypłat i rezerw, nr szkód, daty odmowy, nr polis, których szkody dotyczą oraz rodzaje zdarzeń.</w:t>
      </w:r>
    </w:p>
    <w:p w14:paraId="38AE8D36" w14:textId="77777777" w:rsidR="001D746E" w:rsidRPr="004D0159" w:rsidRDefault="001D746E" w:rsidP="00EB787B">
      <w:pPr>
        <w:spacing w:before="120" w:after="6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§7</w:t>
      </w:r>
    </w:p>
    <w:p w14:paraId="1B6C2789" w14:textId="77777777" w:rsidR="001D746E" w:rsidRPr="00EB787B" w:rsidRDefault="001D746E"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t>Zgłoszenie i likwidacja szkody z ubezpieczeń majątkowych, wypłata odszkodowania</w:t>
      </w:r>
    </w:p>
    <w:p w14:paraId="1F358139" w14:textId="77777777" w:rsidR="001D746E" w:rsidRPr="004D0159" w:rsidRDefault="001D746E" w:rsidP="00710DBF">
      <w:pPr>
        <w:numPr>
          <w:ilvl w:val="1"/>
          <w:numId w:val="1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 przypadku zaistnienia szkody w ubezpieczonym mieniu, Zamawiający ma obowiązek powiadomić Wykonawcę o jej zaistnieniu, nie później niż w ciągu 14 dni od chwili uzyskania wiadomości o szkodzie, podając rodzaj i rozmiar szkody.</w:t>
      </w:r>
    </w:p>
    <w:p w14:paraId="62AB2200" w14:textId="77777777" w:rsidR="001D746E" w:rsidRPr="004D0159" w:rsidRDefault="001D746E" w:rsidP="00710DBF">
      <w:pPr>
        <w:numPr>
          <w:ilvl w:val="1"/>
          <w:numId w:val="1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 przypadku gdy istnieje podejrzenie, iż szkoda jest wynikiem przestępstwa Zamawiający zobowiązany jest powiadomić Policję. </w:t>
      </w:r>
    </w:p>
    <w:p w14:paraId="3BC1365D" w14:textId="77777777" w:rsidR="009E4E8F" w:rsidRDefault="001D746E" w:rsidP="00710DBF">
      <w:pPr>
        <w:numPr>
          <w:ilvl w:val="1"/>
          <w:numId w:val="1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 przypadku szkody Wykonawca zobowiązany jest do dokonania oględzin w terminie nie dłuższym niż 3 dni robocze od momentu zgłoszenia szkody, o ile uzna, że oględziny są konieczne. </w:t>
      </w:r>
    </w:p>
    <w:p w14:paraId="5A443FFA" w14:textId="3EBEE0C2" w:rsidR="001D746E" w:rsidRPr="004D0159" w:rsidRDefault="001D746E" w:rsidP="00710DBF">
      <w:pPr>
        <w:numPr>
          <w:ilvl w:val="1"/>
          <w:numId w:val="1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Wykonawca dokona weryfikacji kosztorysu w terminie 7 dni roboczych od momentu przedłożenia go przez Zamawiającego.</w:t>
      </w:r>
    </w:p>
    <w:p w14:paraId="07573BD5" w14:textId="77777777" w:rsidR="001D746E" w:rsidRPr="004D0159" w:rsidRDefault="001D746E" w:rsidP="00710DBF">
      <w:pPr>
        <w:numPr>
          <w:ilvl w:val="1"/>
          <w:numId w:val="1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Kwota należnego odszkodowania z tytułu umowy ubezpieczenia mienia zostanie przekazana na rachunek bankowy wskazany przez Zamawiającego.</w:t>
      </w:r>
    </w:p>
    <w:p w14:paraId="389EFDF8" w14:textId="77777777" w:rsidR="001D746E" w:rsidRPr="004D0159" w:rsidRDefault="001D746E" w:rsidP="00710DBF">
      <w:pPr>
        <w:numPr>
          <w:ilvl w:val="1"/>
          <w:numId w:val="1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Wypłata odszkodowania nastąpi według wartości uwzględniającej podatek VAT, pod warunkiem, iż suma ubezpieczenia będzie również zawierała ten podatek.</w:t>
      </w:r>
    </w:p>
    <w:p w14:paraId="4681F7A6" w14:textId="187C7E3E" w:rsidR="001D746E" w:rsidRPr="004D0159" w:rsidRDefault="001D746E" w:rsidP="00710DBF">
      <w:pPr>
        <w:numPr>
          <w:ilvl w:val="1"/>
          <w:numId w:val="1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Na wniosek Zamawiającego Wykonawca</w:t>
      </w:r>
      <w:r w:rsidR="00D96348">
        <w:rPr>
          <w:rFonts w:ascii="Calibri" w:hAnsi="Calibri"/>
          <w:color w:val="404040" w:themeColor="text1" w:themeTint="BF"/>
          <w:sz w:val="22"/>
          <w:szCs w:val="22"/>
        </w:rPr>
        <w:t xml:space="preserve"> udostępni</w:t>
      </w:r>
      <w:r w:rsidRPr="004D0159">
        <w:rPr>
          <w:rFonts w:ascii="Calibri" w:hAnsi="Calibri"/>
          <w:color w:val="404040" w:themeColor="text1" w:themeTint="BF"/>
          <w:sz w:val="22"/>
          <w:szCs w:val="22"/>
        </w:rPr>
        <w:t xml:space="preserve"> informacje na temat zgłaszanych szkód i wartości wypłaconych odszkodowań oraz rezerw</w:t>
      </w:r>
      <w:r w:rsidR="009E4E8F">
        <w:rPr>
          <w:rFonts w:ascii="Calibri" w:hAnsi="Calibri"/>
          <w:color w:val="404040" w:themeColor="text1" w:themeTint="BF"/>
          <w:sz w:val="22"/>
          <w:szCs w:val="22"/>
        </w:rPr>
        <w:t xml:space="preserve"> </w:t>
      </w:r>
      <w:r w:rsidR="009E4E8F" w:rsidRPr="009E4E8F">
        <w:rPr>
          <w:rFonts w:ascii="Calibri" w:hAnsi="Calibri"/>
          <w:color w:val="404040" w:themeColor="text1" w:themeTint="BF"/>
          <w:sz w:val="22"/>
          <w:szCs w:val="22"/>
        </w:rPr>
        <w:t>w podziale na ryzyka</w:t>
      </w:r>
      <w:r w:rsidRPr="004D0159">
        <w:rPr>
          <w:rFonts w:ascii="Calibri" w:hAnsi="Calibri"/>
          <w:color w:val="404040" w:themeColor="text1" w:themeTint="BF"/>
          <w:sz w:val="22"/>
          <w:szCs w:val="22"/>
        </w:rPr>
        <w:t>. Raport winien zawierać w szczególności: daty szkód/zdarzeń, daty zgłoszenia i wypłat, kwoty wypłat i rezerw, nr szkód, daty odmowy, nr polis, których szkody dotyczą oraz rodzaje zdarzeń.</w:t>
      </w:r>
    </w:p>
    <w:p w14:paraId="03066C02" w14:textId="77777777" w:rsidR="001D746E" w:rsidRPr="004D0159" w:rsidRDefault="001D746E" w:rsidP="00710DBF">
      <w:pPr>
        <w:numPr>
          <w:ilvl w:val="1"/>
          <w:numId w:val="1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Wykonawca zrzeka się przysługującego mu na podstawie art. 828 §1. Kodeksu cywilnego prawa do roszczenia przeciwko osobie trzeciej odpowiedzialnej za szkodę z tytułu zapłaty odszkodowania </w:t>
      </w:r>
      <w:r w:rsidRPr="004D0159">
        <w:rPr>
          <w:rFonts w:ascii="Calibri" w:hAnsi="Calibri"/>
          <w:color w:val="404040" w:themeColor="text1" w:themeTint="BF"/>
          <w:sz w:val="22"/>
          <w:szCs w:val="22"/>
        </w:rPr>
        <w:lastRenderedPageBreak/>
        <w:t xml:space="preserve">ubezpieczonemu lub poszkodowanemu, w </w:t>
      </w:r>
      <w:proofErr w:type="gramStart"/>
      <w:r w:rsidRPr="004D0159">
        <w:rPr>
          <w:rFonts w:ascii="Calibri" w:hAnsi="Calibri"/>
          <w:color w:val="404040" w:themeColor="text1" w:themeTint="BF"/>
          <w:sz w:val="22"/>
          <w:szCs w:val="22"/>
        </w:rPr>
        <w:t>przypadku</w:t>
      </w:r>
      <w:proofErr w:type="gramEnd"/>
      <w:r w:rsidRPr="004D0159">
        <w:rPr>
          <w:rFonts w:ascii="Calibri" w:hAnsi="Calibri"/>
          <w:color w:val="404040" w:themeColor="text1" w:themeTint="BF"/>
          <w:sz w:val="22"/>
          <w:szCs w:val="22"/>
        </w:rPr>
        <w:t xml:space="preserve"> gdy osobą tą jest pracownik lub osoba świadcząca na rzecz Zamawiającego pracę na podstawie umowy cywilnoprawnej. Postanowienie nie ma zastosowania do szkód wyrządzonych przez te osoby umyślnie. </w:t>
      </w:r>
    </w:p>
    <w:p w14:paraId="286A2DE5" w14:textId="77777777" w:rsidR="001D746E" w:rsidRPr="004D0159" w:rsidRDefault="001D746E" w:rsidP="00710DBF">
      <w:pPr>
        <w:numPr>
          <w:ilvl w:val="1"/>
          <w:numId w:val="1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Zamawiający uprawniony jest do odszkodowania z tytułu szkody w ubezpieczonym mieniu powierzonym w użytkowanie, dzierżawionym z uwagi na zobowiązanie do ponoszenia kosztów odbudowy majątku po szkodzie.</w:t>
      </w:r>
    </w:p>
    <w:p w14:paraId="0C6F6145" w14:textId="77777777" w:rsidR="007968EC" w:rsidRPr="004D0159" w:rsidRDefault="007968EC" w:rsidP="00EB787B">
      <w:pPr>
        <w:spacing w:before="120" w:after="6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 xml:space="preserve">§8 </w:t>
      </w:r>
    </w:p>
    <w:p w14:paraId="27F34B97" w14:textId="77777777" w:rsidR="007968EC" w:rsidRPr="00EB787B" w:rsidRDefault="007968EC"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t>Przeniesienie własności mienia</w:t>
      </w:r>
    </w:p>
    <w:p w14:paraId="3BA7AA2F" w14:textId="44601D0C" w:rsidR="007968EC" w:rsidRPr="004D0159" w:rsidRDefault="009E4E8F" w:rsidP="009A366A">
      <w:pPr>
        <w:spacing w:before="120" w:after="120" w:line="271" w:lineRule="auto"/>
        <w:jc w:val="both"/>
        <w:rPr>
          <w:rFonts w:ascii="Calibri" w:hAnsi="Calibri"/>
          <w:color w:val="404040" w:themeColor="text1" w:themeTint="BF"/>
          <w:sz w:val="22"/>
          <w:szCs w:val="22"/>
        </w:rPr>
      </w:pPr>
      <w:r w:rsidRPr="009E4E8F">
        <w:rPr>
          <w:rFonts w:ascii="Calibri" w:hAnsi="Calibri"/>
          <w:color w:val="404040" w:themeColor="text1" w:themeTint="BF"/>
          <w:sz w:val="22"/>
          <w:szCs w:val="22"/>
        </w:rPr>
        <w:t>Ochrona ubezpieczeniowa nie wygasa, lecz jest kontynuowana na dotychczasowych warunkach mimo przeniesienia własności ubezpieczonego mienia między jednostkami organizacyjnymi Ubezpieczonego, lokalizacjami jednostek lub przeniesienia własności ubezpieczonego mienia na nowo powołane jednostki Ubezpieczonego oraz w przypadku przeniesienia własności mienia na bank, zakład ubezpieczeń lub inny podmiot – jako zabezpieczenie wierzytelności pod warunkiem, jeżeli mienie to pozostaje w jednym z miejsc ubezpieczenia. Ochroną ubezpieczeniową zostaje objęte także mienie, które było ubezpieczone niniejszą umową jako powierzone, a w trakcie jej trwania stało się własnością Ubezpieczonego</w:t>
      </w:r>
      <w:r w:rsidR="009A366A" w:rsidRPr="004D0159">
        <w:rPr>
          <w:rFonts w:ascii="Calibri" w:hAnsi="Calibri"/>
          <w:color w:val="404040" w:themeColor="text1" w:themeTint="BF"/>
          <w:sz w:val="22"/>
          <w:szCs w:val="22"/>
        </w:rPr>
        <w:t>.</w:t>
      </w:r>
    </w:p>
    <w:p w14:paraId="2A38AE1C" w14:textId="77777777" w:rsidR="00CC2D1A" w:rsidRPr="004D0159" w:rsidRDefault="00CC2D1A" w:rsidP="00EB787B">
      <w:pPr>
        <w:spacing w:before="120" w:after="6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w:t>
      </w:r>
      <w:r w:rsidR="009A366A" w:rsidRPr="004D0159">
        <w:rPr>
          <w:rFonts w:ascii="Calibri" w:hAnsi="Calibri"/>
          <w:b/>
          <w:bCs/>
          <w:color w:val="404040" w:themeColor="text1" w:themeTint="BF"/>
          <w:sz w:val="22"/>
          <w:szCs w:val="22"/>
        </w:rPr>
        <w:t>9</w:t>
      </w:r>
    </w:p>
    <w:p w14:paraId="5B7C2443" w14:textId="77777777" w:rsidR="0009304B" w:rsidRPr="00EB787B" w:rsidRDefault="00CC2D1A"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t xml:space="preserve">Zamówienia określone </w:t>
      </w:r>
      <w:bookmarkStart w:id="9" w:name="_Hlk83378900"/>
      <w:r w:rsidRPr="00EB787B">
        <w:rPr>
          <w:rFonts w:ascii="Calibri" w:hAnsi="Calibri"/>
          <w:b/>
          <w:bCs/>
          <w:caps/>
          <w:color w:val="404040" w:themeColor="text1" w:themeTint="BF"/>
          <w:sz w:val="22"/>
          <w:szCs w:val="22"/>
        </w:rPr>
        <w:t xml:space="preserve">w art. </w:t>
      </w:r>
      <w:r w:rsidR="00B03891" w:rsidRPr="00EB787B">
        <w:rPr>
          <w:rFonts w:ascii="Calibri" w:hAnsi="Calibri"/>
          <w:b/>
          <w:bCs/>
          <w:caps/>
          <w:color w:val="404040" w:themeColor="text1" w:themeTint="BF"/>
          <w:sz w:val="22"/>
          <w:szCs w:val="22"/>
        </w:rPr>
        <w:t xml:space="preserve">214 ust. 1 pkt. 7 </w:t>
      </w:r>
      <w:r w:rsidRPr="00EB787B">
        <w:rPr>
          <w:rFonts w:ascii="Calibri" w:hAnsi="Calibri"/>
          <w:b/>
          <w:bCs/>
          <w:caps/>
          <w:color w:val="404040" w:themeColor="text1" w:themeTint="BF"/>
          <w:sz w:val="22"/>
          <w:szCs w:val="22"/>
        </w:rPr>
        <w:t>ustawy Prawo zamówień publicznych</w:t>
      </w:r>
      <w:bookmarkEnd w:id="9"/>
    </w:p>
    <w:p w14:paraId="4488121B" w14:textId="5DC843F0" w:rsidR="00C111AF" w:rsidRPr="00945D6B" w:rsidRDefault="00C111AF" w:rsidP="00710DBF">
      <w:pPr>
        <w:numPr>
          <w:ilvl w:val="0"/>
          <w:numId w:val="12"/>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Zamawiający przewiduje możliwość udzielenia zamówień w trybie zamówienia z wolnej ręki w okolicznościach określonych w art. </w:t>
      </w:r>
      <w:r w:rsidR="00B03891" w:rsidRPr="004D0159">
        <w:rPr>
          <w:rFonts w:ascii="Calibri" w:hAnsi="Calibri"/>
          <w:color w:val="404040" w:themeColor="text1" w:themeTint="BF"/>
          <w:sz w:val="22"/>
          <w:szCs w:val="22"/>
        </w:rPr>
        <w:t xml:space="preserve">214 </w:t>
      </w:r>
      <w:r w:rsidR="0094366B" w:rsidRPr="004D0159">
        <w:rPr>
          <w:rFonts w:ascii="Calibri" w:hAnsi="Calibri"/>
          <w:color w:val="404040" w:themeColor="text1" w:themeTint="BF"/>
          <w:sz w:val="22"/>
          <w:szCs w:val="22"/>
        </w:rPr>
        <w:t xml:space="preserve">ust. </w:t>
      </w:r>
      <w:r w:rsidR="00B03891" w:rsidRPr="004D0159">
        <w:rPr>
          <w:rFonts w:ascii="Calibri" w:hAnsi="Calibri"/>
          <w:color w:val="404040" w:themeColor="text1" w:themeTint="BF"/>
          <w:sz w:val="22"/>
          <w:szCs w:val="22"/>
        </w:rPr>
        <w:t xml:space="preserve">1 </w:t>
      </w:r>
      <w:r w:rsidR="0094366B" w:rsidRPr="004D0159">
        <w:rPr>
          <w:rFonts w:ascii="Calibri" w:hAnsi="Calibri"/>
          <w:color w:val="404040" w:themeColor="text1" w:themeTint="BF"/>
          <w:sz w:val="22"/>
          <w:szCs w:val="22"/>
        </w:rPr>
        <w:t xml:space="preserve">pkt. </w:t>
      </w:r>
      <w:r w:rsidR="00B03891" w:rsidRPr="004D0159">
        <w:rPr>
          <w:rFonts w:ascii="Calibri" w:hAnsi="Calibri"/>
          <w:color w:val="404040" w:themeColor="text1" w:themeTint="BF"/>
          <w:sz w:val="22"/>
          <w:szCs w:val="22"/>
        </w:rPr>
        <w:t xml:space="preserve">7 </w:t>
      </w:r>
      <w:r w:rsidRPr="004D0159">
        <w:rPr>
          <w:rFonts w:ascii="Calibri" w:hAnsi="Calibri"/>
          <w:color w:val="404040" w:themeColor="text1" w:themeTint="BF"/>
          <w:sz w:val="22"/>
          <w:szCs w:val="22"/>
        </w:rPr>
        <w:t>ustawy Prawo zamówień publicznych, w</w:t>
      </w:r>
      <w:r w:rsidR="0094366B" w:rsidRPr="004D0159">
        <w:rPr>
          <w:rFonts w:ascii="Calibri" w:hAnsi="Calibri"/>
          <w:color w:val="404040" w:themeColor="text1" w:themeTint="BF"/>
          <w:sz w:val="22"/>
          <w:szCs w:val="22"/>
        </w:rPr>
        <w:t> </w:t>
      </w:r>
      <w:r w:rsidRPr="004D0159">
        <w:rPr>
          <w:rFonts w:ascii="Calibri" w:hAnsi="Calibri"/>
          <w:color w:val="404040" w:themeColor="text1" w:themeTint="BF"/>
          <w:sz w:val="22"/>
          <w:szCs w:val="22"/>
        </w:rPr>
        <w:t xml:space="preserve">wysokości </w:t>
      </w:r>
      <w:r w:rsidRPr="00945D6B">
        <w:rPr>
          <w:rFonts w:ascii="Calibri" w:hAnsi="Calibri"/>
          <w:color w:val="404040" w:themeColor="text1" w:themeTint="BF"/>
          <w:sz w:val="22"/>
          <w:szCs w:val="22"/>
        </w:rPr>
        <w:t xml:space="preserve">do </w:t>
      </w:r>
      <w:r w:rsidR="00945D6B" w:rsidRPr="00945D6B">
        <w:rPr>
          <w:rFonts w:ascii="Calibri" w:hAnsi="Calibri"/>
          <w:color w:val="404040" w:themeColor="text1" w:themeTint="BF"/>
          <w:sz w:val="22"/>
          <w:szCs w:val="22"/>
        </w:rPr>
        <w:t>2</w:t>
      </w:r>
      <w:r w:rsidR="009E4E8F" w:rsidRPr="00945D6B">
        <w:rPr>
          <w:rFonts w:ascii="Calibri" w:hAnsi="Calibri"/>
          <w:color w:val="404040" w:themeColor="text1" w:themeTint="BF"/>
          <w:sz w:val="22"/>
          <w:szCs w:val="22"/>
        </w:rPr>
        <w:t>0</w:t>
      </w:r>
      <w:r w:rsidRPr="00945D6B">
        <w:rPr>
          <w:rFonts w:ascii="Calibri" w:hAnsi="Calibri"/>
          <w:color w:val="404040" w:themeColor="text1" w:themeTint="BF"/>
          <w:sz w:val="22"/>
          <w:szCs w:val="22"/>
        </w:rPr>
        <w:t xml:space="preserve">% wartości zamówienia podstawowego. </w:t>
      </w:r>
    </w:p>
    <w:p w14:paraId="332B61A3" w14:textId="77777777" w:rsidR="00C111AF" w:rsidRPr="004D0159" w:rsidRDefault="00C111AF" w:rsidP="00710DBF">
      <w:pPr>
        <w:numPr>
          <w:ilvl w:val="0"/>
          <w:numId w:val="12"/>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Zakres zamówień wskazanych w pkt 1 może obejmować: </w:t>
      </w:r>
    </w:p>
    <w:p w14:paraId="224D7D2A" w14:textId="77777777" w:rsidR="00C111AF" w:rsidRPr="004D0159" w:rsidRDefault="00C111AF" w:rsidP="00710DBF">
      <w:pPr>
        <w:numPr>
          <w:ilvl w:val="0"/>
          <w:numId w:val="13"/>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uzupełnienie limitów ochrony sumy gwarancyjnej</w:t>
      </w:r>
      <w:r w:rsidR="009A366A" w:rsidRPr="004D0159">
        <w:rPr>
          <w:rFonts w:ascii="Calibri" w:hAnsi="Calibri"/>
          <w:color w:val="404040" w:themeColor="text1" w:themeTint="BF"/>
          <w:sz w:val="22"/>
          <w:szCs w:val="22"/>
        </w:rPr>
        <w:t>/sumy ubezpieczenia</w:t>
      </w:r>
      <w:r w:rsidRPr="004D0159">
        <w:rPr>
          <w:rFonts w:ascii="Calibri" w:hAnsi="Calibri"/>
          <w:color w:val="404040" w:themeColor="text1" w:themeTint="BF"/>
          <w:sz w:val="22"/>
          <w:szCs w:val="22"/>
        </w:rPr>
        <w:t xml:space="preserve"> określonej w systemie na pierwsze ryzyko lub sumy gwarancyjnej</w:t>
      </w:r>
      <w:r w:rsidR="009A366A" w:rsidRPr="004D0159">
        <w:rPr>
          <w:rFonts w:ascii="Calibri" w:hAnsi="Calibri"/>
          <w:color w:val="404040" w:themeColor="text1" w:themeTint="BF"/>
          <w:sz w:val="22"/>
          <w:szCs w:val="22"/>
        </w:rPr>
        <w:t>/sumy ubezpieczenia</w:t>
      </w:r>
      <w:r w:rsidRPr="004D0159">
        <w:rPr>
          <w:rFonts w:ascii="Calibri" w:hAnsi="Calibri"/>
          <w:color w:val="404040" w:themeColor="text1" w:themeTint="BF"/>
          <w:sz w:val="22"/>
          <w:szCs w:val="22"/>
        </w:rPr>
        <w:t xml:space="preserve"> po wypłacie odszkodowania, </w:t>
      </w:r>
    </w:p>
    <w:p w14:paraId="11C76AA9" w14:textId="77777777" w:rsidR="00C111AF" w:rsidRPr="004D0159" w:rsidRDefault="00C111AF" w:rsidP="00710DBF">
      <w:pPr>
        <w:numPr>
          <w:ilvl w:val="0"/>
          <w:numId w:val="13"/>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podniesienie limitów ochrony lub sumy gwarancyjnej</w:t>
      </w:r>
      <w:r w:rsidR="009A366A" w:rsidRPr="004D0159">
        <w:rPr>
          <w:rFonts w:ascii="Calibri" w:hAnsi="Calibri"/>
          <w:color w:val="404040" w:themeColor="text1" w:themeTint="BF"/>
          <w:sz w:val="22"/>
          <w:szCs w:val="22"/>
        </w:rPr>
        <w:t>/sumy ubezpieczenia</w:t>
      </w:r>
      <w:r w:rsidRPr="004D0159">
        <w:rPr>
          <w:rFonts w:ascii="Calibri" w:hAnsi="Calibri"/>
          <w:color w:val="404040" w:themeColor="text1" w:themeTint="BF"/>
          <w:sz w:val="22"/>
          <w:szCs w:val="22"/>
        </w:rPr>
        <w:t xml:space="preserve"> w celu spełnienia wymagań kontrahentów Zamawiającego,</w:t>
      </w:r>
    </w:p>
    <w:p w14:paraId="2A5383ED" w14:textId="38D14FF4" w:rsidR="00C111AF" w:rsidRPr="004D0159" w:rsidRDefault="00C111AF" w:rsidP="00710DBF">
      <w:pPr>
        <w:numPr>
          <w:ilvl w:val="0"/>
          <w:numId w:val="13"/>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przedłużenie terminu ochrony</w:t>
      </w:r>
      <w:r w:rsidR="009A366A" w:rsidRPr="004D0159">
        <w:rPr>
          <w:rFonts w:ascii="Calibri" w:hAnsi="Calibri"/>
          <w:color w:val="404040" w:themeColor="text1" w:themeTint="BF"/>
          <w:sz w:val="22"/>
          <w:szCs w:val="22"/>
        </w:rPr>
        <w:t>,</w:t>
      </w:r>
    </w:p>
    <w:p w14:paraId="60F8ED38" w14:textId="4EA7C785" w:rsidR="009A366A" w:rsidRPr="004D0159" w:rsidRDefault="009A366A" w:rsidP="00710DBF">
      <w:pPr>
        <w:numPr>
          <w:ilvl w:val="0"/>
          <w:numId w:val="13"/>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ubezpieczenia mienia nieobjęte limitem klauzuli automatycznego </w:t>
      </w:r>
      <w:r w:rsidR="00641AF1" w:rsidRPr="004D0159">
        <w:rPr>
          <w:rFonts w:ascii="Calibri" w:hAnsi="Calibri"/>
          <w:color w:val="404040" w:themeColor="text1" w:themeTint="BF"/>
          <w:sz w:val="22"/>
          <w:szCs w:val="22"/>
        </w:rPr>
        <w:t>pokrycia</w:t>
      </w:r>
    </w:p>
    <w:p w14:paraId="48B15A2E" w14:textId="50F514CA" w:rsidR="00C111AF" w:rsidRPr="004D0159" w:rsidRDefault="00C111AF" w:rsidP="00710DBF">
      <w:pPr>
        <w:numPr>
          <w:ilvl w:val="0"/>
          <w:numId w:val="12"/>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 zależności od zakresu zamówienia wskazanego w pkt. 2 zastosowanie mieć będą poniżej określone warunki, na których zostanie ono udzielone. W przypadku gdy przedmiotem zamówienia będzie:</w:t>
      </w:r>
    </w:p>
    <w:p w14:paraId="56DD7292" w14:textId="77777777" w:rsidR="00C111AF" w:rsidRPr="004D0159" w:rsidRDefault="00C111AF" w:rsidP="00710DBF">
      <w:pPr>
        <w:numPr>
          <w:ilvl w:val="0"/>
          <w:numId w:val="13"/>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przedłużenie terminu ochrony </w:t>
      </w:r>
      <w:r w:rsidR="00E63FD6" w:rsidRPr="004D0159">
        <w:rPr>
          <w:rFonts w:ascii="Calibri" w:hAnsi="Calibri"/>
          <w:color w:val="404040" w:themeColor="text1" w:themeTint="BF"/>
          <w:sz w:val="22"/>
          <w:szCs w:val="22"/>
        </w:rPr>
        <w:t>–</w:t>
      </w:r>
      <w:r w:rsidRPr="004D0159">
        <w:rPr>
          <w:rFonts w:ascii="Calibri" w:hAnsi="Calibri"/>
          <w:color w:val="404040" w:themeColor="text1" w:themeTint="BF"/>
          <w:sz w:val="22"/>
          <w:szCs w:val="22"/>
        </w:rPr>
        <w:t xml:space="preserve"> składka zostanie wyliczona proporcjonalnie do ilości dni udzielonej przez Wykonawcę ochrony, bez stosowania zasady składki minimalnej dla wystawionej polisy, z</w:t>
      </w:r>
      <w:r w:rsidR="00A21464" w:rsidRPr="004D0159">
        <w:rPr>
          <w:rFonts w:ascii="Calibri" w:hAnsi="Calibri"/>
          <w:color w:val="404040" w:themeColor="text1" w:themeTint="BF"/>
          <w:sz w:val="22"/>
          <w:szCs w:val="22"/>
        </w:rPr>
        <w:t> </w:t>
      </w:r>
      <w:r w:rsidRPr="004D0159">
        <w:rPr>
          <w:rFonts w:ascii="Calibri" w:hAnsi="Calibri"/>
          <w:color w:val="404040" w:themeColor="text1" w:themeTint="BF"/>
          <w:sz w:val="22"/>
          <w:szCs w:val="22"/>
        </w:rPr>
        <w:t>zastosowaniem stawek/składek ustalonych dla zamówienia podstawowego,</w:t>
      </w:r>
    </w:p>
    <w:p w14:paraId="08813F68" w14:textId="4AE98621" w:rsidR="009A366A" w:rsidRPr="004D0159" w:rsidRDefault="009A366A" w:rsidP="00710DBF">
      <w:pPr>
        <w:numPr>
          <w:ilvl w:val="0"/>
          <w:numId w:val="13"/>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ubezpieczenie mienia, nieobjęte limitem klauzuli automatycznego </w:t>
      </w:r>
      <w:r w:rsidR="00641AF1" w:rsidRPr="004D0159">
        <w:rPr>
          <w:rFonts w:ascii="Calibri" w:hAnsi="Calibri"/>
          <w:color w:val="404040" w:themeColor="text1" w:themeTint="BF"/>
          <w:sz w:val="22"/>
          <w:szCs w:val="22"/>
        </w:rPr>
        <w:t>pokrycia</w:t>
      </w:r>
      <w:r w:rsidRPr="004D0159">
        <w:rPr>
          <w:rFonts w:ascii="Calibri" w:hAnsi="Calibri"/>
          <w:color w:val="404040" w:themeColor="text1" w:themeTint="BF"/>
          <w:sz w:val="22"/>
          <w:szCs w:val="22"/>
        </w:rPr>
        <w:t xml:space="preserve"> oraz przedłużenie terminu ochrony – składka zostanie wyliczona proporcjonalnie do ilości dni udzielonej przez Wykonawcę ochrony, bez stosowania zasady składki minimalnej dla wystawionej polisy, z zastosowaniem stawek/składek ustalonych dla zamówienia podstawowego</w:t>
      </w:r>
      <w:r w:rsidR="005C6FB1">
        <w:rPr>
          <w:rFonts w:ascii="Calibri" w:hAnsi="Calibri"/>
          <w:color w:val="404040" w:themeColor="text1" w:themeTint="BF"/>
          <w:sz w:val="22"/>
          <w:szCs w:val="22"/>
        </w:rPr>
        <w:t>,</w:t>
      </w:r>
    </w:p>
    <w:p w14:paraId="616A2FA1" w14:textId="77777777" w:rsidR="00C111AF" w:rsidRPr="004D0159" w:rsidRDefault="00C111AF" w:rsidP="00710DBF">
      <w:pPr>
        <w:numPr>
          <w:ilvl w:val="0"/>
          <w:numId w:val="13"/>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uzupełnienie lub podniesienie limitów ochrony lub sumy gwarancyjnej</w:t>
      </w:r>
      <w:r w:rsidR="00577966" w:rsidRPr="004D0159">
        <w:rPr>
          <w:rFonts w:ascii="Calibri" w:hAnsi="Calibri"/>
          <w:color w:val="404040" w:themeColor="text1" w:themeTint="BF"/>
          <w:sz w:val="22"/>
          <w:szCs w:val="22"/>
        </w:rPr>
        <w:t>/sumy ubezpieczenia</w:t>
      </w:r>
      <w:r w:rsidRPr="004D0159">
        <w:rPr>
          <w:rFonts w:ascii="Calibri" w:hAnsi="Calibri"/>
          <w:color w:val="404040" w:themeColor="text1" w:themeTint="BF"/>
          <w:sz w:val="22"/>
          <w:szCs w:val="22"/>
        </w:rPr>
        <w:t xml:space="preserve"> </w:t>
      </w:r>
      <w:r w:rsidR="009A366A" w:rsidRPr="004D0159">
        <w:rPr>
          <w:rFonts w:ascii="Calibri" w:hAnsi="Calibri"/>
          <w:color w:val="404040" w:themeColor="text1" w:themeTint="BF"/>
          <w:sz w:val="22"/>
          <w:szCs w:val="22"/>
        </w:rPr>
        <w:t xml:space="preserve">określonej w systemie na pierwsze ryzyko </w:t>
      </w:r>
      <w:r w:rsidRPr="004D0159">
        <w:rPr>
          <w:rFonts w:ascii="Calibri" w:hAnsi="Calibri"/>
          <w:color w:val="404040" w:themeColor="text1" w:themeTint="BF"/>
          <w:sz w:val="22"/>
          <w:szCs w:val="22"/>
        </w:rPr>
        <w:t>– wysokość składki będzie przedmiotem odrębnych ustaleń pomiędzy Zamawiającym i Wykonawcą.</w:t>
      </w:r>
    </w:p>
    <w:p w14:paraId="41B20BD4" w14:textId="4B4C4650" w:rsidR="0009304B" w:rsidRPr="004D0159" w:rsidRDefault="00C111AF" w:rsidP="00710DBF">
      <w:pPr>
        <w:numPr>
          <w:ilvl w:val="0"/>
          <w:numId w:val="12"/>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lastRenderedPageBreak/>
        <w:t xml:space="preserve">Inne warunki, w szczególności zakres ochrony ubezpieczeniowej, będą zgodne z warunkami przyjętej </w:t>
      </w:r>
      <w:r w:rsidR="005C6FB1">
        <w:rPr>
          <w:rFonts w:ascii="Calibri" w:hAnsi="Calibri"/>
          <w:color w:val="404040" w:themeColor="text1" w:themeTint="BF"/>
          <w:sz w:val="22"/>
          <w:szCs w:val="22"/>
        </w:rPr>
        <w:t>o</w:t>
      </w:r>
      <w:r w:rsidRPr="004D0159">
        <w:rPr>
          <w:rFonts w:ascii="Calibri" w:hAnsi="Calibri"/>
          <w:color w:val="404040" w:themeColor="text1" w:themeTint="BF"/>
          <w:sz w:val="22"/>
          <w:szCs w:val="22"/>
        </w:rPr>
        <w:t>ferty Wykonawcy oraz realizowane na zasadach umowy podstawowej.</w:t>
      </w:r>
    </w:p>
    <w:p w14:paraId="667CA3C6" w14:textId="77777777" w:rsidR="00E670D2" w:rsidRPr="004D0159" w:rsidRDefault="00E670D2" w:rsidP="00EB787B">
      <w:pPr>
        <w:spacing w:before="120" w:after="6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w:t>
      </w:r>
      <w:r w:rsidR="009A366A" w:rsidRPr="004D0159">
        <w:rPr>
          <w:rFonts w:ascii="Calibri" w:hAnsi="Calibri"/>
          <w:b/>
          <w:bCs/>
          <w:color w:val="404040" w:themeColor="text1" w:themeTint="BF"/>
          <w:sz w:val="22"/>
          <w:szCs w:val="22"/>
        </w:rPr>
        <w:t>10</w:t>
      </w:r>
    </w:p>
    <w:p w14:paraId="56A3C203" w14:textId="77777777" w:rsidR="00E670D2" w:rsidRPr="00EB787B" w:rsidRDefault="00E670D2"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t>Prawo odstąpienia od Umowy</w:t>
      </w:r>
    </w:p>
    <w:p w14:paraId="6356DA2F" w14:textId="77777777" w:rsidR="00A20A1D" w:rsidRPr="004D0159" w:rsidRDefault="00E670D2" w:rsidP="00E670D2">
      <w:p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Zamawiający może odstąpić od umowy w okolicznościach określonych w art. 456 ust. 1 ustawy Prawo zamówień publicznych w terminie 30 dni od powzięcia wiadomości o tych okolicznościach. W takim wypadku Wykonawca może żądać jedynie wynagrodzenia należnego z tytułu wykonanej części umowy.</w:t>
      </w:r>
    </w:p>
    <w:p w14:paraId="15FD28E6" w14:textId="77777777" w:rsidR="001D746E" w:rsidRPr="004D0159" w:rsidRDefault="001D746E" w:rsidP="00EB787B">
      <w:pPr>
        <w:spacing w:before="120" w:after="6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w:t>
      </w:r>
      <w:r w:rsidR="009A366A" w:rsidRPr="004D0159">
        <w:rPr>
          <w:rFonts w:ascii="Calibri" w:hAnsi="Calibri"/>
          <w:b/>
          <w:bCs/>
          <w:color w:val="404040" w:themeColor="text1" w:themeTint="BF"/>
          <w:sz w:val="22"/>
          <w:szCs w:val="22"/>
        </w:rPr>
        <w:t>11</w:t>
      </w:r>
    </w:p>
    <w:p w14:paraId="2C16C1A5" w14:textId="77777777" w:rsidR="001D746E" w:rsidRPr="00EB787B" w:rsidRDefault="001D746E"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t>Warunki zmiany Umowy</w:t>
      </w:r>
    </w:p>
    <w:p w14:paraId="000F925D" w14:textId="77777777" w:rsidR="001D746E" w:rsidRPr="004D0159" w:rsidRDefault="001D746E" w:rsidP="00710DBF">
      <w:pPr>
        <w:numPr>
          <w:ilvl w:val="1"/>
          <w:numId w:val="15"/>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Zamawiający przewiduje możliwość zmiany postanowień Umowy, zawartej w wyniku udzielenia niniejszego zamówienia, </w:t>
      </w:r>
      <w:r w:rsidR="009A366A" w:rsidRPr="004D0159">
        <w:rPr>
          <w:rFonts w:ascii="Calibri" w:hAnsi="Calibri"/>
          <w:color w:val="404040" w:themeColor="text1" w:themeTint="BF"/>
          <w:sz w:val="22"/>
          <w:szCs w:val="22"/>
        </w:rPr>
        <w:t>w trybie</w:t>
      </w:r>
      <w:r w:rsidRPr="004D0159">
        <w:rPr>
          <w:rFonts w:ascii="Calibri" w:hAnsi="Calibri"/>
          <w:color w:val="404040" w:themeColor="text1" w:themeTint="BF"/>
          <w:sz w:val="22"/>
          <w:szCs w:val="22"/>
        </w:rPr>
        <w:t xml:space="preserve"> art. 455</w:t>
      </w:r>
      <w:r w:rsidR="009A366A" w:rsidRPr="004D0159">
        <w:rPr>
          <w:rFonts w:ascii="Calibri" w:hAnsi="Calibri"/>
          <w:color w:val="404040" w:themeColor="text1" w:themeTint="BF"/>
          <w:sz w:val="22"/>
          <w:szCs w:val="22"/>
        </w:rPr>
        <w:t xml:space="preserve"> ustawy PZP.</w:t>
      </w:r>
    </w:p>
    <w:p w14:paraId="706EAED5" w14:textId="77777777" w:rsidR="001D746E" w:rsidRPr="004D0159" w:rsidRDefault="001D746E" w:rsidP="00710DBF">
      <w:pPr>
        <w:numPr>
          <w:ilvl w:val="1"/>
          <w:numId w:val="16"/>
        </w:numPr>
        <w:spacing w:before="120" w:after="120" w:line="271" w:lineRule="auto"/>
        <w:ind w:left="851" w:hanging="425"/>
        <w:jc w:val="both"/>
        <w:rPr>
          <w:rFonts w:ascii="Calibri" w:hAnsi="Calibri"/>
          <w:color w:val="404040" w:themeColor="text1" w:themeTint="BF"/>
          <w:sz w:val="22"/>
          <w:szCs w:val="22"/>
        </w:rPr>
      </w:pPr>
      <w:r w:rsidRPr="004D0159">
        <w:rPr>
          <w:rFonts w:ascii="Calibri" w:hAnsi="Calibri"/>
          <w:color w:val="404040" w:themeColor="text1" w:themeTint="BF"/>
          <w:sz w:val="22"/>
          <w:szCs w:val="22"/>
        </w:rPr>
        <w:t>Zmiana może być wprowadzona w zakresie:</w:t>
      </w:r>
    </w:p>
    <w:p w14:paraId="6136124C" w14:textId="77777777" w:rsidR="001D746E" w:rsidRPr="004D0159" w:rsidRDefault="001D746E" w:rsidP="00710DBF">
      <w:pPr>
        <w:numPr>
          <w:ilvl w:val="0"/>
          <w:numId w:val="17"/>
        </w:numPr>
        <w:spacing w:before="120" w:after="120" w:line="271" w:lineRule="auto"/>
        <w:ind w:left="1134" w:hanging="283"/>
        <w:jc w:val="both"/>
        <w:rPr>
          <w:rFonts w:ascii="Calibri" w:hAnsi="Calibri"/>
          <w:color w:val="404040" w:themeColor="text1" w:themeTint="BF"/>
          <w:sz w:val="22"/>
          <w:szCs w:val="22"/>
        </w:rPr>
      </w:pPr>
      <w:r w:rsidRPr="004D0159">
        <w:rPr>
          <w:rFonts w:ascii="Calibri" w:hAnsi="Calibri"/>
          <w:color w:val="404040" w:themeColor="text1" w:themeTint="BF"/>
          <w:sz w:val="22"/>
          <w:szCs w:val="22"/>
        </w:rPr>
        <w:t>przedmiotu zamówienia (przedmiotu i zakresu ubezpieczenia),</w:t>
      </w:r>
    </w:p>
    <w:p w14:paraId="7268CAE4" w14:textId="77777777" w:rsidR="001D746E" w:rsidRPr="004D0159" w:rsidRDefault="001D746E" w:rsidP="00710DBF">
      <w:pPr>
        <w:numPr>
          <w:ilvl w:val="0"/>
          <w:numId w:val="17"/>
        </w:numPr>
        <w:spacing w:before="120" w:after="120" w:line="271" w:lineRule="auto"/>
        <w:ind w:left="1134" w:hanging="283"/>
        <w:jc w:val="both"/>
        <w:rPr>
          <w:rFonts w:ascii="Calibri" w:hAnsi="Calibri"/>
          <w:color w:val="404040" w:themeColor="text1" w:themeTint="BF"/>
          <w:sz w:val="22"/>
          <w:szCs w:val="22"/>
        </w:rPr>
      </w:pPr>
      <w:r w:rsidRPr="004D0159">
        <w:rPr>
          <w:rFonts w:ascii="Calibri" w:hAnsi="Calibri"/>
          <w:color w:val="404040" w:themeColor="text1" w:themeTint="BF"/>
          <w:sz w:val="22"/>
          <w:szCs w:val="22"/>
        </w:rPr>
        <w:t>terminu wykonania zamówienia,</w:t>
      </w:r>
    </w:p>
    <w:p w14:paraId="393C9280" w14:textId="77777777" w:rsidR="001D746E" w:rsidRPr="004D0159" w:rsidRDefault="001D746E" w:rsidP="00710DBF">
      <w:pPr>
        <w:numPr>
          <w:ilvl w:val="0"/>
          <w:numId w:val="17"/>
        </w:numPr>
        <w:spacing w:before="120" w:after="120" w:line="271" w:lineRule="auto"/>
        <w:ind w:left="1134" w:hanging="283"/>
        <w:jc w:val="both"/>
        <w:rPr>
          <w:rFonts w:ascii="Calibri" w:hAnsi="Calibri"/>
          <w:color w:val="404040" w:themeColor="text1" w:themeTint="BF"/>
          <w:sz w:val="22"/>
          <w:szCs w:val="22"/>
        </w:rPr>
      </w:pPr>
      <w:r w:rsidRPr="004D0159">
        <w:rPr>
          <w:rFonts w:ascii="Calibri" w:hAnsi="Calibri"/>
          <w:color w:val="404040" w:themeColor="text1" w:themeTint="BF"/>
          <w:sz w:val="22"/>
          <w:szCs w:val="22"/>
        </w:rPr>
        <w:t>wynagrodzenia Wykonawcy.</w:t>
      </w:r>
    </w:p>
    <w:p w14:paraId="63CD1423" w14:textId="77777777" w:rsidR="001D746E" w:rsidRPr="004D0159" w:rsidRDefault="001D746E" w:rsidP="00710DBF">
      <w:pPr>
        <w:numPr>
          <w:ilvl w:val="1"/>
          <w:numId w:val="16"/>
        </w:numPr>
        <w:spacing w:before="120" w:after="120" w:line="271" w:lineRule="auto"/>
        <w:ind w:left="851" w:hanging="425"/>
        <w:jc w:val="both"/>
        <w:rPr>
          <w:rFonts w:ascii="Calibri" w:hAnsi="Calibri"/>
          <w:color w:val="404040" w:themeColor="text1" w:themeTint="BF"/>
          <w:sz w:val="22"/>
          <w:szCs w:val="22"/>
        </w:rPr>
      </w:pPr>
      <w:r w:rsidRPr="004D0159">
        <w:rPr>
          <w:rFonts w:ascii="Calibri" w:hAnsi="Calibri"/>
          <w:color w:val="404040" w:themeColor="text1" w:themeTint="BF"/>
          <w:sz w:val="22"/>
          <w:szCs w:val="22"/>
        </w:rPr>
        <w:t>Do okoliczności, po wystąpieniu których Zamawiający przewiduje możliwość wprowadzenia zmiany należą:</w:t>
      </w:r>
    </w:p>
    <w:p w14:paraId="4D8A622C" w14:textId="3F61ADEE" w:rsidR="001D746E" w:rsidRPr="004D0159" w:rsidRDefault="001D746E" w:rsidP="00710DBF">
      <w:pPr>
        <w:numPr>
          <w:ilvl w:val="0"/>
          <w:numId w:val="17"/>
        </w:numPr>
        <w:spacing w:before="120" w:after="120" w:line="271" w:lineRule="auto"/>
        <w:ind w:left="1134" w:hanging="283"/>
        <w:jc w:val="both"/>
        <w:rPr>
          <w:rFonts w:ascii="Calibri" w:hAnsi="Calibri"/>
          <w:color w:val="404040" w:themeColor="text1" w:themeTint="BF"/>
          <w:sz w:val="22"/>
          <w:szCs w:val="22"/>
        </w:rPr>
      </w:pPr>
      <w:r w:rsidRPr="004D0159">
        <w:rPr>
          <w:rFonts w:ascii="Calibri" w:hAnsi="Calibri"/>
          <w:color w:val="404040" w:themeColor="text1" w:themeTint="BF"/>
          <w:sz w:val="22"/>
          <w:szCs w:val="22"/>
        </w:rPr>
        <w:t>zmiana obowiązujących przepisów prawa</w:t>
      </w:r>
      <w:r w:rsidR="005C6FB1">
        <w:rPr>
          <w:rFonts w:ascii="Calibri" w:hAnsi="Calibri"/>
          <w:color w:val="404040" w:themeColor="text1" w:themeTint="BF"/>
          <w:sz w:val="22"/>
          <w:szCs w:val="22"/>
        </w:rPr>
        <w:t xml:space="preserve"> </w:t>
      </w:r>
      <w:r w:rsidR="005C6FB1" w:rsidRPr="005C6FB1">
        <w:rPr>
          <w:rFonts w:ascii="Calibri" w:hAnsi="Calibri"/>
          <w:color w:val="404040" w:themeColor="text1" w:themeTint="BF"/>
          <w:sz w:val="22"/>
          <w:szCs w:val="22"/>
        </w:rPr>
        <w:t>powodująca konieczność dostosowania do nich warunków umowy</w:t>
      </w:r>
      <w:r w:rsidRPr="004D0159">
        <w:rPr>
          <w:rFonts w:ascii="Calibri" w:hAnsi="Calibri"/>
          <w:color w:val="404040" w:themeColor="text1" w:themeTint="BF"/>
          <w:sz w:val="22"/>
          <w:szCs w:val="22"/>
        </w:rPr>
        <w:t>,</w:t>
      </w:r>
    </w:p>
    <w:p w14:paraId="50E51B8F" w14:textId="4398C69B" w:rsidR="001D746E" w:rsidRDefault="001D746E" w:rsidP="00710DBF">
      <w:pPr>
        <w:numPr>
          <w:ilvl w:val="0"/>
          <w:numId w:val="17"/>
        </w:numPr>
        <w:spacing w:before="120" w:after="120" w:line="271" w:lineRule="auto"/>
        <w:ind w:left="1134" w:hanging="283"/>
        <w:jc w:val="both"/>
        <w:rPr>
          <w:rFonts w:ascii="Calibri" w:hAnsi="Calibri"/>
          <w:color w:val="404040" w:themeColor="text1" w:themeTint="BF"/>
          <w:sz w:val="22"/>
          <w:szCs w:val="22"/>
        </w:rPr>
      </w:pPr>
      <w:r w:rsidRPr="004D0159">
        <w:rPr>
          <w:rFonts w:ascii="Calibri" w:hAnsi="Calibri"/>
          <w:color w:val="404040" w:themeColor="text1" w:themeTint="BF"/>
          <w:sz w:val="22"/>
          <w:szCs w:val="22"/>
        </w:rPr>
        <w:t>zmiana (rozszerzenie lub zawężenie) zakresu prowadzonej przez Zamawiającego działalności,</w:t>
      </w:r>
    </w:p>
    <w:p w14:paraId="57080106" w14:textId="7A56EA1D" w:rsidR="00710183" w:rsidRPr="00710183" w:rsidRDefault="00710183" w:rsidP="00710183">
      <w:pPr>
        <w:numPr>
          <w:ilvl w:val="0"/>
          <w:numId w:val="17"/>
        </w:numPr>
        <w:spacing w:before="120" w:after="120" w:line="271" w:lineRule="auto"/>
        <w:ind w:left="1134" w:hanging="283"/>
        <w:jc w:val="both"/>
        <w:rPr>
          <w:rFonts w:ascii="Calibri" w:hAnsi="Calibri"/>
          <w:color w:val="404040" w:themeColor="text1" w:themeTint="BF"/>
          <w:sz w:val="22"/>
          <w:szCs w:val="22"/>
        </w:rPr>
      </w:pPr>
      <w:r>
        <w:rPr>
          <w:rFonts w:ascii="Calibri" w:hAnsi="Calibri"/>
          <w:color w:val="404040" w:themeColor="text1" w:themeTint="BF"/>
          <w:sz w:val="22"/>
          <w:szCs w:val="22"/>
        </w:rPr>
        <w:t>z</w:t>
      </w:r>
      <w:r w:rsidRPr="002E4EA5">
        <w:rPr>
          <w:rFonts w:ascii="Calibri" w:hAnsi="Calibri"/>
          <w:color w:val="404040" w:themeColor="text1" w:themeTint="BF"/>
          <w:sz w:val="22"/>
          <w:szCs w:val="22"/>
        </w:rPr>
        <w:t>miana (zwiększenie lub zmniejszenie) posiadanego majątku</w:t>
      </w:r>
      <w:r>
        <w:rPr>
          <w:rFonts w:ascii="Calibri" w:hAnsi="Calibri"/>
          <w:color w:val="404040" w:themeColor="text1" w:themeTint="BF"/>
          <w:sz w:val="22"/>
          <w:szCs w:val="22"/>
        </w:rPr>
        <w:t>,</w:t>
      </w:r>
    </w:p>
    <w:p w14:paraId="005F142C" w14:textId="77777777" w:rsidR="001D746E" w:rsidRPr="004D0159" w:rsidRDefault="001D746E" w:rsidP="00710DBF">
      <w:pPr>
        <w:numPr>
          <w:ilvl w:val="0"/>
          <w:numId w:val="17"/>
        </w:numPr>
        <w:spacing w:before="120" w:after="120" w:line="271" w:lineRule="auto"/>
        <w:ind w:left="1134" w:hanging="283"/>
        <w:jc w:val="both"/>
        <w:rPr>
          <w:rFonts w:ascii="Calibri" w:hAnsi="Calibri"/>
          <w:color w:val="404040" w:themeColor="text1" w:themeTint="BF"/>
          <w:sz w:val="22"/>
          <w:szCs w:val="22"/>
        </w:rPr>
      </w:pPr>
      <w:r w:rsidRPr="004D0159">
        <w:rPr>
          <w:rFonts w:ascii="Calibri" w:hAnsi="Calibri"/>
          <w:color w:val="404040" w:themeColor="text1" w:themeTint="BF"/>
          <w:sz w:val="22"/>
          <w:szCs w:val="22"/>
        </w:rPr>
        <w:t>zmiany dotyczące osób objętych ubezpieczeniem, polegające na powstawaniu nowych jednostek, przekształceniach, połączeniach, likwidacji jednostek istniejących, zmianach własnościowych lub ich formy prawnej,</w:t>
      </w:r>
    </w:p>
    <w:p w14:paraId="5A957994" w14:textId="2822F5CA" w:rsidR="001D746E" w:rsidRDefault="001D746E" w:rsidP="00710DBF">
      <w:pPr>
        <w:numPr>
          <w:ilvl w:val="0"/>
          <w:numId w:val="17"/>
        </w:numPr>
        <w:spacing w:before="120" w:after="120" w:line="271" w:lineRule="auto"/>
        <w:ind w:left="1134" w:hanging="283"/>
        <w:jc w:val="both"/>
        <w:rPr>
          <w:rFonts w:ascii="Calibri" w:hAnsi="Calibri"/>
          <w:color w:val="404040" w:themeColor="text1" w:themeTint="BF"/>
          <w:sz w:val="22"/>
          <w:szCs w:val="22"/>
        </w:rPr>
      </w:pPr>
      <w:r w:rsidRPr="004D0159">
        <w:rPr>
          <w:rFonts w:ascii="Calibri" w:hAnsi="Calibri"/>
          <w:color w:val="404040" w:themeColor="text1" w:themeTint="BF"/>
          <w:sz w:val="22"/>
          <w:szCs w:val="22"/>
        </w:rPr>
        <w:t>potrzeba rozszerzenia zakresu ubezpieczenia, w tym obowiązek ubezpieczenia wynikający</w:t>
      </w:r>
      <w:r w:rsidR="009A366A" w:rsidRPr="004D0159">
        <w:rPr>
          <w:rFonts w:ascii="Calibri" w:hAnsi="Calibri"/>
          <w:color w:val="404040" w:themeColor="text1" w:themeTint="BF"/>
          <w:sz w:val="22"/>
          <w:szCs w:val="22"/>
        </w:rPr>
        <w:t xml:space="preserve"> </w:t>
      </w:r>
      <w:r w:rsidRPr="004D0159">
        <w:rPr>
          <w:rFonts w:ascii="Calibri" w:hAnsi="Calibri"/>
          <w:color w:val="404040" w:themeColor="text1" w:themeTint="BF"/>
          <w:sz w:val="22"/>
          <w:szCs w:val="22"/>
        </w:rPr>
        <w:t>z</w:t>
      </w:r>
      <w:r w:rsidR="009A366A" w:rsidRPr="004D0159">
        <w:rPr>
          <w:rFonts w:ascii="Calibri" w:hAnsi="Calibri"/>
          <w:color w:val="404040" w:themeColor="text1" w:themeTint="BF"/>
          <w:sz w:val="22"/>
          <w:szCs w:val="22"/>
        </w:rPr>
        <w:t> </w:t>
      </w:r>
      <w:r w:rsidRPr="004D0159">
        <w:rPr>
          <w:rFonts w:ascii="Calibri" w:hAnsi="Calibri"/>
          <w:color w:val="404040" w:themeColor="text1" w:themeTint="BF"/>
          <w:sz w:val="22"/>
          <w:szCs w:val="22"/>
        </w:rPr>
        <w:t>zawartych umów najmu, dzierżawy leasingu lub innych o podobnym charakterze,</w:t>
      </w:r>
    </w:p>
    <w:p w14:paraId="45AE868E" w14:textId="174BAE3F" w:rsidR="002E4EA5" w:rsidRPr="004D0159" w:rsidRDefault="002E4EA5" w:rsidP="00710DBF">
      <w:pPr>
        <w:numPr>
          <w:ilvl w:val="0"/>
          <w:numId w:val="17"/>
        </w:numPr>
        <w:spacing w:before="120" w:after="120" w:line="271" w:lineRule="auto"/>
        <w:ind w:left="1134" w:hanging="283"/>
        <w:jc w:val="both"/>
        <w:rPr>
          <w:rFonts w:ascii="Calibri" w:hAnsi="Calibri"/>
          <w:color w:val="404040" w:themeColor="text1" w:themeTint="BF"/>
          <w:sz w:val="22"/>
          <w:szCs w:val="22"/>
        </w:rPr>
      </w:pPr>
      <w:r w:rsidRPr="002E4EA5">
        <w:rPr>
          <w:rFonts w:ascii="Calibri" w:hAnsi="Calibri"/>
          <w:color w:val="404040" w:themeColor="text1" w:themeTint="BF"/>
          <w:sz w:val="22"/>
          <w:szCs w:val="22"/>
        </w:rPr>
        <w:t>potrzeba rozszerzenia zakresu ubezpieczenia</w:t>
      </w:r>
      <w:r>
        <w:rPr>
          <w:rFonts w:ascii="Calibri" w:hAnsi="Calibri"/>
          <w:color w:val="404040" w:themeColor="text1" w:themeTint="BF"/>
          <w:sz w:val="22"/>
          <w:szCs w:val="22"/>
        </w:rPr>
        <w:t xml:space="preserve"> mienia</w:t>
      </w:r>
      <w:r w:rsidRPr="002E4EA5">
        <w:rPr>
          <w:rFonts w:ascii="Calibri" w:hAnsi="Calibri"/>
          <w:color w:val="404040" w:themeColor="text1" w:themeTint="BF"/>
          <w:sz w:val="22"/>
          <w:szCs w:val="22"/>
        </w:rPr>
        <w:t>, w tym obowiązek ubezpieczenia wynikający z zawartych umów najmu, dzierżawy leasingu lub innych o podobnym charakterze</w:t>
      </w:r>
      <w:r>
        <w:rPr>
          <w:rFonts w:ascii="Calibri" w:hAnsi="Calibri"/>
          <w:color w:val="404040" w:themeColor="text1" w:themeTint="BF"/>
          <w:sz w:val="22"/>
          <w:szCs w:val="22"/>
        </w:rPr>
        <w:t>,</w:t>
      </w:r>
    </w:p>
    <w:p w14:paraId="3366194E" w14:textId="1F0A04AC" w:rsidR="001D746E" w:rsidRPr="004D0159" w:rsidRDefault="009A366A" w:rsidP="00710DBF">
      <w:pPr>
        <w:numPr>
          <w:ilvl w:val="0"/>
          <w:numId w:val="17"/>
        </w:numPr>
        <w:spacing w:before="120" w:after="120" w:line="271" w:lineRule="auto"/>
        <w:ind w:left="1134" w:hanging="283"/>
        <w:jc w:val="both"/>
        <w:rPr>
          <w:rFonts w:ascii="Calibri" w:hAnsi="Calibri"/>
          <w:color w:val="404040" w:themeColor="text1" w:themeTint="BF"/>
          <w:sz w:val="22"/>
          <w:szCs w:val="22"/>
        </w:rPr>
      </w:pPr>
      <w:r w:rsidRPr="004D0159">
        <w:rPr>
          <w:rFonts w:ascii="Calibri" w:hAnsi="Calibri"/>
          <w:color w:val="404040" w:themeColor="text1" w:themeTint="BF"/>
          <w:sz w:val="22"/>
          <w:szCs w:val="22"/>
        </w:rPr>
        <w:t>p</w:t>
      </w:r>
      <w:r w:rsidR="001D746E" w:rsidRPr="004D0159">
        <w:rPr>
          <w:rFonts w:ascii="Calibri" w:hAnsi="Calibri"/>
          <w:color w:val="404040" w:themeColor="text1" w:themeTint="BF"/>
          <w:sz w:val="22"/>
          <w:szCs w:val="22"/>
        </w:rPr>
        <w:t>otrzeba wydłużenia terminu realizacji umowy na wniosek Zamawiającego maksymalnie o 12 miesięcy z przyczyn technicznych lub w sytuacji braku możliwości udzielenia zamówienia na usługę ubezpieczenia, zgodnie z przepisami ustawy P</w:t>
      </w:r>
      <w:r w:rsidR="002E4EA5">
        <w:rPr>
          <w:rFonts w:ascii="Calibri" w:hAnsi="Calibri"/>
          <w:color w:val="404040" w:themeColor="text1" w:themeTint="BF"/>
          <w:sz w:val="22"/>
          <w:szCs w:val="22"/>
        </w:rPr>
        <w:t>ZP</w:t>
      </w:r>
      <w:r w:rsidR="001D746E" w:rsidRPr="004D0159">
        <w:rPr>
          <w:rFonts w:ascii="Calibri" w:hAnsi="Calibri"/>
          <w:color w:val="404040" w:themeColor="text1" w:themeTint="BF"/>
          <w:sz w:val="22"/>
          <w:szCs w:val="22"/>
        </w:rPr>
        <w:t>, przed upływem terminu realizacji zamówienia publicznego, zapewniającego Zamawiającemu ciągłość ochrony ubezpieczeniowej</w:t>
      </w:r>
      <w:r w:rsidR="00CA13C0" w:rsidRPr="004D0159">
        <w:rPr>
          <w:rFonts w:ascii="Calibri" w:hAnsi="Calibri"/>
          <w:color w:val="404040" w:themeColor="text1" w:themeTint="BF"/>
          <w:sz w:val="22"/>
          <w:szCs w:val="22"/>
        </w:rPr>
        <w:t>.</w:t>
      </w:r>
    </w:p>
    <w:p w14:paraId="6EE594D5" w14:textId="77777777" w:rsidR="001D746E" w:rsidRPr="004D0159" w:rsidRDefault="001D746E" w:rsidP="00710DBF">
      <w:pPr>
        <w:numPr>
          <w:ilvl w:val="1"/>
          <w:numId w:val="16"/>
        </w:numPr>
        <w:spacing w:before="120" w:after="120" w:line="271" w:lineRule="auto"/>
        <w:ind w:left="851" w:hanging="425"/>
        <w:jc w:val="both"/>
        <w:rPr>
          <w:rFonts w:ascii="Calibri" w:hAnsi="Calibri"/>
          <w:color w:val="404040" w:themeColor="text1" w:themeTint="BF"/>
          <w:sz w:val="22"/>
          <w:szCs w:val="22"/>
        </w:rPr>
      </w:pPr>
      <w:r w:rsidRPr="004D0159">
        <w:rPr>
          <w:rFonts w:ascii="Calibri" w:hAnsi="Calibri"/>
          <w:color w:val="404040" w:themeColor="text1" w:themeTint="BF"/>
          <w:sz w:val="22"/>
          <w:szCs w:val="22"/>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788BA4DD" w14:textId="338B1EC7" w:rsidR="001D746E" w:rsidRPr="004D0159" w:rsidRDefault="001D746E" w:rsidP="00710DBF">
      <w:pPr>
        <w:numPr>
          <w:ilvl w:val="1"/>
          <w:numId w:val="15"/>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lastRenderedPageBreak/>
        <w:t>Zmiany postanowień umowy muszą być dokonane na piśmie</w:t>
      </w:r>
      <w:r w:rsidR="006506FF" w:rsidRPr="004D0159">
        <w:rPr>
          <w:rFonts w:ascii="Calibri" w:hAnsi="Calibri"/>
          <w:color w:val="404040" w:themeColor="text1" w:themeTint="BF"/>
          <w:sz w:val="22"/>
          <w:szCs w:val="22"/>
        </w:rPr>
        <w:t xml:space="preserve"> pod rygorem nieważności</w:t>
      </w:r>
      <w:r w:rsidRPr="004D0159">
        <w:rPr>
          <w:rFonts w:ascii="Calibri" w:hAnsi="Calibri"/>
          <w:color w:val="404040" w:themeColor="text1" w:themeTint="BF"/>
          <w:sz w:val="22"/>
          <w:szCs w:val="22"/>
        </w:rPr>
        <w:t>. Wystąpienie którejkolwiek z</w:t>
      </w:r>
      <w:r w:rsidR="00CA13C0" w:rsidRPr="004D0159">
        <w:rPr>
          <w:rFonts w:ascii="Calibri" w:hAnsi="Calibri"/>
          <w:color w:val="404040" w:themeColor="text1" w:themeTint="BF"/>
          <w:sz w:val="22"/>
          <w:szCs w:val="22"/>
        </w:rPr>
        <w:t> </w:t>
      </w:r>
      <w:r w:rsidRPr="004D0159">
        <w:rPr>
          <w:rFonts w:ascii="Calibri" w:hAnsi="Calibri"/>
          <w:color w:val="404040" w:themeColor="text1" w:themeTint="BF"/>
          <w:sz w:val="22"/>
          <w:szCs w:val="22"/>
        </w:rPr>
        <w:t>wymienionych okoliczności nie stanowi zobowiązania Stron do wprowadzenia zmiany</w:t>
      </w:r>
      <w:r w:rsidR="00E32BA4">
        <w:rPr>
          <w:rFonts w:ascii="Calibri" w:hAnsi="Calibri"/>
          <w:color w:val="404040" w:themeColor="text1" w:themeTint="BF"/>
          <w:sz w:val="22"/>
          <w:szCs w:val="22"/>
        </w:rPr>
        <w:t xml:space="preserve">, </w:t>
      </w:r>
      <w:r w:rsidR="00E32BA4" w:rsidRPr="00E32BA4">
        <w:rPr>
          <w:rFonts w:ascii="Calibri" w:hAnsi="Calibri"/>
          <w:color w:val="404040" w:themeColor="text1" w:themeTint="BF"/>
          <w:sz w:val="22"/>
          <w:szCs w:val="22"/>
        </w:rPr>
        <w:t>daje jednak takie uprawnienie</w:t>
      </w:r>
      <w:r w:rsidRPr="004D0159">
        <w:rPr>
          <w:rFonts w:ascii="Calibri" w:hAnsi="Calibri"/>
          <w:color w:val="404040" w:themeColor="text1" w:themeTint="BF"/>
          <w:sz w:val="22"/>
          <w:szCs w:val="22"/>
        </w:rPr>
        <w:t>.</w:t>
      </w:r>
    </w:p>
    <w:p w14:paraId="2040AB4C" w14:textId="77777777" w:rsidR="001D746E" w:rsidRPr="004D0159" w:rsidRDefault="001D746E" w:rsidP="00710DBF">
      <w:pPr>
        <w:numPr>
          <w:ilvl w:val="1"/>
          <w:numId w:val="15"/>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 przypadku wystąpienia poniższych okoliczności:</w:t>
      </w:r>
    </w:p>
    <w:p w14:paraId="6BF84392" w14:textId="77777777" w:rsidR="001D746E" w:rsidRPr="004D0159" w:rsidRDefault="001D746E" w:rsidP="00710DBF">
      <w:pPr>
        <w:numPr>
          <w:ilvl w:val="1"/>
          <w:numId w:val="18"/>
        </w:numPr>
        <w:spacing w:before="120" w:after="120" w:line="271" w:lineRule="auto"/>
        <w:ind w:left="851" w:hanging="425"/>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zmiany stawki podatku od towarów i usług oraz podatku akcyzowego, </w:t>
      </w:r>
    </w:p>
    <w:p w14:paraId="2E452463" w14:textId="77777777" w:rsidR="001D746E" w:rsidRPr="004D0159" w:rsidRDefault="001D746E" w:rsidP="00710DBF">
      <w:pPr>
        <w:numPr>
          <w:ilvl w:val="1"/>
          <w:numId w:val="18"/>
        </w:numPr>
        <w:spacing w:before="120" w:after="120" w:line="271" w:lineRule="auto"/>
        <w:ind w:left="851" w:hanging="425"/>
        <w:jc w:val="both"/>
        <w:rPr>
          <w:rFonts w:ascii="Calibri" w:hAnsi="Calibri"/>
          <w:color w:val="404040" w:themeColor="text1" w:themeTint="BF"/>
          <w:sz w:val="22"/>
          <w:szCs w:val="22"/>
        </w:rPr>
      </w:pPr>
      <w:r w:rsidRPr="004D0159">
        <w:rPr>
          <w:rFonts w:ascii="Calibri" w:hAnsi="Calibri"/>
          <w:color w:val="404040" w:themeColor="text1" w:themeTint="BF"/>
          <w:sz w:val="22"/>
          <w:szCs w:val="22"/>
        </w:rPr>
        <w:t>zmiany wysokości minimalnego wynagrodzenia za pracę albo wysokości minimalnej stawki godzinowej, ustalonych na podstawie przepisów ustawy z dnia 10 października 2002 r. o minimalnym wynagrodzeniu za pracę,</w:t>
      </w:r>
    </w:p>
    <w:p w14:paraId="2D91B69E" w14:textId="5A08A73C" w:rsidR="001D746E" w:rsidRPr="004D0159" w:rsidRDefault="001D746E" w:rsidP="00710DBF">
      <w:pPr>
        <w:numPr>
          <w:ilvl w:val="1"/>
          <w:numId w:val="18"/>
        </w:numPr>
        <w:spacing w:before="120" w:after="120" w:line="271" w:lineRule="auto"/>
        <w:ind w:left="851" w:hanging="425"/>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zmiany zasad podlegania ubezpieczeniom społecznym lub ubezpieczeniu zdrowotnemu </w:t>
      </w:r>
      <w:r w:rsidR="00E32BA4">
        <w:rPr>
          <w:rFonts w:ascii="Calibri" w:hAnsi="Calibri"/>
          <w:color w:val="404040" w:themeColor="text1" w:themeTint="BF"/>
          <w:sz w:val="22"/>
          <w:szCs w:val="22"/>
        </w:rPr>
        <w:t>l</w:t>
      </w:r>
      <w:r w:rsidRPr="004D0159">
        <w:rPr>
          <w:rFonts w:ascii="Calibri" w:hAnsi="Calibri"/>
          <w:color w:val="404040" w:themeColor="text1" w:themeTint="BF"/>
          <w:sz w:val="22"/>
          <w:szCs w:val="22"/>
        </w:rPr>
        <w:t xml:space="preserve">ub wysokości stawki składki na ubezpieczenia społeczne </w:t>
      </w:r>
      <w:r w:rsidR="00567188" w:rsidRPr="004D0159">
        <w:rPr>
          <w:rFonts w:ascii="Calibri" w:hAnsi="Calibri"/>
          <w:color w:val="404040" w:themeColor="text1" w:themeTint="BF"/>
          <w:sz w:val="22"/>
          <w:szCs w:val="22"/>
        </w:rPr>
        <w:t xml:space="preserve">lub </w:t>
      </w:r>
      <w:r w:rsidRPr="004D0159">
        <w:rPr>
          <w:rFonts w:ascii="Calibri" w:hAnsi="Calibri"/>
          <w:color w:val="404040" w:themeColor="text1" w:themeTint="BF"/>
          <w:sz w:val="22"/>
          <w:szCs w:val="22"/>
        </w:rPr>
        <w:t>zdrowotne,</w:t>
      </w:r>
    </w:p>
    <w:p w14:paraId="4A179E45" w14:textId="77777777" w:rsidR="00553E24" w:rsidRPr="004D0159" w:rsidRDefault="001D746E" w:rsidP="00710DBF">
      <w:pPr>
        <w:numPr>
          <w:ilvl w:val="1"/>
          <w:numId w:val="18"/>
        </w:numPr>
        <w:spacing w:before="120" w:after="120" w:line="271" w:lineRule="auto"/>
        <w:ind w:left="851" w:hanging="425"/>
        <w:jc w:val="both"/>
        <w:rPr>
          <w:rFonts w:ascii="Calibri" w:hAnsi="Calibri"/>
          <w:color w:val="404040" w:themeColor="text1" w:themeTint="BF"/>
          <w:sz w:val="22"/>
          <w:szCs w:val="22"/>
        </w:rPr>
      </w:pPr>
      <w:r w:rsidRPr="004D0159">
        <w:rPr>
          <w:rFonts w:ascii="Calibri" w:hAnsi="Calibri"/>
          <w:color w:val="404040" w:themeColor="text1" w:themeTint="BF"/>
          <w:sz w:val="22"/>
          <w:szCs w:val="22"/>
        </w:rPr>
        <w:t>zmiany zasad gromadzenia i wysokości wpłat do pracowniczych planów kapitałowych, o których mowa w ustawie z dnia 4 października 2018 r. o pracowniczych planach kapitałowych,</w:t>
      </w:r>
      <w:r w:rsidR="00553E24" w:rsidRPr="004D0159">
        <w:rPr>
          <w:rFonts w:ascii="Calibri" w:hAnsi="Calibri"/>
          <w:color w:val="404040" w:themeColor="text1" w:themeTint="BF"/>
          <w:sz w:val="22"/>
          <w:szCs w:val="22"/>
        </w:rPr>
        <w:t xml:space="preserve"> </w:t>
      </w:r>
    </w:p>
    <w:p w14:paraId="071F92DD" w14:textId="77777777" w:rsidR="001D746E" w:rsidRPr="004D0159" w:rsidRDefault="001D746E" w:rsidP="00E32BA4">
      <w:pPr>
        <w:spacing w:before="120" w:after="120" w:line="271" w:lineRule="auto"/>
        <w:ind w:left="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może nastąpić zmiana umowy na podstawie ustaleń pomiędzy Stronami, po wejściu w życie przepisów będących przyczyną złożenia wniosku Wykonawcy. Zamawiający ustosunkuje się do wniosku Wykonawcy w ciągu 30 dni od daty jego złożenia.</w:t>
      </w:r>
    </w:p>
    <w:p w14:paraId="6151DAEF" w14:textId="77777777" w:rsidR="001D746E" w:rsidRPr="004D0159" w:rsidRDefault="001D746E" w:rsidP="00710DBF">
      <w:pPr>
        <w:numPr>
          <w:ilvl w:val="1"/>
          <w:numId w:val="15"/>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 przypadku zmiany, o której mowa w pkt. 3.1 wartość netto wynagrodzenia Wykonawcy (tj. bez podatku od towarów i usług) nie zmieni się, a wartość brutto wynagrodzenia zostanie wyliczona z uwzględnieniem stawki podatku od towarów i usług, wynikającej ze zmienionych przepisów, obowiązującej w dniu wymagalności raty składki.</w:t>
      </w:r>
    </w:p>
    <w:p w14:paraId="15A6D72A" w14:textId="4304682E" w:rsidR="00E32BA4" w:rsidRDefault="001D746E" w:rsidP="002931C8">
      <w:pPr>
        <w:spacing w:before="120" w:after="120" w:line="271" w:lineRule="auto"/>
        <w:ind w:left="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 </w:t>
      </w:r>
      <w:r w:rsidR="00E32BA4" w:rsidRPr="004D0159">
        <w:rPr>
          <w:rFonts w:ascii="Calibri" w:hAnsi="Calibri"/>
          <w:color w:val="404040" w:themeColor="text1" w:themeTint="BF"/>
          <w:sz w:val="22"/>
          <w:szCs w:val="22"/>
        </w:rPr>
        <w:t>przypadku,</w:t>
      </w:r>
      <w:r w:rsidRPr="004D0159">
        <w:rPr>
          <w:rFonts w:ascii="Calibri" w:hAnsi="Calibri"/>
          <w:color w:val="404040" w:themeColor="text1" w:themeTint="BF"/>
          <w:sz w:val="22"/>
          <w:szCs w:val="22"/>
        </w:rPr>
        <w:t xml:space="preserve"> gdyby Wykonawca chciał skorzystać z możliwości zmiany wynagrodzenia w sytuacjach, o</w:t>
      </w:r>
      <w:r w:rsidR="000018DD" w:rsidRPr="004D0159">
        <w:rPr>
          <w:rFonts w:ascii="Calibri" w:hAnsi="Calibri"/>
          <w:color w:val="404040" w:themeColor="text1" w:themeTint="BF"/>
          <w:sz w:val="22"/>
          <w:szCs w:val="22"/>
        </w:rPr>
        <w:t> </w:t>
      </w:r>
      <w:r w:rsidRPr="004D0159">
        <w:rPr>
          <w:rFonts w:ascii="Calibri" w:hAnsi="Calibri"/>
          <w:color w:val="404040" w:themeColor="text1" w:themeTint="BF"/>
          <w:sz w:val="22"/>
          <w:szCs w:val="22"/>
        </w:rPr>
        <w:t xml:space="preserve">których mowa w pkt. 3.2., 3.3. i 3.4. Wykonawca 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 </w:t>
      </w:r>
    </w:p>
    <w:p w14:paraId="1C48FAF0" w14:textId="48E50969" w:rsidR="001D746E" w:rsidRPr="004D0159" w:rsidRDefault="001D746E" w:rsidP="002931C8">
      <w:pPr>
        <w:spacing w:before="120" w:after="120" w:line="271" w:lineRule="auto"/>
        <w:ind w:left="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Postanowienia niniejszego punktu mają zastosowanie tylko do zmian przepisów, które nie były znane w</w:t>
      </w:r>
      <w:r w:rsidR="000018DD" w:rsidRPr="004D0159">
        <w:rPr>
          <w:rFonts w:ascii="Calibri" w:hAnsi="Calibri"/>
          <w:color w:val="404040" w:themeColor="text1" w:themeTint="BF"/>
          <w:sz w:val="22"/>
          <w:szCs w:val="22"/>
        </w:rPr>
        <w:t> </w:t>
      </w:r>
      <w:r w:rsidRPr="004D0159">
        <w:rPr>
          <w:rFonts w:ascii="Calibri" w:hAnsi="Calibri"/>
          <w:color w:val="404040" w:themeColor="text1" w:themeTint="BF"/>
          <w:sz w:val="22"/>
          <w:szCs w:val="22"/>
        </w:rPr>
        <w:t>terminie składania ofert w przedmiotowym postępowaniu o udzielenie zamówienia publicznego. Zmiany przepisów ogłoszone przed dniem składania ofert zostały uwzględnione w kalkulacji ceny zamówienia.</w:t>
      </w:r>
    </w:p>
    <w:p w14:paraId="588E6C12" w14:textId="2F3BA9FF" w:rsidR="00E32BA4" w:rsidRDefault="00E32BA4" w:rsidP="00710DBF">
      <w:pPr>
        <w:numPr>
          <w:ilvl w:val="1"/>
          <w:numId w:val="15"/>
        </w:numPr>
        <w:spacing w:before="120" w:after="120" w:line="271" w:lineRule="auto"/>
        <w:ind w:left="426" w:hanging="426"/>
        <w:jc w:val="both"/>
        <w:rPr>
          <w:rFonts w:ascii="Calibri" w:hAnsi="Calibri"/>
          <w:color w:val="404040" w:themeColor="text1" w:themeTint="BF"/>
          <w:sz w:val="22"/>
          <w:szCs w:val="22"/>
        </w:rPr>
      </w:pPr>
      <w:r w:rsidRPr="00E32BA4">
        <w:rPr>
          <w:rFonts w:ascii="Calibri" w:hAnsi="Calibri"/>
          <w:color w:val="404040" w:themeColor="text1" w:themeTint="BF"/>
          <w:sz w:val="22"/>
          <w:szCs w:val="22"/>
        </w:rPr>
        <w:t xml:space="preserve">Zamawiający </w:t>
      </w:r>
      <w:r>
        <w:rPr>
          <w:rFonts w:ascii="Calibri" w:hAnsi="Calibri"/>
          <w:color w:val="404040" w:themeColor="text1" w:themeTint="BF"/>
          <w:sz w:val="22"/>
          <w:szCs w:val="22"/>
        </w:rPr>
        <w:t>dopuszcza</w:t>
      </w:r>
      <w:r w:rsidRPr="00E32BA4">
        <w:rPr>
          <w:rFonts w:ascii="Calibri" w:hAnsi="Calibri"/>
          <w:color w:val="404040" w:themeColor="text1" w:themeTint="BF"/>
          <w:sz w:val="22"/>
          <w:szCs w:val="22"/>
        </w:rPr>
        <w:t xml:space="preserve">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arytmetyczna ze Wskaźnika za okres poprzednich 12 miesięcy o ile Wykonawca lub Zamawiający wstąpi z wnioskiem o zmianę, wskazując, że zmiana cen materiałów lub kosztów wpłynęła na koszt wykonania zamówienia. Każda kolejna waloryzacja dokonywana będzie możliwa po upływie 12 miesięcy od poprzedniej waloryzacji i będzie wyliczana jako średnia arytmetyczna ze Wskaźnika za okres, który upłynął od poprzedniej waloryzacji. Łączna wartość korekt dla oddania wzrostu cen, począwszy od 2023 r. do czasu zakończenia realizacji umowy, wynikających z niniejszego wskaźnika, nie może przekroczyć limitu +2% całkowitego wynagrodzenia Wykonawcy – powyżej tego limitu waloryzacja nie będzie miała zastosowania</w:t>
      </w:r>
      <w:r>
        <w:rPr>
          <w:rFonts w:ascii="Calibri" w:hAnsi="Calibri"/>
          <w:color w:val="404040" w:themeColor="text1" w:themeTint="BF"/>
          <w:sz w:val="22"/>
          <w:szCs w:val="22"/>
        </w:rPr>
        <w:t>.</w:t>
      </w:r>
    </w:p>
    <w:p w14:paraId="36CF832F" w14:textId="1B1D929E" w:rsidR="001D746E" w:rsidRPr="004D0159" w:rsidRDefault="001D746E" w:rsidP="00710DBF">
      <w:pPr>
        <w:numPr>
          <w:ilvl w:val="1"/>
          <w:numId w:val="15"/>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lastRenderedPageBreak/>
        <w:t xml:space="preserve">Inne zmiany umowy są możliwe tylko w okolicznościach określonych w art. </w:t>
      </w:r>
      <w:r w:rsidR="00553E24" w:rsidRPr="004D0159">
        <w:rPr>
          <w:rFonts w:ascii="Calibri" w:hAnsi="Calibri"/>
          <w:color w:val="404040" w:themeColor="text1" w:themeTint="BF"/>
          <w:sz w:val="22"/>
          <w:szCs w:val="22"/>
        </w:rPr>
        <w:t>454 i</w:t>
      </w:r>
      <w:r w:rsidRPr="004D0159">
        <w:rPr>
          <w:rFonts w:ascii="Calibri" w:hAnsi="Calibri"/>
          <w:color w:val="404040" w:themeColor="text1" w:themeTint="BF"/>
          <w:sz w:val="22"/>
          <w:szCs w:val="22"/>
        </w:rPr>
        <w:t xml:space="preserve"> 455 ustawy PZP.</w:t>
      </w:r>
    </w:p>
    <w:p w14:paraId="51E86C2D" w14:textId="77777777" w:rsidR="001D746E" w:rsidRPr="004D0159" w:rsidRDefault="001D746E" w:rsidP="00EB787B">
      <w:pPr>
        <w:spacing w:before="120" w:after="6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w:t>
      </w:r>
      <w:r w:rsidR="002931C8" w:rsidRPr="004D0159">
        <w:rPr>
          <w:rFonts w:ascii="Calibri" w:hAnsi="Calibri"/>
          <w:b/>
          <w:bCs/>
          <w:color w:val="404040" w:themeColor="text1" w:themeTint="BF"/>
          <w:sz w:val="22"/>
          <w:szCs w:val="22"/>
        </w:rPr>
        <w:t>12</w:t>
      </w:r>
    </w:p>
    <w:p w14:paraId="5C8AECD6" w14:textId="77777777" w:rsidR="001D746E" w:rsidRPr="00EB787B" w:rsidRDefault="001D746E"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t>Zmiany dotyczące Zamawiającego</w:t>
      </w:r>
    </w:p>
    <w:p w14:paraId="58ACBC8F" w14:textId="31DDC838" w:rsidR="007C6E45" w:rsidRPr="004D0159" w:rsidRDefault="007C6E45" w:rsidP="001D746E">
      <w:p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 przypadku przejęcia dotychczasowej działalności Zamawiającego przez inny podmiot (w tym spółkę prawa handlowego) </w:t>
      </w:r>
      <w:r w:rsidR="00E01CE3" w:rsidRPr="004D0159">
        <w:rPr>
          <w:rFonts w:ascii="Calibri" w:hAnsi="Calibri"/>
          <w:color w:val="404040" w:themeColor="text1" w:themeTint="BF"/>
          <w:sz w:val="22"/>
          <w:szCs w:val="22"/>
        </w:rPr>
        <w:t>Wykonawca</w:t>
      </w:r>
      <w:r w:rsidRPr="004D0159">
        <w:rPr>
          <w:rFonts w:ascii="Calibri" w:hAnsi="Calibri"/>
          <w:color w:val="404040" w:themeColor="text1" w:themeTint="BF"/>
          <w:sz w:val="22"/>
          <w:szCs w:val="22"/>
        </w:rPr>
        <w:t xml:space="preserve"> wyraża zgodę na przeniesienie praw z umowy na nowego właściciela lub nowo powstały podmiot w przypadku </w:t>
      </w:r>
      <w:r w:rsidR="00E01CE3" w:rsidRPr="004D0159">
        <w:rPr>
          <w:rFonts w:ascii="Calibri" w:hAnsi="Calibri"/>
          <w:color w:val="404040" w:themeColor="text1" w:themeTint="BF"/>
          <w:sz w:val="22"/>
          <w:szCs w:val="22"/>
        </w:rPr>
        <w:t xml:space="preserve">przekształcenia, </w:t>
      </w:r>
      <w:r w:rsidRPr="004D0159">
        <w:rPr>
          <w:rFonts w:ascii="Calibri" w:hAnsi="Calibri"/>
          <w:color w:val="404040" w:themeColor="text1" w:themeTint="BF"/>
          <w:sz w:val="22"/>
          <w:szCs w:val="22"/>
        </w:rPr>
        <w:t xml:space="preserve">przejęcia działalności, wykupienia </w:t>
      </w:r>
      <w:r w:rsidR="00E01CE3" w:rsidRPr="004D0159">
        <w:rPr>
          <w:rFonts w:ascii="Calibri" w:hAnsi="Calibri"/>
          <w:color w:val="404040" w:themeColor="text1" w:themeTint="BF"/>
          <w:sz w:val="22"/>
          <w:szCs w:val="22"/>
        </w:rPr>
        <w:t>Zamawiającego</w:t>
      </w:r>
      <w:r w:rsidRPr="004D0159">
        <w:rPr>
          <w:rFonts w:ascii="Calibri" w:hAnsi="Calibri"/>
          <w:color w:val="404040" w:themeColor="text1" w:themeTint="BF"/>
          <w:sz w:val="22"/>
          <w:szCs w:val="22"/>
        </w:rPr>
        <w:t xml:space="preserve"> przez inny podmiot lub połączenia z innym podmiotem. Wola kontynuacji umowy ubezpieczenia przez nowego właściciela lub nowo powstały podmiot musi zostać potwierdzona pisemnie w ciągu 30 dni. W przypadku braku pisemnego potwierdzenia woli kontynuacji ubezpieczenia uważa się, że umowa wygasła z dniem dokonania zmian własnościowych. </w:t>
      </w:r>
      <w:r w:rsidR="00E01CE3" w:rsidRPr="004D0159">
        <w:rPr>
          <w:rFonts w:ascii="Calibri" w:hAnsi="Calibri"/>
          <w:color w:val="404040" w:themeColor="text1" w:themeTint="BF"/>
          <w:sz w:val="22"/>
          <w:szCs w:val="22"/>
        </w:rPr>
        <w:t>Wykonawca</w:t>
      </w:r>
      <w:r w:rsidRPr="004D0159">
        <w:rPr>
          <w:rFonts w:ascii="Calibri" w:hAnsi="Calibri"/>
          <w:color w:val="404040" w:themeColor="text1" w:themeTint="BF"/>
          <w:sz w:val="22"/>
          <w:szCs w:val="22"/>
        </w:rPr>
        <w:t xml:space="preserve"> dokona zwrotu składki za niewykorzystany okres ubezpieczenia proporcjonalnie do ilości dni udzielonej ochrony. </w:t>
      </w:r>
      <w:r w:rsidR="00EB787B" w:rsidRPr="00EB787B">
        <w:rPr>
          <w:rFonts w:ascii="Calibri" w:hAnsi="Calibri"/>
          <w:color w:val="404040" w:themeColor="text1" w:themeTint="BF"/>
          <w:sz w:val="22"/>
          <w:szCs w:val="22"/>
        </w:rPr>
        <w:t>Przeniesienie praw może nastąpić za zgodą Ubezpieczyciela.</w:t>
      </w:r>
    </w:p>
    <w:p w14:paraId="75CAAC96" w14:textId="77777777" w:rsidR="001D746E" w:rsidRPr="004D0159" w:rsidRDefault="001D746E" w:rsidP="00EB787B">
      <w:pPr>
        <w:spacing w:before="120" w:after="6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w:t>
      </w:r>
      <w:r w:rsidR="00E01CE3" w:rsidRPr="004D0159">
        <w:rPr>
          <w:rFonts w:ascii="Calibri" w:hAnsi="Calibri"/>
          <w:b/>
          <w:bCs/>
          <w:color w:val="404040" w:themeColor="text1" w:themeTint="BF"/>
          <w:sz w:val="22"/>
          <w:szCs w:val="22"/>
        </w:rPr>
        <w:t>13</w:t>
      </w:r>
    </w:p>
    <w:p w14:paraId="7B4BF33F" w14:textId="77777777" w:rsidR="001D746E" w:rsidRPr="00EB787B" w:rsidRDefault="001D746E"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t>Osoby do kontaktu</w:t>
      </w:r>
    </w:p>
    <w:p w14:paraId="2BBFA25D" w14:textId="77777777" w:rsidR="00F811DB" w:rsidRPr="004D0159" w:rsidRDefault="00F811DB" w:rsidP="00710DBF">
      <w:pPr>
        <w:numPr>
          <w:ilvl w:val="0"/>
          <w:numId w:val="19"/>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 sprawach dotyczących realizacji niniejszej Umowy osobami do kontaktu są:</w:t>
      </w:r>
    </w:p>
    <w:p w14:paraId="71C4819B" w14:textId="77777777" w:rsidR="00F811DB" w:rsidRPr="004D0159" w:rsidRDefault="00F811DB" w:rsidP="00710DBF">
      <w:pPr>
        <w:numPr>
          <w:ilvl w:val="0"/>
          <w:numId w:val="20"/>
        </w:numPr>
        <w:spacing w:before="120" w:after="120" w:line="271" w:lineRule="auto"/>
        <w:ind w:left="851" w:hanging="425"/>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ze strony Wykonawcy: </w:t>
      </w:r>
    </w:p>
    <w:p w14:paraId="1AACFD83" w14:textId="77777777" w:rsidR="00F811DB" w:rsidRPr="004D0159" w:rsidRDefault="00F811DB" w:rsidP="00710DBF">
      <w:pPr>
        <w:numPr>
          <w:ilvl w:val="0"/>
          <w:numId w:val="21"/>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w zakresie bieżącej obsługi:</w:t>
      </w:r>
    </w:p>
    <w:p w14:paraId="79865B22" w14:textId="77777777" w:rsidR="00F811DB" w:rsidRPr="004D0159" w:rsidRDefault="00F811DB" w:rsidP="00F811DB">
      <w:pPr>
        <w:pBdr>
          <w:top w:val="single" w:sz="4" w:space="1" w:color="auto"/>
          <w:left w:val="single" w:sz="4" w:space="4" w:color="auto"/>
          <w:bottom w:val="single" w:sz="4" w:space="1" w:color="auto"/>
          <w:right w:val="single" w:sz="4" w:space="4" w:color="auto"/>
        </w:pBdr>
        <w:spacing w:before="120" w:line="271" w:lineRule="auto"/>
        <w:ind w:left="1134"/>
        <w:jc w:val="both"/>
        <w:rPr>
          <w:rFonts w:ascii="Calibri" w:hAnsi="Calibri"/>
          <w:color w:val="404040" w:themeColor="text1" w:themeTint="BF"/>
          <w:sz w:val="22"/>
          <w:szCs w:val="22"/>
        </w:rPr>
      </w:pPr>
    </w:p>
    <w:p w14:paraId="326331AC" w14:textId="77777777" w:rsidR="00F811DB" w:rsidRPr="004D0159" w:rsidRDefault="00F811DB" w:rsidP="00F811DB">
      <w:pPr>
        <w:spacing w:after="120" w:line="271" w:lineRule="auto"/>
        <w:ind w:left="4253"/>
        <w:jc w:val="both"/>
        <w:rPr>
          <w:rFonts w:ascii="Calibri" w:hAnsi="Calibri"/>
          <w:i/>
          <w:iCs/>
          <w:color w:val="404040" w:themeColor="text1" w:themeTint="BF"/>
          <w:sz w:val="18"/>
          <w:szCs w:val="18"/>
        </w:rPr>
      </w:pPr>
      <w:r w:rsidRPr="004D0159">
        <w:rPr>
          <w:rFonts w:ascii="Calibri" w:hAnsi="Calibri"/>
          <w:i/>
          <w:iCs/>
          <w:color w:val="404040" w:themeColor="text1" w:themeTint="BF"/>
          <w:sz w:val="18"/>
          <w:szCs w:val="18"/>
        </w:rPr>
        <w:t>(Imię i nazwisko, tel., e-mail)</w:t>
      </w:r>
    </w:p>
    <w:p w14:paraId="227552F3" w14:textId="77777777" w:rsidR="00F811DB" w:rsidRPr="004D0159" w:rsidRDefault="00F811DB" w:rsidP="00710DBF">
      <w:pPr>
        <w:numPr>
          <w:ilvl w:val="0"/>
          <w:numId w:val="21"/>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 zakresie likwidacji szkód </w:t>
      </w:r>
      <w:r w:rsidR="00FA6D8B" w:rsidRPr="004D0159">
        <w:rPr>
          <w:rFonts w:ascii="Calibri" w:hAnsi="Calibri"/>
          <w:color w:val="404040" w:themeColor="text1" w:themeTint="BF"/>
          <w:sz w:val="22"/>
          <w:szCs w:val="22"/>
        </w:rPr>
        <w:t xml:space="preserve">w mieniu </w:t>
      </w:r>
      <w:r w:rsidRPr="004D0159">
        <w:rPr>
          <w:rFonts w:ascii="Calibri" w:hAnsi="Calibri"/>
          <w:color w:val="404040" w:themeColor="text1" w:themeTint="BF"/>
          <w:sz w:val="22"/>
          <w:szCs w:val="22"/>
        </w:rPr>
        <w:t>jest:</w:t>
      </w:r>
    </w:p>
    <w:p w14:paraId="09FC085A" w14:textId="77777777" w:rsidR="00F811DB" w:rsidRPr="004D0159" w:rsidRDefault="00F811DB" w:rsidP="00F811DB">
      <w:pPr>
        <w:pBdr>
          <w:top w:val="single" w:sz="4" w:space="1" w:color="auto"/>
          <w:left w:val="single" w:sz="4" w:space="4" w:color="auto"/>
          <w:bottom w:val="single" w:sz="4" w:space="1" w:color="auto"/>
          <w:right w:val="single" w:sz="4" w:space="4" w:color="auto"/>
        </w:pBdr>
        <w:spacing w:before="120" w:line="271" w:lineRule="auto"/>
        <w:ind w:left="1146"/>
        <w:jc w:val="both"/>
        <w:rPr>
          <w:rFonts w:ascii="Calibri" w:hAnsi="Calibri"/>
          <w:color w:val="404040" w:themeColor="text1" w:themeTint="BF"/>
          <w:sz w:val="22"/>
          <w:szCs w:val="22"/>
        </w:rPr>
      </w:pPr>
    </w:p>
    <w:p w14:paraId="24D91088" w14:textId="77777777" w:rsidR="00F811DB" w:rsidRPr="004D0159" w:rsidRDefault="00F811DB" w:rsidP="00F811DB">
      <w:pPr>
        <w:spacing w:after="120" w:line="271" w:lineRule="auto"/>
        <w:ind w:left="3982" w:firstLine="272"/>
        <w:jc w:val="both"/>
        <w:rPr>
          <w:rFonts w:ascii="Calibri" w:hAnsi="Calibri"/>
          <w:i/>
          <w:iCs/>
          <w:color w:val="404040" w:themeColor="text1" w:themeTint="BF"/>
          <w:sz w:val="18"/>
          <w:szCs w:val="18"/>
        </w:rPr>
      </w:pPr>
      <w:r w:rsidRPr="004D0159">
        <w:rPr>
          <w:rFonts w:ascii="Calibri" w:hAnsi="Calibri"/>
          <w:i/>
          <w:iCs/>
          <w:color w:val="404040" w:themeColor="text1" w:themeTint="BF"/>
          <w:sz w:val="18"/>
          <w:szCs w:val="18"/>
        </w:rPr>
        <w:t>(Imię i nazwisko, tel., e-mail)</w:t>
      </w:r>
    </w:p>
    <w:p w14:paraId="365BEED9" w14:textId="77777777" w:rsidR="00FA6D8B" w:rsidRPr="004D0159" w:rsidRDefault="00FA6D8B" w:rsidP="00FA6D8B">
      <w:pPr>
        <w:numPr>
          <w:ilvl w:val="0"/>
          <w:numId w:val="21"/>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w zakresie likwidacji szkód z ubezpieczeń odpowiedzialności cywilnej jest:</w:t>
      </w:r>
    </w:p>
    <w:p w14:paraId="7FE6D292" w14:textId="77777777" w:rsidR="00FA6D8B" w:rsidRPr="004D0159" w:rsidRDefault="00FA6D8B" w:rsidP="00FA6D8B">
      <w:pPr>
        <w:pBdr>
          <w:top w:val="single" w:sz="4" w:space="1" w:color="auto"/>
          <w:left w:val="single" w:sz="4" w:space="4" w:color="auto"/>
          <w:bottom w:val="single" w:sz="4" w:space="1" w:color="auto"/>
          <w:right w:val="single" w:sz="4" w:space="4" w:color="auto"/>
        </w:pBdr>
        <w:spacing w:before="120" w:line="271" w:lineRule="auto"/>
        <w:ind w:left="1146"/>
        <w:jc w:val="both"/>
        <w:rPr>
          <w:rFonts w:ascii="Calibri" w:hAnsi="Calibri"/>
          <w:color w:val="404040" w:themeColor="text1" w:themeTint="BF"/>
          <w:sz w:val="22"/>
          <w:szCs w:val="22"/>
        </w:rPr>
      </w:pPr>
    </w:p>
    <w:p w14:paraId="55291FC7" w14:textId="77777777" w:rsidR="00FA6D8B" w:rsidRPr="004D0159" w:rsidRDefault="00FA6D8B" w:rsidP="00FA6D8B">
      <w:pPr>
        <w:spacing w:after="120" w:line="271" w:lineRule="auto"/>
        <w:ind w:left="3982" w:firstLine="272"/>
        <w:jc w:val="both"/>
        <w:rPr>
          <w:rFonts w:ascii="Calibri" w:hAnsi="Calibri"/>
          <w:i/>
          <w:iCs/>
          <w:color w:val="404040" w:themeColor="text1" w:themeTint="BF"/>
          <w:sz w:val="18"/>
          <w:szCs w:val="18"/>
        </w:rPr>
      </w:pPr>
      <w:r w:rsidRPr="004D0159">
        <w:rPr>
          <w:rFonts w:ascii="Calibri" w:hAnsi="Calibri"/>
          <w:i/>
          <w:iCs/>
          <w:color w:val="404040" w:themeColor="text1" w:themeTint="BF"/>
          <w:sz w:val="18"/>
          <w:szCs w:val="18"/>
        </w:rPr>
        <w:t>(Imię i nazwisko, tel., e-mail)</w:t>
      </w:r>
    </w:p>
    <w:p w14:paraId="25B4EF22" w14:textId="77777777" w:rsidR="00F811DB" w:rsidRPr="004D0159" w:rsidRDefault="00F811DB" w:rsidP="00710DBF">
      <w:pPr>
        <w:numPr>
          <w:ilvl w:val="0"/>
          <w:numId w:val="20"/>
        </w:numPr>
        <w:spacing w:before="120" w:after="120" w:line="271" w:lineRule="auto"/>
        <w:ind w:left="851" w:hanging="425"/>
        <w:jc w:val="both"/>
        <w:rPr>
          <w:rFonts w:ascii="Calibri" w:hAnsi="Calibri"/>
          <w:color w:val="404040" w:themeColor="text1" w:themeTint="BF"/>
          <w:sz w:val="22"/>
          <w:szCs w:val="22"/>
        </w:rPr>
      </w:pPr>
      <w:r w:rsidRPr="004D0159">
        <w:rPr>
          <w:rFonts w:ascii="Calibri" w:hAnsi="Calibri"/>
          <w:color w:val="404040" w:themeColor="text1" w:themeTint="BF"/>
          <w:sz w:val="22"/>
          <w:szCs w:val="22"/>
        </w:rPr>
        <w:t>ze strony Brokera:</w:t>
      </w:r>
    </w:p>
    <w:p w14:paraId="2946BD06" w14:textId="77777777" w:rsidR="00F811DB" w:rsidRPr="004D0159" w:rsidRDefault="00F811DB" w:rsidP="00710DBF">
      <w:pPr>
        <w:numPr>
          <w:ilvl w:val="0"/>
          <w:numId w:val="21"/>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w zakresie bieżącej obsługi:</w:t>
      </w:r>
    </w:p>
    <w:p w14:paraId="19CE6892" w14:textId="77777777" w:rsidR="00F811DB" w:rsidRPr="004D0159" w:rsidRDefault="00F811DB" w:rsidP="00F811DB">
      <w:pPr>
        <w:pBdr>
          <w:top w:val="single" w:sz="4" w:space="1" w:color="auto"/>
          <w:left w:val="single" w:sz="4" w:space="4" w:color="auto"/>
          <w:bottom w:val="single" w:sz="4" w:space="1" w:color="auto"/>
          <w:right w:val="single" w:sz="4" w:space="4" w:color="auto"/>
        </w:pBdr>
        <w:spacing w:before="120" w:line="271" w:lineRule="auto"/>
        <w:ind w:left="1146"/>
        <w:jc w:val="both"/>
        <w:rPr>
          <w:rFonts w:ascii="Calibri" w:hAnsi="Calibri"/>
          <w:color w:val="404040" w:themeColor="text1" w:themeTint="BF"/>
          <w:sz w:val="22"/>
          <w:szCs w:val="22"/>
        </w:rPr>
      </w:pPr>
    </w:p>
    <w:p w14:paraId="1E8E7744" w14:textId="77777777" w:rsidR="00F811DB" w:rsidRPr="004D0159" w:rsidRDefault="00F811DB" w:rsidP="00F811DB">
      <w:pPr>
        <w:spacing w:after="120" w:line="271" w:lineRule="auto"/>
        <w:ind w:left="3982" w:firstLine="272"/>
        <w:jc w:val="both"/>
        <w:rPr>
          <w:rFonts w:ascii="Calibri" w:hAnsi="Calibri"/>
          <w:i/>
          <w:iCs/>
          <w:color w:val="404040" w:themeColor="text1" w:themeTint="BF"/>
          <w:sz w:val="18"/>
          <w:szCs w:val="18"/>
        </w:rPr>
      </w:pPr>
      <w:r w:rsidRPr="004D0159">
        <w:rPr>
          <w:rFonts w:ascii="Calibri" w:hAnsi="Calibri"/>
          <w:i/>
          <w:iCs/>
          <w:color w:val="404040" w:themeColor="text1" w:themeTint="BF"/>
          <w:sz w:val="18"/>
          <w:szCs w:val="18"/>
        </w:rPr>
        <w:t>(Imię i nazwisko, tel., e-mail)</w:t>
      </w:r>
    </w:p>
    <w:p w14:paraId="5A823774" w14:textId="77777777" w:rsidR="00F811DB" w:rsidRPr="004D0159" w:rsidRDefault="00F811DB" w:rsidP="00710DBF">
      <w:pPr>
        <w:numPr>
          <w:ilvl w:val="0"/>
          <w:numId w:val="21"/>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w zakresie likwidacji szkód:</w:t>
      </w:r>
    </w:p>
    <w:p w14:paraId="50964F7B" w14:textId="77777777" w:rsidR="00F811DB" w:rsidRPr="004D0159" w:rsidRDefault="00F811DB" w:rsidP="00F811DB">
      <w:pPr>
        <w:pBdr>
          <w:top w:val="single" w:sz="4" w:space="1" w:color="auto"/>
          <w:left w:val="single" w:sz="4" w:space="4" w:color="auto"/>
          <w:bottom w:val="single" w:sz="4" w:space="1" w:color="auto"/>
          <w:right w:val="single" w:sz="4" w:space="4" w:color="auto"/>
        </w:pBdr>
        <w:spacing w:before="120" w:line="271" w:lineRule="auto"/>
        <w:ind w:left="1146"/>
        <w:jc w:val="both"/>
        <w:rPr>
          <w:rFonts w:ascii="Calibri" w:hAnsi="Calibri"/>
          <w:color w:val="404040" w:themeColor="text1" w:themeTint="BF"/>
          <w:sz w:val="22"/>
          <w:szCs w:val="22"/>
        </w:rPr>
      </w:pPr>
    </w:p>
    <w:p w14:paraId="31740291" w14:textId="77777777" w:rsidR="00F811DB" w:rsidRPr="004D0159" w:rsidRDefault="00F811DB" w:rsidP="00F811DB">
      <w:pPr>
        <w:spacing w:after="120" w:line="271" w:lineRule="auto"/>
        <w:ind w:left="3982" w:firstLine="272"/>
        <w:jc w:val="both"/>
        <w:rPr>
          <w:rFonts w:ascii="Calibri" w:hAnsi="Calibri"/>
          <w:i/>
          <w:iCs/>
          <w:color w:val="404040" w:themeColor="text1" w:themeTint="BF"/>
          <w:sz w:val="18"/>
          <w:szCs w:val="18"/>
        </w:rPr>
      </w:pPr>
      <w:r w:rsidRPr="004D0159">
        <w:rPr>
          <w:rFonts w:ascii="Calibri" w:hAnsi="Calibri"/>
          <w:i/>
          <w:iCs/>
          <w:color w:val="404040" w:themeColor="text1" w:themeTint="BF"/>
          <w:sz w:val="18"/>
          <w:szCs w:val="18"/>
        </w:rPr>
        <w:t>(Imię i nazwisko, tel., e-mail)</w:t>
      </w:r>
    </w:p>
    <w:p w14:paraId="4A934932" w14:textId="77777777" w:rsidR="00F811DB" w:rsidRPr="004D0159" w:rsidRDefault="00F811DB" w:rsidP="00710DBF">
      <w:pPr>
        <w:numPr>
          <w:ilvl w:val="0"/>
          <w:numId w:val="19"/>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Wykonawca zobowiązuje się do bieżącej aktualizacji powyższych danych. Zmiana osób do kontaktu nie jest uważana za zmianę Umowy i nie jest wymagana forma pisemna.</w:t>
      </w:r>
    </w:p>
    <w:p w14:paraId="0F6BD8CF" w14:textId="77777777" w:rsidR="001D746E" w:rsidRPr="004D0159" w:rsidRDefault="001D746E" w:rsidP="00EB787B">
      <w:pPr>
        <w:spacing w:before="120" w:after="6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§1</w:t>
      </w:r>
      <w:r w:rsidR="00F811DB" w:rsidRPr="004D0159">
        <w:rPr>
          <w:rFonts w:ascii="Calibri" w:hAnsi="Calibri"/>
          <w:b/>
          <w:bCs/>
          <w:color w:val="404040" w:themeColor="text1" w:themeTint="BF"/>
          <w:sz w:val="22"/>
          <w:szCs w:val="22"/>
        </w:rPr>
        <w:t>4</w:t>
      </w:r>
    </w:p>
    <w:p w14:paraId="37694847" w14:textId="77777777" w:rsidR="001D746E" w:rsidRPr="00EB787B" w:rsidRDefault="001D746E" w:rsidP="00EB787B">
      <w:pPr>
        <w:spacing w:before="60" w:after="120" w:line="271" w:lineRule="auto"/>
        <w:jc w:val="center"/>
        <w:rPr>
          <w:rFonts w:ascii="Calibri" w:hAnsi="Calibri"/>
          <w:b/>
          <w:bCs/>
          <w:caps/>
          <w:color w:val="404040" w:themeColor="text1" w:themeTint="BF"/>
          <w:sz w:val="22"/>
          <w:szCs w:val="22"/>
        </w:rPr>
      </w:pPr>
      <w:r w:rsidRPr="00EB787B">
        <w:rPr>
          <w:rFonts w:ascii="Calibri" w:hAnsi="Calibri"/>
          <w:b/>
          <w:bCs/>
          <w:caps/>
          <w:color w:val="404040" w:themeColor="text1" w:themeTint="BF"/>
          <w:sz w:val="22"/>
          <w:szCs w:val="22"/>
        </w:rPr>
        <w:t>Zakaz cesji</w:t>
      </w:r>
    </w:p>
    <w:p w14:paraId="5D06A5C8" w14:textId="77777777" w:rsidR="001D746E" w:rsidRPr="004D0159" w:rsidRDefault="001D746E" w:rsidP="00710DBF">
      <w:pPr>
        <w:numPr>
          <w:ilvl w:val="1"/>
          <w:numId w:val="22"/>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lastRenderedPageBreak/>
        <w:t>Wykonawca bez uprzedniej, pisemnej zgody Zamawiającego pod rygorem nieważności, nie może przenosić na osoby trzecie żadnych praw i obowiązków wynikających z niniejszej umowy, w tym w</w:t>
      </w:r>
      <w:r w:rsidR="003A2EDE" w:rsidRPr="004D0159">
        <w:rPr>
          <w:rFonts w:ascii="Calibri" w:hAnsi="Calibri"/>
          <w:color w:val="404040" w:themeColor="text1" w:themeTint="BF"/>
          <w:sz w:val="22"/>
          <w:szCs w:val="22"/>
        </w:rPr>
        <w:t> </w:t>
      </w:r>
      <w:r w:rsidRPr="004D0159">
        <w:rPr>
          <w:rFonts w:ascii="Calibri" w:hAnsi="Calibri"/>
          <w:color w:val="404040" w:themeColor="text1" w:themeTint="BF"/>
          <w:sz w:val="22"/>
          <w:szCs w:val="22"/>
        </w:rPr>
        <w:t>szczególności Wykonawca:</w:t>
      </w:r>
    </w:p>
    <w:p w14:paraId="6312C943" w14:textId="77777777" w:rsidR="001D746E" w:rsidRPr="004D0159" w:rsidRDefault="001D746E" w:rsidP="00710DBF">
      <w:pPr>
        <w:numPr>
          <w:ilvl w:val="0"/>
          <w:numId w:val="23"/>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nie może dokonać cesji wierzytelności wynikających lub związanych z realizacją umowy, </w:t>
      </w:r>
    </w:p>
    <w:p w14:paraId="62C006D9" w14:textId="77777777" w:rsidR="001D746E" w:rsidRPr="004D0159" w:rsidRDefault="001D746E" w:rsidP="00710DBF">
      <w:pPr>
        <w:numPr>
          <w:ilvl w:val="0"/>
          <w:numId w:val="23"/>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nie może dokonać zmian podmiotowych w trybie określonym w art. 518 kodeksu cywilnego, </w:t>
      </w:r>
    </w:p>
    <w:p w14:paraId="7BD3A82B" w14:textId="77777777" w:rsidR="001D746E" w:rsidRPr="004D0159" w:rsidRDefault="001D746E" w:rsidP="00710DBF">
      <w:pPr>
        <w:numPr>
          <w:ilvl w:val="0"/>
          <w:numId w:val="23"/>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nie może dokonać zmian podmiotowych w trybie określonym w art. 519 i n. kodeksu cywilnego</w:t>
      </w:r>
    </w:p>
    <w:p w14:paraId="01E764B3" w14:textId="77777777" w:rsidR="001D746E" w:rsidRPr="004D0159" w:rsidRDefault="001D746E" w:rsidP="00710DBF">
      <w:pPr>
        <w:numPr>
          <w:ilvl w:val="0"/>
          <w:numId w:val="23"/>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w:t>
      </w:r>
      <w:proofErr w:type="gramStart"/>
      <w:r w:rsidRPr="004D0159">
        <w:rPr>
          <w:rFonts w:ascii="Calibri" w:hAnsi="Calibri"/>
          <w:color w:val="404040" w:themeColor="text1" w:themeTint="BF"/>
          <w:sz w:val="22"/>
          <w:szCs w:val="22"/>
        </w:rPr>
        <w:t>za wyjątkiem</w:t>
      </w:r>
      <w:proofErr w:type="gramEnd"/>
      <w:r w:rsidRPr="004D0159">
        <w:rPr>
          <w:rFonts w:ascii="Calibri" w:hAnsi="Calibri"/>
          <w:color w:val="404040" w:themeColor="text1" w:themeTint="BF"/>
          <w:sz w:val="22"/>
          <w:szCs w:val="22"/>
        </w:rPr>
        <w:t xml:space="preserve"> pełnomocnictwa dla radcy prawnego lub adwokata.</w:t>
      </w:r>
    </w:p>
    <w:p w14:paraId="250EC9DF" w14:textId="71C053CD" w:rsidR="00E670D2" w:rsidRPr="004D0159" w:rsidRDefault="001D746E" w:rsidP="00710DBF">
      <w:pPr>
        <w:numPr>
          <w:ilvl w:val="1"/>
          <w:numId w:val="22"/>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Strony wspólnie oświadczają, że wyłączają możliwość dokonywania przez podmioty trzecie wszelkich czynności faktycznych lub prawnych związanych z wierzytelnościami Wykonawcy wynikającymi z</w:t>
      </w:r>
      <w:r w:rsidR="00F811DB" w:rsidRPr="004D0159">
        <w:rPr>
          <w:rFonts w:ascii="Calibri" w:hAnsi="Calibri"/>
          <w:color w:val="404040" w:themeColor="text1" w:themeTint="BF"/>
          <w:sz w:val="22"/>
          <w:szCs w:val="22"/>
        </w:rPr>
        <w:t> </w:t>
      </w:r>
      <w:r w:rsidRPr="004D0159">
        <w:rPr>
          <w:rFonts w:ascii="Calibri" w:hAnsi="Calibri"/>
          <w:color w:val="404040" w:themeColor="text1" w:themeTint="BF"/>
          <w:sz w:val="22"/>
          <w:szCs w:val="22"/>
        </w:rPr>
        <w:t>niniejszej umowy bez uprzedniej, pisemnej zgody Zamawiającego pod rygorem nieważności.</w:t>
      </w:r>
    </w:p>
    <w:p w14:paraId="4363353F" w14:textId="77777777" w:rsidR="001D746E" w:rsidRPr="004D0159" w:rsidRDefault="001D746E" w:rsidP="00D02824">
      <w:pPr>
        <w:spacing w:before="120" w:after="6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w:t>
      </w:r>
      <w:r w:rsidR="00A419FB" w:rsidRPr="004D0159">
        <w:rPr>
          <w:rFonts w:ascii="Calibri" w:hAnsi="Calibri"/>
          <w:b/>
          <w:bCs/>
          <w:color w:val="404040" w:themeColor="text1" w:themeTint="BF"/>
          <w:sz w:val="22"/>
          <w:szCs w:val="22"/>
        </w:rPr>
        <w:t>15</w:t>
      </w:r>
    </w:p>
    <w:p w14:paraId="4FFE9C6F" w14:textId="77777777" w:rsidR="001D746E" w:rsidRPr="00D02824" w:rsidRDefault="001D746E" w:rsidP="00D02824">
      <w:pPr>
        <w:spacing w:before="60" w:after="120" w:line="271" w:lineRule="auto"/>
        <w:jc w:val="center"/>
        <w:rPr>
          <w:rFonts w:ascii="Calibri" w:hAnsi="Calibri"/>
          <w:b/>
          <w:bCs/>
          <w:caps/>
          <w:color w:val="404040" w:themeColor="text1" w:themeTint="BF"/>
          <w:sz w:val="22"/>
          <w:szCs w:val="22"/>
        </w:rPr>
      </w:pPr>
      <w:r w:rsidRPr="00D02824">
        <w:rPr>
          <w:rFonts w:ascii="Calibri" w:hAnsi="Calibri"/>
          <w:b/>
          <w:bCs/>
          <w:caps/>
          <w:color w:val="404040" w:themeColor="text1" w:themeTint="BF"/>
          <w:sz w:val="22"/>
          <w:szCs w:val="22"/>
        </w:rPr>
        <w:t>Postanowienia końcowe</w:t>
      </w:r>
    </w:p>
    <w:p w14:paraId="75C43366" w14:textId="77777777" w:rsidR="00A419FB" w:rsidRPr="004D0159" w:rsidRDefault="00A419FB" w:rsidP="00710DBF">
      <w:pPr>
        <w:numPr>
          <w:ilvl w:val="0"/>
          <w:numId w:val="2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 sprawach nieuregulowanych postanowieniami niniejszej Umowy mają zastosowanie przepisy: </w:t>
      </w:r>
    </w:p>
    <w:p w14:paraId="02F4D189" w14:textId="614F30D8" w:rsidR="00A419FB" w:rsidRPr="004D0159" w:rsidRDefault="00A419FB" w:rsidP="00710DBF">
      <w:pPr>
        <w:numPr>
          <w:ilvl w:val="0"/>
          <w:numId w:val="25"/>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ustawy z dnia 11.09.2015 r. o działalności ubezpieczeniowej i reasekuracyjnej (</w:t>
      </w:r>
      <w:r w:rsidR="00D02824" w:rsidRPr="00D02824">
        <w:rPr>
          <w:rFonts w:ascii="Calibri" w:hAnsi="Calibri"/>
          <w:color w:val="404040" w:themeColor="text1" w:themeTint="BF"/>
          <w:sz w:val="22"/>
          <w:szCs w:val="22"/>
        </w:rPr>
        <w:t xml:space="preserve">t.j. Dz.U. z </w:t>
      </w:r>
      <w:bookmarkStart w:id="10" w:name="_Hlk118285411"/>
      <w:r w:rsidR="00D02824" w:rsidRPr="00D02824">
        <w:rPr>
          <w:rFonts w:ascii="Calibri" w:hAnsi="Calibri"/>
          <w:color w:val="404040" w:themeColor="text1" w:themeTint="BF"/>
          <w:sz w:val="22"/>
          <w:szCs w:val="22"/>
        </w:rPr>
        <w:t>2021 r., poz. 1130 ze zm.</w:t>
      </w:r>
      <w:bookmarkEnd w:id="10"/>
      <w:r w:rsidRPr="004D0159">
        <w:rPr>
          <w:rFonts w:ascii="Calibri" w:hAnsi="Calibri"/>
          <w:color w:val="404040" w:themeColor="text1" w:themeTint="BF"/>
          <w:sz w:val="22"/>
          <w:szCs w:val="22"/>
        </w:rPr>
        <w:t xml:space="preserve">), </w:t>
      </w:r>
    </w:p>
    <w:p w14:paraId="05172374" w14:textId="02E9DB96" w:rsidR="00A419FB" w:rsidRPr="004D0159" w:rsidRDefault="00A419FB" w:rsidP="00710DBF">
      <w:pPr>
        <w:numPr>
          <w:ilvl w:val="0"/>
          <w:numId w:val="25"/>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ustawy z dnia 23 kwietnia 1964 r. Kodeks cywilny (</w:t>
      </w:r>
      <w:r w:rsidR="00D02824" w:rsidRPr="00D02824">
        <w:rPr>
          <w:rFonts w:ascii="Calibri" w:hAnsi="Calibri"/>
          <w:color w:val="404040" w:themeColor="text1" w:themeTint="BF"/>
          <w:sz w:val="22"/>
          <w:szCs w:val="22"/>
        </w:rPr>
        <w:t xml:space="preserve">t.j. </w:t>
      </w:r>
      <w:bookmarkStart w:id="11" w:name="_Hlk118285461"/>
      <w:r w:rsidR="00D02824" w:rsidRPr="00D02824">
        <w:rPr>
          <w:rFonts w:ascii="Calibri" w:hAnsi="Calibri"/>
          <w:color w:val="404040" w:themeColor="text1" w:themeTint="BF"/>
          <w:sz w:val="22"/>
          <w:szCs w:val="22"/>
        </w:rPr>
        <w:t>Dz.U. z 2022 r., poz. 1360</w:t>
      </w:r>
      <w:bookmarkEnd w:id="11"/>
      <w:r w:rsidRPr="004D0159">
        <w:rPr>
          <w:rFonts w:ascii="Calibri" w:hAnsi="Calibri"/>
          <w:color w:val="404040" w:themeColor="text1" w:themeTint="BF"/>
          <w:sz w:val="22"/>
          <w:szCs w:val="22"/>
        </w:rPr>
        <w:t xml:space="preserve">),  </w:t>
      </w:r>
    </w:p>
    <w:p w14:paraId="63B7D2D6" w14:textId="5651C5D4" w:rsidR="00A419FB" w:rsidRPr="004D0159" w:rsidRDefault="00A419FB" w:rsidP="00710DBF">
      <w:pPr>
        <w:numPr>
          <w:ilvl w:val="0"/>
          <w:numId w:val="25"/>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ustawy Prawo zamówień publicznych </w:t>
      </w:r>
      <w:r w:rsidR="00D02824">
        <w:rPr>
          <w:rFonts w:ascii="Calibri" w:hAnsi="Calibri"/>
          <w:color w:val="404040" w:themeColor="text1" w:themeTint="BF"/>
          <w:sz w:val="22"/>
          <w:szCs w:val="22"/>
        </w:rPr>
        <w:t>(</w:t>
      </w:r>
      <w:r w:rsidR="00D02824" w:rsidRPr="00D02824">
        <w:rPr>
          <w:rFonts w:ascii="Calibri" w:hAnsi="Calibri"/>
          <w:color w:val="404040" w:themeColor="text1" w:themeTint="BF"/>
          <w:sz w:val="22"/>
          <w:szCs w:val="22"/>
        </w:rPr>
        <w:t xml:space="preserve">t.j. </w:t>
      </w:r>
      <w:bookmarkStart w:id="12" w:name="_Hlk118285480"/>
      <w:r w:rsidR="00D02824" w:rsidRPr="00D02824">
        <w:rPr>
          <w:rFonts w:ascii="Calibri" w:hAnsi="Calibri"/>
          <w:color w:val="404040" w:themeColor="text1" w:themeTint="BF"/>
          <w:sz w:val="22"/>
          <w:szCs w:val="22"/>
        </w:rPr>
        <w:t>Dz. U. z 2022 r. poz. 1710 ze zm.</w:t>
      </w:r>
      <w:bookmarkEnd w:id="12"/>
      <w:r w:rsidRPr="004D0159">
        <w:rPr>
          <w:rFonts w:ascii="Calibri" w:hAnsi="Calibri"/>
          <w:color w:val="404040" w:themeColor="text1" w:themeTint="BF"/>
          <w:sz w:val="22"/>
          <w:szCs w:val="22"/>
        </w:rPr>
        <w:t>).</w:t>
      </w:r>
    </w:p>
    <w:p w14:paraId="1E204755" w14:textId="77777777" w:rsidR="00A419FB" w:rsidRPr="004D0159" w:rsidRDefault="00A419FB" w:rsidP="00710DBF">
      <w:pPr>
        <w:numPr>
          <w:ilvl w:val="0"/>
          <w:numId w:val="2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Strony uzgadniają, iż wszelka korespondencja związana z realizacją Umowy (w szczególności zawiadomienia, oświadczenia, wnioski, informacje, pytania) może odbywać się pocztą elektroniczną. Na żądanie druga strona potwierdza fakt ich otrzymania. Zmiany postanowień umowy wymagają formy pisemnej pod rygorem nieważności.</w:t>
      </w:r>
    </w:p>
    <w:p w14:paraId="575D4C23" w14:textId="2D0D46AD" w:rsidR="00A419FB" w:rsidRPr="004D0159" w:rsidRDefault="00A419FB" w:rsidP="00710DBF">
      <w:pPr>
        <w:numPr>
          <w:ilvl w:val="0"/>
          <w:numId w:val="2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Wszelkie </w:t>
      </w:r>
      <w:r w:rsidR="00D02824">
        <w:rPr>
          <w:rFonts w:ascii="Calibri" w:hAnsi="Calibri"/>
          <w:color w:val="404040" w:themeColor="text1" w:themeTint="BF"/>
          <w:sz w:val="22"/>
          <w:szCs w:val="22"/>
        </w:rPr>
        <w:t xml:space="preserve">ewentualne </w:t>
      </w:r>
      <w:r w:rsidRPr="004D0159">
        <w:rPr>
          <w:rFonts w:ascii="Calibri" w:hAnsi="Calibri"/>
          <w:color w:val="404040" w:themeColor="text1" w:themeTint="BF"/>
          <w:sz w:val="22"/>
          <w:szCs w:val="22"/>
        </w:rPr>
        <w:t>spory wynikające z realizacji niniejszej Umowy będą załatwiane między Stronami na drodze polubownej, w ostateczności mogą być poddawane do rozstrzygnięcia przez Sąd właściwy dla siedziby Zamawiającego, a w sprawach dotyczących umowy ubezpieczenia przez właściwy Sąd.</w:t>
      </w:r>
    </w:p>
    <w:p w14:paraId="313EC6C3" w14:textId="77777777" w:rsidR="00A419FB" w:rsidRPr="004D0159" w:rsidRDefault="00A419FB" w:rsidP="00710DBF">
      <w:pPr>
        <w:numPr>
          <w:ilvl w:val="0"/>
          <w:numId w:val="24"/>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Umowę sporządzono w dwóch jednobrzmiących egzemplarzach jeden dla Zamawiającego, jeden dla Wykonawcy.</w:t>
      </w:r>
    </w:p>
    <w:tbl>
      <w:tblPr>
        <w:tblW w:w="5000" w:type="pct"/>
        <w:tblLook w:val="04A0" w:firstRow="1" w:lastRow="0" w:firstColumn="1" w:lastColumn="0" w:noHBand="0" w:noVBand="1"/>
      </w:tblPr>
      <w:tblGrid>
        <w:gridCol w:w="3894"/>
        <w:gridCol w:w="1989"/>
        <w:gridCol w:w="3896"/>
      </w:tblGrid>
      <w:tr w:rsidR="004D0159" w:rsidRPr="004D0159" w14:paraId="0297475F" w14:textId="77777777" w:rsidTr="00710DBF">
        <w:tc>
          <w:tcPr>
            <w:tcW w:w="1991" w:type="pct"/>
            <w:tcBorders>
              <w:bottom w:val="single" w:sz="4" w:space="0" w:color="auto"/>
            </w:tcBorders>
            <w:shd w:val="clear" w:color="auto" w:fill="auto"/>
          </w:tcPr>
          <w:p w14:paraId="505BFDD5" w14:textId="77777777" w:rsidR="00A419FB" w:rsidRPr="004D0159" w:rsidRDefault="00A419FB" w:rsidP="00710DBF">
            <w:pPr>
              <w:spacing w:before="600" w:after="120" w:line="271" w:lineRule="auto"/>
              <w:jc w:val="both"/>
              <w:rPr>
                <w:rFonts w:ascii="Calibri" w:hAnsi="Calibri"/>
                <w:color w:val="404040" w:themeColor="text1" w:themeTint="BF"/>
                <w:sz w:val="22"/>
                <w:szCs w:val="22"/>
              </w:rPr>
            </w:pPr>
          </w:p>
        </w:tc>
        <w:tc>
          <w:tcPr>
            <w:tcW w:w="1017" w:type="pct"/>
            <w:shd w:val="clear" w:color="auto" w:fill="auto"/>
          </w:tcPr>
          <w:p w14:paraId="7425A9CB" w14:textId="77777777" w:rsidR="00A419FB" w:rsidRPr="004D0159" w:rsidRDefault="00A419FB" w:rsidP="00710DBF">
            <w:pPr>
              <w:spacing w:before="600" w:after="120" w:line="271" w:lineRule="auto"/>
              <w:jc w:val="both"/>
              <w:rPr>
                <w:rFonts w:ascii="Calibri" w:hAnsi="Calibri"/>
                <w:color w:val="404040" w:themeColor="text1" w:themeTint="BF"/>
                <w:sz w:val="22"/>
                <w:szCs w:val="22"/>
              </w:rPr>
            </w:pPr>
          </w:p>
        </w:tc>
        <w:tc>
          <w:tcPr>
            <w:tcW w:w="1992" w:type="pct"/>
            <w:tcBorders>
              <w:bottom w:val="single" w:sz="4" w:space="0" w:color="auto"/>
            </w:tcBorders>
            <w:shd w:val="clear" w:color="auto" w:fill="auto"/>
          </w:tcPr>
          <w:p w14:paraId="63EFD3A5" w14:textId="77777777" w:rsidR="00A419FB" w:rsidRPr="004D0159" w:rsidRDefault="00A419FB" w:rsidP="00710DBF">
            <w:pPr>
              <w:spacing w:before="600" w:after="120" w:line="271" w:lineRule="auto"/>
              <w:jc w:val="both"/>
              <w:rPr>
                <w:rFonts w:ascii="Calibri" w:hAnsi="Calibri"/>
                <w:color w:val="404040" w:themeColor="text1" w:themeTint="BF"/>
                <w:sz w:val="22"/>
                <w:szCs w:val="22"/>
              </w:rPr>
            </w:pPr>
          </w:p>
        </w:tc>
      </w:tr>
      <w:tr w:rsidR="00A419FB" w:rsidRPr="004D0159" w14:paraId="707158C2" w14:textId="77777777" w:rsidTr="00710DBF">
        <w:tc>
          <w:tcPr>
            <w:tcW w:w="1991" w:type="pct"/>
            <w:tcBorders>
              <w:top w:val="single" w:sz="4" w:space="0" w:color="auto"/>
            </w:tcBorders>
            <w:shd w:val="clear" w:color="auto" w:fill="auto"/>
          </w:tcPr>
          <w:p w14:paraId="0099C69B" w14:textId="77777777" w:rsidR="00A419FB" w:rsidRPr="004D0159" w:rsidRDefault="00A419FB" w:rsidP="00710DBF">
            <w:pPr>
              <w:spacing w:after="12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ZAMAWIAJĄCY</w:t>
            </w:r>
          </w:p>
        </w:tc>
        <w:tc>
          <w:tcPr>
            <w:tcW w:w="1017" w:type="pct"/>
            <w:shd w:val="clear" w:color="auto" w:fill="auto"/>
          </w:tcPr>
          <w:p w14:paraId="2664D98A" w14:textId="77777777" w:rsidR="00A419FB" w:rsidRPr="004D0159" w:rsidRDefault="00A419FB" w:rsidP="00710DBF">
            <w:pPr>
              <w:spacing w:after="120" w:line="271" w:lineRule="auto"/>
              <w:jc w:val="center"/>
              <w:rPr>
                <w:rFonts w:ascii="Calibri" w:hAnsi="Calibri"/>
                <w:b/>
                <w:bCs/>
                <w:color w:val="404040" w:themeColor="text1" w:themeTint="BF"/>
                <w:sz w:val="22"/>
                <w:szCs w:val="22"/>
              </w:rPr>
            </w:pPr>
          </w:p>
        </w:tc>
        <w:tc>
          <w:tcPr>
            <w:tcW w:w="1992" w:type="pct"/>
            <w:tcBorders>
              <w:top w:val="single" w:sz="4" w:space="0" w:color="auto"/>
            </w:tcBorders>
            <w:shd w:val="clear" w:color="auto" w:fill="auto"/>
          </w:tcPr>
          <w:p w14:paraId="05FA5A92" w14:textId="77777777" w:rsidR="00A419FB" w:rsidRPr="004D0159" w:rsidRDefault="00A419FB" w:rsidP="00710DBF">
            <w:pPr>
              <w:spacing w:after="120" w:line="271" w:lineRule="auto"/>
              <w:jc w:val="center"/>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WYKONAWCA</w:t>
            </w:r>
          </w:p>
        </w:tc>
      </w:tr>
    </w:tbl>
    <w:p w14:paraId="4766F822" w14:textId="77777777" w:rsidR="00A419FB" w:rsidRPr="004D0159" w:rsidRDefault="00A419FB" w:rsidP="00A419FB">
      <w:pPr>
        <w:widowControl w:val="0"/>
        <w:tabs>
          <w:tab w:val="left" w:pos="6360"/>
        </w:tabs>
        <w:suppressAutoHyphens w:val="0"/>
        <w:autoSpaceDE w:val="0"/>
        <w:autoSpaceDN w:val="0"/>
        <w:adjustRightInd w:val="0"/>
        <w:rPr>
          <w:rFonts w:ascii="Calibri" w:hAnsi="Calibri" w:cs="Calibri"/>
          <w:color w:val="404040" w:themeColor="text1" w:themeTint="BF"/>
          <w:sz w:val="18"/>
          <w:szCs w:val="18"/>
          <w:lang w:eastAsia="en-US"/>
        </w:rPr>
      </w:pPr>
    </w:p>
    <w:p w14:paraId="544A16ED" w14:textId="77777777" w:rsidR="00A20A1D" w:rsidRPr="004D0159" w:rsidRDefault="00A20A1D" w:rsidP="00A20A1D">
      <w:pPr>
        <w:spacing w:before="120" w:after="120" w:line="271" w:lineRule="auto"/>
        <w:jc w:val="both"/>
        <w:rPr>
          <w:rFonts w:ascii="Calibri" w:hAnsi="Calibri"/>
          <w:color w:val="404040" w:themeColor="text1" w:themeTint="BF"/>
          <w:sz w:val="22"/>
          <w:szCs w:val="22"/>
        </w:rPr>
      </w:pPr>
    </w:p>
    <w:p w14:paraId="395E757D" w14:textId="77777777" w:rsidR="00A20A1D" w:rsidRPr="004D0159" w:rsidRDefault="00A20A1D" w:rsidP="00A20A1D">
      <w:pPr>
        <w:spacing w:before="120" w:after="120" w:line="271" w:lineRule="auto"/>
        <w:jc w:val="both"/>
        <w:rPr>
          <w:rFonts w:ascii="Calibri" w:hAnsi="Calibri"/>
          <w:color w:val="404040" w:themeColor="text1" w:themeTint="BF"/>
          <w:sz w:val="22"/>
          <w:szCs w:val="22"/>
        </w:rPr>
      </w:pPr>
    </w:p>
    <w:p w14:paraId="77CE0BC2" w14:textId="77777777" w:rsidR="00071CCC" w:rsidRPr="004D0159" w:rsidRDefault="00071CCC" w:rsidP="00071CCC">
      <w:pPr>
        <w:pStyle w:val="Tekstpodstawowywcity"/>
        <w:rPr>
          <w:rFonts w:ascii="Calibri" w:hAnsi="Calibri"/>
          <w:color w:val="404040" w:themeColor="text1" w:themeTint="BF"/>
          <w:sz w:val="18"/>
          <w:szCs w:val="18"/>
          <w:lang w:val="pl-PL"/>
        </w:rPr>
      </w:pPr>
    </w:p>
    <w:sectPr w:rsidR="00071CCC" w:rsidRPr="004D0159" w:rsidSect="00662685">
      <w:headerReference w:type="even" r:id="rId7"/>
      <w:headerReference w:type="default" r:id="rId8"/>
      <w:footerReference w:type="even" r:id="rId9"/>
      <w:footerReference w:type="default" r:id="rId10"/>
      <w:footnotePr>
        <w:pos w:val="beneathText"/>
      </w:footnotePr>
      <w:pgSz w:w="11905" w:h="16837"/>
      <w:pgMar w:top="1418" w:right="1049" w:bottom="1135" w:left="1077"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092D" w14:textId="77777777" w:rsidR="00B801EC" w:rsidRDefault="00B801EC">
      <w:r>
        <w:separator/>
      </w:r>
    </w:p>
  </w:endnote>
  <w:endnote w:type="continuationSeparator" w:id="0">
    <w:p w14:paraId="623B5BBD" w14:textId="77777777" w:rsidR="00B801EC" w:rsidRDefault="00B801EC">
      <w:r>
        <w:continuationSeparator/>
      </w:r>
    </w:p>
  </w:endnote>
  <w:endnote w:type="continuationNotice" w:id="1">
    <w:p w14:paraId="7212395F" w14:textId="77777777" w:rsidR="00B801EC" w:rsidRDefault="00B80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7728" w14:textId="77777777" w:rsidR="00653458" w:rsidRDefault="006534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E7231B" w14:textId="77777777" w:rsidR="00653458" w:rsidRDefault="006534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C281" w14:textId="03E23F31" w:rsidR="00653458" w:rsidRPr="00EC0773" w:rsidRDefault="00D02824" w:rsidP="00EC0773">
    <w:pPr>
      <w:pStyle w:val="Stopka"/>
      <w:jc w:val="right"/>
      <w:rPr>
        <w:rFonts w:ascii="Calibri" w:hAnsi="Calibri" w:cs="Calibri"/>
        <w:sz w:val="20"/>
        <w:szCs w:val="16"/>
      </w:rPr>
    </w:pPr>
    <w:r w:rsidRPr="00D02824">
      <w:rPr>
        <w:rFonts w:ascii="Calibri" w:hAnsi="Calibri" w:cs="Calibri"/>
        <w:sz w:val="20"/>
        <w:szCs w:val="16"/>
      </w:rPr>
      <w:fldChar w:fldCharType="begin"/>
    </w:r>
    <w:r w:rsidRPr="00D02824">
      <w:rPr>
        <w:rFonts w:ascii="Calibri" w:hAnsi="Calibri" w:cs="Calibri"/>
        <w:sz w:val="20"/>
        <w:szCs w:val="16"/>
      </w:rPr>
      <w:instrText>PAGE   \* MERGEFORMAT</w:instrText>
    </w:r>
    <w:r w:rsidRPr="00D02824">
      <w:rPr>
        <w:rFonts w:ascii="Calibri" w:hAnsi="Calibri" w:cs="Calibri"/>
        <w:sz w:val="20"/>
        <w:szCs w:val="16"/>
      </w:rPr>
      <w:fldChar w:fldCharType="separate"/>
    </w:r>
    <w:r w:rsidRPr="00D02824">
      <w:rPr>
        <w:rFonts w:ascii="Calibri" w:hAnsi="Calibri" w:cs="Calibri"/>
        <w:sz w:val="20"/>
        <w:szCs w:val="16"/>
        <w:lang w:val="pl-PL"/>
      </w:rPr>
      <w:t>1</w:t>
    </w:r>
    <w:r w:rsidRPr="00D02824">
      <w:rPr>
        <w:rFonts w:ascii="Calibri" w:hAnsi="Calibri" w:cs="Calibri"/>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C4F3" w14:textId="77777777" w:rsidR="00B801EC" w:rsidRDefault="00B801EC">
      <w:r>
        <w:separator/>
      </w:r>
    </w:p>
  </w:footnote>
  <w:footnote w:type="continuationSeparator" w:id="0">
    <w:p w14:paraId="42926A7F" w14:textId="77777777" w:rsidR="00B801EC" w:rsidRDefault="00B801EC">
      <w:r>
        <w:continuationSeparator/>
      </w:r>
    </w:p>
  </w:footnote>
  <w:footnote w:type="continuationNotice" w:id="1">
    <w:p w14:paraId="23280DB8" w14:textId="77777777" w:rsidR="00B801EC" w:rsidRDefault="00B80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F907" w14:textId="77777777" w:rsidR="007529FE" w:rsidRDefault="007529FE">
    <w:pPr>
      <w:pStyle w:val="Nagwek"/>
    </w:pPr>
  </w:p>
  <w:p w14:paraId="184F5C95" w14:textId="77777777" w:rsidR="00D72FDD" w:rsidRPr="007529FE" w:rsidRDefault="007529FE">
    <w:r>
      <w:rPr>
        <w:szCs w:val="20"/>
      </w:rPr>
      <w:t>\po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8E34" w14:textId="77777777" w:rsidR="00FD05C0" w:rsidRPr="004D0159" w:rsidRDefault="00FD05C0" w:rsidP="00FD05C0">
    <w:pPr>
      <w:pStyle w:val="Nagwek"/>
      <w:tabs>
        <w:tab w:val="clear" w:pos="9072"/>
        <w:tab w:val="right" w:pos="9781"/>
      </w:tabs>
      <w:jc w:val="right"/>
      <w:rPr>
        <w:rFonts w:ascii="Calibri" w:hAnsi="Calibri" w:cs="Arial"/>
        <w:color w:val="404040" w:themeColor="text1" w:themeTint="BF"/>
        <w:sz w:val="18"/>
        <w:szCs w:val="18"/>
        <w:lang w:val="pl-PL"/>
      </w:rPr>
    </w:pPr>
    <w:r w:rsidRPr="004D0159">
      <w:rPr>
        <w:rFonts w:ascii="Calibri" w:hAnsi="Calibri" w:cs="Arial"/>
        <w:color w:val="404040" w:themeColor="text1" w:themeTint="BF"/>
        <w:sz w:val="18"/>
        <w:szCs w:val="18"/>
      </w:rPr>
      <w:t xml:space="preserve">Załącznik nr 3a do SWZ – </w:t>
    </w:r>
    <w:r w:rsidRPr="004D0159">
      <w:rPr>
        <w:rFonts w:ascii="Calibri" w:hAnsi="Calibri" w:cs="Arial"/>
        <w:color w:val="404040" w:themeColor="text1" w:themeTint="BF"/>
        <w:sz w:val="18"/>
        <w:szCs w:val="18"/>
        <w:lang w:val="pl-PL"/>
      </w:rPr>
      <w:t>Wzór</w:t>
    </w:r>
    <w:r w:rsidRPr="004D0159">
      <w:rPr>
        <w:rFonts w:ascii="Calibri" w:hAnsi="Calibri" w:cs="Arial"/>
        <w:color w:val="404040" w:themeColor="text1" w:themeTint="BF"/>
        <w:sz w:val="18"/>
        <w:szCs w:val="18"/>
      </w:rPr>
      <w:t xml:space="preserve"> umowy dla </w:t>
    </w:r>
    <w:r w:rsidRPr="004D0159">
      <w:rPr>
        <w:rFonts w:ascii="Calibri" w:hAnsi="Calibri" w:cs="Arial"/>
        <w:color w:val="404040" w:themeColor="text1" w:themeTint="BF"/>
        <w:sz w:val="18"/>
        <w:szCs w:val="18"/>
        <w:lang w:val="pl-PL"/>
      </w:rPr>
      <w:t>Części 1</w:t>
    </w:r>
  </w:p>
  <w:p w14:paraId="4BAFEAF9" w14:textId="19BDAF99" w:rsidR="004D0159" w:rsidRDefault="004D0159" w:rsidP="004D0159">
    <w:pPr>
      <w:pStyle w:val="Bezodstpw"/>
      <w:tabs>
        <w:tab w:val="right" w:pos="9356"/>
      </w:tabs>
      <w:rPr>
        <w:rFonts w:ascii="Calibri" w:hAnsi="Calibri" w:cs="Tahoma"/>
        <w:color w:val="404040" w:themeColor="text1" w:themeTint="BF"/>
        <w:sz w:val="16"/>
        <w:szCs w:val="16"/>
      </w:rPr>
    </w:pPr>
    <w:r w:rsidRPr="00D573D3">
      <w:rPr>
        <w:rFonts w:ascii="Calibri" w:hAnsi="Calibri" w:cs="Tahoma"/>
        <w:color w:val="404040" w:themeColor="text1" w:themeTint="BF"/>
        <w:sz w:val="16"/>
        <w:szCs w:val="16"/>
      </w:rPr>
      <w:t>P</w:t>
    </w:r>
    <w:r>
      <w:rPr>
        <w:rFonts w:ascii="Calibri" w:hAnsi="Calibri" w:cs="Tahoma"/>
        <w:color w:val="404040" w:themeColor="text1" w:themeTint="BF"/>
        <w:sz w:val="16"/>
        <w:szCs w:val="16"/>
      </w:rPr>
      <w:t>rzedsiębiorstwo Gospodarki Komunalnej i</w:t>
    </w:r>
    <w:r w:rsidRPr="00D573D3">
      <w:rPr>
        <w:rFonts w:ascii="Calibri" w:hAnsi="Calibri" w:cs="Tahoma"/>
        <w:color w:val="404040" w:themeColor="text1" w:themeTint="BF"/>
        <w:sz w:val="16"/>
        <w:szCs w:val="16"/>
      </w:rPr>
      <w:t xml:space="preserve"> M</w:t>
    </w:r>
    <w:r>
      <w:rPr>
        <w:rFonts w:ascii="Calibri" w:hAnsi="Calibri" w:cs="Tahoma"/>
        <w:color w:val="404040" w:themeColor="text1" w:themeTint="BF"/>
        <w:sz w:val="16"/>
        <w:szCs w:val="16"/>
      </w:rPr>
      <w:t>ieszkaniowej Sp. z o.o.</w:t>
    </w:r>
  </w:p>
  <w:p w14:paraId="1D064B83" w14:textId="61D5BEF0" w:rsidR="00A33D85" w:rsidRDefault="00A33D85" w:rsidP="004D0159">
    <w:pPr>
      <w:pStyle w:val="Bezodstpw"/>
      <w:tabs>
        <w:tab w:val="right" w:pos="9356"/>
      </w:tabs>
      <w:rPr>
        <w:rFonts w:ascii="Calibri" w:hAnsi="Calibri" w:cs="Tahoma"/>
        <w:color w:val="404040" w:themeColor="text1" w:themeTint="BF"/>
        <w:sz w:val="16"/>
        <w:szCs w:val="16"/>
      </w:rPr>
    </w:pPr>
    <w:r w:rsidRPr="00A33D85">
      <w:rPr>
        <w:rFonts w:ascii="Calibri" w:hAnsi="Calibri" w:cs="Tahoma"/>
        <w:color w:val="404040" w:themeColor="text1" w:themeTint="BF"/>
        <w:sz w:val="16"/>
        <w:szCs w:val="16"/>
      </w:rPr>
      <w:t>62-700 Turek ul. Polna 4</w:t>
    </w:r>
  </w:p>
  <w:p w14:paraId="36D63E21" w14:textId="4DAB397F" w:rsidR="004D0159" w:rsidRDefault="004D0159" w:rsidP="004D0159">
    <w:pPr>
      <w:pStyle w:val="Bezodstpw"/>
      <w:rPr>
        <w:rFonts w:ascii="Calibri" w:hAnsi="Calibri"/>
        <w:b/>
        <w:bCs/>
        <w:color w:val="404040" w:themeColor="text1" w:themeTint="BF"/>
        <w:sz w:val="16"/>
        <w:szCs w:val="16"/>
      </w:rPr>
    </w:pPr>
    <w:r w:rsidRPr="007674E4">
      <w:rPr>
        <w:rFonts w:ascii="Calibri" w:hAnsi="Calibri"/>
        <w:b/>
        <w:bCs/>
        <w:color w:val="404040" w:themeColor="text1" w:themeTint="BF"/>
        <w:sz w:val="16"/>
        <w:szCs w:val="16"/>
      </w:rPr>
      <w:t xml:space="preserve">znak sprawy: </w:t>
    </w:r>
    <w:r w:rsidR="00845903" w:rsidRPr="00845903">
      <w:rPr>
        <w:rFonts w:ascii="Calibri" w:hAnsi="Calibri"/>
        <w:b/>
        <w:bCs/>
        <w:color w:val="404040" w:themeColor="text1" w:themeTint="BF"/>
        <w:sz w:val="16"/>
        <w:szCs w:val="16"/>
      </w:rPr>
      <w:t>DGK-GRAIZ/SG-102/2022</w:t>
    </w:r>
  </w:p>
  <w:p w14:paraId="6BC36239" w14:textId="77777777" w:rsidR="002940AC" w:rsidRPr="007674E4" w:rsidRDefault="002940AC" w:rsidP="004D0159">
    <w:pPr>
      <w:pStyle w:val="Bezodstpw"/>
      <w:rPr>
        <w:rFonts w:ascii="Calibri" w:hAnsi="Calibri"/>
        <w:b/>
        <w:bCs/>
        <w:color w:val="404040" w:themeColor="text1" w:themeTint="BF"/>
        <w:sz w:val="16"/>
        <w:szCs w:val="16"/>
      </w:rPr>
    </w:pPr>
  </w:p>
  <w:p w14:paraId="1E2FCD9D" w14:textId="77777777" w:rsidR="00EC0773" w:rsidRPr="00EC0773" w:rsidRDefault="00EC0773" w:rsidP="00706F8F">
    <w:pPr>
      <w:jc w:val="both"/>
      <w:rPr>
        <w:rFonts w:ascii="Calibri" w:hAnsi="Calibri"/>
        <w:b/>
        <w:bCs/>
        <w:color w:val="0D0D0D"/>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3"/>
    <w:lvl w:ilvl="0">
      <w:numFmt w:val="bullet"/>
      <w:lvlText w:val="-"/>
      <w:lvlJc w:val="left"/>
      <w:pPr>
        <w:tabs>
          <w:tab w:val="num" w:pos="0"/>
        </w:tabs>
        <w:ind w:left="0" w:firstLine="0"/>
      </w:pPr>
      <w:rPr>
        <w:rFonts w:ascii="Times New Roman" w:hAnsi="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0" w:firstLine="0"/>
      </w:pPr>
      <w:rPr>
        <w:rFonts w:ascii="Wingdings" w:hAnsi="Wingdings"/>
      </w:rPr>
    </w:lvl>
  </w:abstractNum>
  <w:abstractNum w:abstractNumId="6"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7" w15:restartNumberingAfterBreak="0">
    <w:nsid w:val="061D4716"/>
    <w:multiLevelType w:val="multilevel"/>
    <w:tmpl w:val="21C4AFF8"/>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0B4EC3"/>
    <w:multiLevelType w:val="hybridMultilevel"/>
    <w:tmpl w:val="8C76F1F0"/>
    <w:name w:val="WW8Num122"/>
    <w:lvl w:ilvl="0" w:tplc="B3E616F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FE51D8"/>
    <w:multiLevelType w:val="hybridMultilevel"/>
    <w:tmpl w:val="3A646E86"/>
    <w:name w:val="WW8Num322"/>
    <w:lvl w:ilvl="0" w:tplc="B5FCFA62">
      <w:start w:val="6"/>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2777059"/>
    <w:multiLevelType w:val="hybridMultilevel"/>
    <w:tmpl w:val="BF94254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C6060"/>
    <w:multiLevelType w:val="hybridMultilevel"/>
    <w:tmpl w:val="131A3688"/>
    <w:lvl w:ilvl="0" w:tplc="63F87670">
      <w:start w:val="1"/>
      <w:numFmt w:val="ordin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7801021"/>
    <w:multiLevelType w:val="hybridMultilevel"/>
    <w:tmpl w:val="D87A75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5C1866"/>
    <w:multiLevelType w:val="hybridMultilevel"/>
    <w:tmpl w:val="5866DC86"/>
    <w:lvl w:ilvl="0" w:tplc="63F87670">
      <w:start w:val="1"/>
      <w:numFmt w:val="ordinal"/>
      <w:lvlText w:val="1.%1"/>
      <w:lvlJc w:val="left"/>
      <w:pPr>
        <w:ind w:left="720" w:hanging="360"/>
      </w:pPr>
      <w:rPr>
        <w:rFonts w:hint="default"/>
      </w:rPr>
    </w:lvl>
    <w:lvl w:ilvl="1" w:tplc="63F87670">
      <w:start w:val="1"/>
      <w:numFmt w:val="ordinal"/>
      <w:lvlText w:val="1.%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5B411C"/>
    <w:multiLevelType w:val="hybridMultilevel"/>
    <w:tmpl w:val="22EE7EEC"/>
    <w:lvl w:ilvl="0" w:tplc="0415000F">
      <w:start w:val="1"/>
      <w:numFmt w:val="decimal"/>
      <w:pStyle w:val="podstawowy"/>
      <w:lvlText w:val="%1."/>
      <w:lvlJc w:val="left"/>
      <w:pPr>
        <w:tabs>
          <w:tab w:val="num" w:pos="720"/>
        </w:tabs>
        <w:ind w:left="720" w:hanging="360"/>
      </w:pPr>
      <w:rPr>
        <w:rFonts w:hint="default"/>
      </w:rPr>
    </w:lvl>
    <w:lvl w:ilvl="1" w:tplc="54663EA2">
      <w:start w:val="6"/>
      <w:numFmt w:val="decimal"/>
      <w:lvlText w:val="%2"/>
      <w:lvlJc w:val="left"/>
      <w:pPr>
        <w:tabs>
          <w:tab w:val="num" w:pos="1440"/>
        </w:tabs>
        <w:ind w:left="1440" w:hanging="360"/>
      </w:pPr>
      <w:rPr>
        <w:rFonts w:hint="default"/>
      </w:rPr>
    </w:lvl>
    <w:lvl w:ilvl="2" w:tplc="B5FCFA62">
      <w:start w:val="6"/>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C051C7"/>
    <w:multiLevelType w:val="hybridMultilevel"/>
    <w:tmpl w:val="0922B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02E41"/>
    <w:multiLevelType w:val="hybridMultilevel"/>
    <w:tmpl w:val="85047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07483"/>
    <w:multiLevelType w:val="hybridMultilevel"/>
    <w:tmpl w:val="AF4A3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F40BA7"/>
    <w:multiLevelType w:val="hybridMultilevel"/>
    <w:tmpl w:val="6FC66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4E0F39"/>
    <w:multiLevelType w:val="hybridMultilevel"/>
    <w:tmpl w:val="53BA88A2"/>
    <w:name w:val="WW8Num32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69B6A64"/>
    <w:multiLevelType w:val="hybridMultilevel"/>
    <w:tmpl w:val="7CCE7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030F9"/>
    <w:multiLevelType w:val="hybridMultilevel"/>
    <w:tmpl w:val="CC0C82F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4BCF0297"/>
    <w:multiLevelType w:val="hybridMultilevel"/>
    <w:tmpl w:val="1B1C64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803B4"/>
    <w:multiLevelType w:val="hybridMultilevel"/>
    <w:tmpl w:val="8A208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DC7FFE"/>
    <w:multiLevelType w:val="hybridMultilevel"/>
    <w:tmpl w:val="490CC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A36364"/>
    <w:multiLevelType w:val="hybridMultilevel"/>
    <w:tmpl w:val="E9A86274"/>
    <w:lvl w:ilvl="0" w:tplc="04150011">
      <w:start w:val="1"/>
      <w:numFmt w:val="decimal"/>
      <w:lvlText w:val="%1)"/>
      <w:lvlJc w:val="left"/>
      <w:pPr>
        <w:ind w:left="1146" w:hanging="360"/>
      </w:pPr>
    </w:lvl>
    <w:lvl w:ilvl="1" w:tplc="870EAE78">
      <w:start w:val="1"/>
      <w:numFmt w:val="decimal"/>
      <w:lvlText w:val="%2."/>
      <w:lvlJc w:val="left"/>
      <w:pPr>
        <w:ind w:left="2214" w:hanging="708"/>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17D486A"/>
    <w:multiLevelType w:val="hybridMultilevel"/>
    <w:tmpl w:val="88A6D590"/>
    <w:lvl w:ilvl="0" w:tplc="A622EB04">
      <w:start w:val="1"/>
      <w:numFmt w:val="ordinal"/>
      <w:lvlText w:val="3.%1"/>
      <w:lvlJc w:val="left"/>
      <w:pPr>
        <w:ind w:left="720" w:hanging="360"/>
      </w:pPr>
      <w:rPr>
        <w:rFonts w:hint="default"/>
      </w:rPr>
    </w:lvl>
    <w:lvl w:ilvl="1" w:tplc="A622EB04">
      <w:start w:val="1"/>
      <w:numFmt w:val="ordin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1B461E"/>
    <w:multiLevelType w:val="multilevel"/>
    <w:tmpl w:val="D4C0763E"/>
    <w:name w:val="WW8Num32"/>
    <w:lvl w:ilvl="0">
      <w:start w:val="2"/>
      <w:numFmt w:val="bullet"/>
      <w:lvlText w:val="-"/>
      <w:lvlJc w:val="left"/>
      <w:pPr>
        <w:tabs>
          <w:tab w:val="num" w:pos="0"/>
        </w:tabs>
        <w:ind w:left="0" w:firstLine="0"/>
      </w:pPr>
      <w:rPr>
        <w:rFonts w:ascii="Times New Roman" w:hAnsi="Times New Roman" w:hint="default"/>
      </w:rPr>
    </w:lvl>
    <w:lvl w:ilvl="1">
      <w:start w:val="2"/>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15:restartNumberingAfterBreak="0">
    <w:nsid w:val="66B75158"/>
    <w:multiLevelType w:val="hybridMultilevel"/>
    <w:tmpl w:val="C952F15E"/>
    <w:lvl w:ilvl="0" w:tplc="844612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56990"/>
    <w:multiLevelType w:val="hybridMultilevel"/>
    <w:tmpl w:val="2E409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471BF7"/>
    <w:multiLevelType w:val="hybridMultilevel"/>
    <w:tmpl w:val="2B0CB0CE"/>
    <w:name w:val="WW8Num12"/>
    <w:lvl w:ilvl="0" w:tplc="B3E616F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AA33427"/>
    <w:multiLevelType w:val="hybridMultilevel"/>
    <w:tmpl w:val="FAF665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774ACC"/>
    <w:multiLevelType w:val="hybridMultilevel"/>
    <w:tmpl w:val="64545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72045E"/>
    <w:multiLevelType w:val="hybridMultilevel"/>
    <w:tmpl w:val="558894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746564"/>
    <w:multiLevelType w:val="hybridMultilevel"/>
    <w:tmpl w:val="E4CE7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9D118C"/>
    <w:multiLevelType w:val="hybridMultilevel"/>
    <w:tmpl w:val="6744F44E"/>
    <w:name w:val="WW8Num38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305E2B"/>
    <w:multiLevelType w:val="hybridMultilevel"/>
    <w:tmpl w:val="B18612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AB4054"/>
    <w:multiLevelType w:val="hybridMultilevel"/>
    <w:tmpl w:val="490CC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8866754">
    <w:abstractNumId w:val="14"/>
  </w:num>
  <w:num w:numId="2" w16cid:durableId="1173648559">
    <w:abstractNumId w:val="37"/>
  </w:num>
  <w:num w:numId="3" w16cid:durableId="914436615">
    <w:abstractNumId w:val="24"/>
  </w:num>
  <w:num w:numId="4" w16cid:durableId="648242905">
    <w:abstractNumId w:val="18"/>
  </w:num>
  <w:num w:numId="5" w16cid:durableId="737291987">
    <w:abstractNumId w:val="36"/>
  </w:num>
  <w:num w:numId="6" w16cid:durableId="13962910">
    <w:abstractNumId w:val="17"/>
  </w:num>
  <w:num w:numId="7" w16cid:durableId="1438523595">
    <w:abstractNumId w:val="34"/>
  </w:num>
  <w:num w:numId="8" w16cid:durableId="1185481553">
    <w:abstractNumId w:val="25"/>
  </w:num>
  <w:num w:numId="9" w16cid:durableId="701630059">
    <w:abstractNumId w:val="20"/>
  </w:num>
  <w:num w:numId="10" w16cid:durableId="1750812184">
    <w:abstractNumId w:val="29"/>
  </w:num>
  <w:num w:numId="11" w16cid:durableId="197204187">
    <w:abstractNumId w:val="7"/>
  </w:num>
  <w:num w:numId="12" w16cid:durableId="577401486">
    <w:abstractNumId w:val="15"/>
  </w:num>
  <w:num w:numId="13" w16cid:durableId="1456025861">
    <w:abstractNumId w:val="12"/>
  </w:num>
  <w:num w:numId="14" w16cid:durableId="1524053208">
    <w:abstractNumId w:val="33"/>
  </w:num>
  <w:num w:numId="15" w16cid:durableId="1277326336">
    <w:abstractNumId w:val="10"/>
  </w:num>
  <w:num w:numId="16" w16cid:durableId="1129278489">
    <w:abstractNumId w:val="13"/>
  </w:num>
  <w:num w:numId="17" w16cid:durableId="234512767">
    <w:abstractNumId w:val="23"/>
  </w:num>
  <w:num w:numId="18" w16cid:durableId="715590422">
    <w:abstractNumId w:val="26"/>
  </w:num>
  <w:num w:numId="19" w16cid:durableId="547764203">
    <w:abstractNumId w:val="32"/>
  </w:num>
  <w:num w:numId="20" w16cid:durableId="145440468">
    <w:abstractNumId w:val="11"/>
  </w:num>
  <w:num w:numId="21" w16cid:durableId="584529821">
    <w:abstractNumId w:val="21"/>
  </w:num>
  <w:num w:numId="22" w16cid:durableId="1406565739">
    <w:abstractNumId w:val="31"/>
  </w:num>
  <w:num w:numId="23" w16cid:durableId="1263763226">
    <w:abstractNumId w:val="28"/>
  </w:num>
  <w:num w:numId="24" w16cid:durableId="1986004393">
    <w:abstractNumId w:val="16"/>
  </w:num>
  <w:num w:numId="25" w16cid:durableId="1407068701">
    <w:abstractNumId w:val="22"/>
  </w:num>
  <w:num w:numId="26" w16cid:durableId="27802500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05"/>
    <w:rsid w:val="000018DD"/>
    <w:rsid w:val="00004B4D"/>
    <w:rsid w:val="00011E58"/>
    <w:rsid w:val="00013CCC"/>
    <w:rsid w:val="00026846"/>
    <w:rsid w:val="00027ED9"/>
    <w:rsid w:val="00030490"/>
    <w:rsid w:val="000326B1"/>
    <w:rsid w:val="00032C4D"/>
    <w:rsid w:val="00052127"/>
    <w:rsid w:val="00071CCC"/>
    <w:rsid w:val="00077A53"/>
    <w:rsid w:val="000928BE"/>
    <w:rsid w:val="0009304B"/>
    <w:rsid w:val="00094C90"/>
    <w:rsid w:val="000C1B6B"/>
    <w:rsid w:val="000C4EE1"/>
    <w:rsid w:val="000F0682"/>
    <w:rsid w:val="000F0913"/>
    <w:rsid w:val="00110800"/>
    <w:rsid w:val="00122DD6"/>
    <w:rsid w:val="00126608"/>
    <w:rsid w:val="0013053A"/>
    <w:rsid w:val="00135F61"/>
    <w:rsid w:val="00136549"/>
    <w:rsid w:val="001474D8"/>
    <w:rsid w:val="00152358"/>
    <w:rsid w:val="00165E48"/>
    <w:rsid w:val="00165ED3"/>
    <w:rsid w:val="0018060D"/>
    <w:rsid w:val="00181800"/>
    <w:rsid w:val="0018372B"/>
    <w:rsid w:val="0019645B"/>
    <w:rsid w:val="001B0F73"/>
    <w:rsid w:val="001D06AD"/>
    <w:rsid w:val="001D2969"/>
    <w:rsid w:val="001D50F9"/>
    <w:rsid w:val="001D746E"/>
    <w:rsid w:val="001E1339"/>
    <w:rsid w:val="001F1E5F"/>
    <w:rsid w:val="00201495"/>
    <w:rsid w:val="00202605"/>
    <w:rsid w:val="00216F84"/>
    <w:rsid w:val="002271A6"/>
    <w:rsid w:val="00242A11"/>
    <w:rsid w:val="002432E4"/>
    <w:rsid w:val="00246060"/>
    <w:rsid w:val="00254A27"/>
    <w:rsid w:val="00254A43"/>
    <w:rsid w:val="00266AF6"/>
    <w:rsid w:val="0027662B"/>
    <w:rsid w:val="002931C8"/>
    <w:rsid w:val="002940AC"/>
    <w:rsid w:val="00294C37"/>
    <w:rsid w:val="002B2883"/>
    <w:rsid w:val="002B34DB"/>
    <w:rsid w:val="002B6544"/>
    <w:rsid w:val="002B70AB"/>
    <w:rsid w:val="002C4A2E"/>
    <w:rsid w:val="002E4EA5"/>
    <w:rsid w:val="00305350"/>
    <w:rsid w:val="003074A9"/>
    <w:rsid w:val="0031022F"/>
    <w:rsid w:val="00317E09"/>
    <w:rsid w:val="003228C0"/>
    <w:rsid w:val="0032562C"/>
    <w:rsid w:val="00325A96"/>
    <w:rsid w:val="00330872"/>
    <w:rsid w:val="00333DA6"/>
    <w:rsid w:val="003423BE"/>
    <w:rsid w:val="00344C4F"/>
    <w:rsid w:val="00357C82"/>
    <w:rsid w:val="00361B2B"/>
    <w:rsid w:val="00362D31"/>
    <w:rsid w:val="003676D3"/>
    <w:rsid w:val="00367C18"/>
    <w:rsid w:val="00373483"/>
    <w:rsid w:val="00373839"/>
    <w:rsid w:val="00383D15"/>
    <w:rsid w:val="003923C7"/>
    <w:rsid w:val="003A2EDE"/>
    <w:rsid w:val="003B1BB6"/>
    <w:rsid w:val="003B3397"/>
    <w:rsid w:val="003C3A6F"/>
    <w:rsid w:val="003C4806"/>
    <w:rsid w:val="003C70B0"/>
    <w:rsid w:val="003D2F34"/>
    <w:rsid w:val="003D7DBC"/>
    <w:rsid w:val="003F27E9"/>
    <w:rsid w:val="004222D8"/>
    <w:rsid w:val="0043330B"/>
    <w:rsid w:val="00434703"/>
    <w:rsid w:val="00450CDA"/>
    <w:rsid w:val="00452611"/>
    <w:rsid w:val="0045477F"/>
    <w:rsid w:val="004548EA"/>
    <w:rsid w:val="004607BC"/>
    <w:rsid w:val="00461299"/>
    <w:rsid w:val="00471325"/>
    <w:rsid w:val="00481279"/>
    <w:rsid w:val="0048458C"/>
    <w:rsid w:val="00484EF2"/>
    <w:rsid w:val="004A0187"/>
    <w:rsid w:val="004A1B5D"/>
    <w:rsid w:val="004A4E32"/>
    <w:rsid w:val="004A58D7"/>
    <w:rsid w:val="004A6A6F"/>
    <w:rsid w:val="004A724F"/>
    <w:rsid w:val="004B0921"/>
    <w:rsid w:val="004B735D"/>
    <w:rsid w:val="004D0159"/>
    <w:rsid w:val="004D0C1C"/>
    <w:rsid w:val="004D4407"/>
    <w:rsid w:val="004D446E"/>
    <w:rsid w:val="00504CB9"/>
    <w:rsid w:val="00505A15"/>
    <w:rsid w:val="00524888"/>
    <w:rsid w:val="00536D01"/>
    <w:rsid w:val="00553E24"/>
    <w:rsid w:val="00557C82"/>
    <w:rsid w:val="00560911"/>
    <w:rsid w:val="00566458"/>
    <w:rsid w:val="00567188"/>
    <w:rsid w:val="00576CAE"/>
    <w:rsid w:val="00577966"/>
    <w:rsid w:val="005811AE"/>
    <w:rsid w:val="0059258A"/>
    <w:rsid w:val="005A0131"/>
    <w:rsid w:val="005A272C"/>
    <w:rsid w:val="005A36A5"/>
    <w:rsid w:val="005B1642"/>
    <w:rsid w:val="005C6FB1"/>
    <w:rsid w:val="005D43BD"/>
    <w:rsid w:val="005D603D"/>
    <w:rsid w:val="00601460"/>
    <w:rsid w:val="00606907"/>
    <w:rsid w:val="0061450F"/>
    <w:rsid w:val="00627817"/>
    <w:rsid w:val="0064102F"/>
    <w:rsid w:val="00641AF1"/>
    <w:rsid w:val="00645E31"/>
    <w:rsid w:val="006506FF"/>
    <w:rsid w:val="00653458"/>
    <w:rsid w:val="00653644"/>
    <w:rsid w:val="00655E2B"/>
    <w:rsid w:val="00662685"/>
    <w:rsid w:val="0066697A"/>
    <w:rsid w:val="00673C4D"/>
    <w:rsid w:val="006766F5"/>
    <w:rsid w:val="006770BE"/>
    <w:rsid w:val="00683907"/>
    <w:rsid w:val="00694C79"/>
    <w:rsid w:val="006A4550"/>
    <w:rsid w:val="006A5E71"/>
    <w:rsid w:val="006B6401"/>
    <w:rsid w:val="006C3B66"/>
    <w:rsid w:val="006C7757"/>
    <w:rsid w:val="006E7F1E"/>
    <w:rsid w:val="006F25D4"/>
    <w:rsid w:val="00705C72"/>
    <w:rsid w:val="00706410"/>
    <w:rsid w:val="00706F8F"/>
    <w:rsid w:val="00710183"/>
    <w:rsid w:val="00710DBF"/>
    <w:rsid w:val="00720D5B"/>
    <w:rsid w:val="0072142A"/>
    <w:rsid w:val="00721712"/>
    <w:rsid w:val="00741984"/>
    <w:rsid w:val="00744516"/>
    <w:rsid w:val="00751875"/>
    <w:rsid w:val="007518C7"/>
    <w:rsid w:val="007529FE"/>
    <w:rsid w:val="00752E3F"/>
    <w:rsid w:val="00754881"/>
    <w:rsid w:val="007564B6"/>
    <w:rsid w:val="00761DBE"/>
    <w:rsid w:val="007651B1"/>
    <w:rsid w:val="007745D9"/>
    <w:rsid w:val="007762E8"/>
    <w:rsid w:val="007968EC"/>
    <w:rsid w:val="007A7462"/>
    <w:rsid w:val="007C385A"/>
    <w:rsid w:val="007C4378"/>
    <w:rsid w:val="007C57F9"/>
    <w:rsid w:val="007C6E45"/>
    <w:rsid w:val="007D1B40"/>
    <w:rsid w:val="007E42C7"/>
    <w:rsid w:val="007F3898"/>
    <w:rsid w:val="007F5169"/>
    <w:rsid w:val="008051DD"/>
    <w:rsid w:val="00805C41"/>
    <w:rsid w:val="00807258"/>
    <w:rsid w:val="008113D6"/>
    <w:rsid w:val="00812EE3"/>
    <w:rsid w:val="00816B6A"/>
    <w:rsid w:val="00817BD9"/>
    <w:rsid w:val="00836640"/>
    <w:rsid w:val="00842E56"/>
    <w:rsid w:val="00845903"/>
    <w:rsid w:val="00857F4C"/>
    <w:rsid w:val="00861AE2"/>
    <w:rsid w:val="00870BAF"/>
    <w:rsid w:val="008831BE"/>
    <w:rsid w:val="00883C58"/>
    <w:rsid w:val="00885118"/>
    <w:rsid w:val="00890334"/>
    <w:rsid w:val="00890C08"/>
    <w:rsid w:val="008A0091"/>
    <w:rsid w:val="008A3FF3"/>
    <w:rsid w:val="008B7619"/>
    <w:rsid w:val="008B7CFE"/>
    <w:rsid w:val="008C0492"/>
    <w:rsid w:val="008D1293"/>
    <w:rsid w:val="008D41F5"/>
    <w:rsid w:val="008D4665"/>
    <w:rsid w:val="008D5FBA"/>
    <w:rsid w:val="008E15E3"/>
    <w:rsid w:val="008E7F30"/>
    <w:rsid w:val="008F2C87"/>
    <w:rsid w:val="008F5232"/>
    <w:rsid w:val="008F7FA4"/>
    <w:rsid w:val="00903178"/>
    <w:rsid w:val="00904DE0"/>
    <w:rsid w:val="00913059"/>
    <w:rsid w:val="009213F8"/>
    <w:rsid w:val="00924BC0"/>
    <w:rsid w:val="00927A82"/>
    <w:rsid w:val="0094366B"/>
    <w:rsid w:val="00945D6B"/>
    <w:rsid w:val="009639FB"/>
    <w:rsid w:val="00966E0C"/>
    <w:rsid w:val="00972509"/>
    <w:rsid w:val="009750F9"/>
    <w:rsid w:val="00986A5B"/>
    <w:rsid w:val="00994220"/>
    <w:rsid w:val="0099617F"/>
    <w:rsid w:val="009A366A"/>
    <w:rsid w:val="009A6869"/>
    <w:rsid w:val="009B08DA"/>
    <w:rsid w:val="009B7064"/>
    <w:rsid w:val="009B7E8E"/>
    <w:rsid w:val="009E13C7"/>
    <w:rsid w:val="009E3239"/>
    <w:rsid w:val="009E4E8F"/>
    <w:rsid w:val="009E5EB3"/>
    <w:rsid w:val="009E78AA"/>
    <w:rsid w:val="009F1AEC"/>
    <w:rsid w:val="009F505D"/>
    <w:rsid w:val="009F66D8"/>
    <w:rsid w:val="009F7B1C"/>
    <w:rsid w:val="00A05442"/>
    <w:rsid w:val="00A11A1B"/>
    <w:rsid w:val="00A145BE"/>
    <w:rsid w:val="00A1690C"/>
    <w:rsid w:val="00A16B53"/>
    <w:rsid w:val="00A20A1D"/>
    <w:rsid w:val="00A21464"/>
    <w:rsid w:val="00A33D85"/>
    <w:rsid w:val="00A419FB"/>
    <w:rsid w:val="00A4612B"/>
    <w:rsid w:val="00A5204F"/>
    <w:rsid w:val="00A5703B"/>
    <w:rsid w:val="00A624A5"/>
    <w:rsid w:val="00A73B32"/>
    <w:rsid w:val="00A75D7F"/>
    <w:rsid w:val="00A81C60"/>
    <w:rsid w:val="00A82CC8"/>
    <w:rsid w:val="00A91704"/>
    <w:rsid w:val="00A970AB"/>
    <w:rsid w:val="00A97300"/>
    <w:rsid w:val="00AA52B9"/>
    <w:rsid w:val="00AA6BB1"/>
    <w:rsid w:val="00AB3D9D"/>
    <w:rsid w:val="00AB3FCF"/>
    <w:rsid w:val="00AC0525"/>
    <w:rsid w:val="00AC537E"/>
    <w:rsid w:val="00AE03E0"/>
    <w:rsid w:val="00AE0C63"/>
    <w:rsid w:val="00AE0DEA"/>
    <w:rsid w:val="00AF1089"/>
    <w:rsid w:val="00B01376"/>
    <w:rsid w:val="00B03891"/>
    <w:rsid w:val="00B0421F"/>
    <w:rsid w:val="00B17F30"/>
    <w:rsid w:val="00B252F2"/>
    <w:rsid w:val="00B25EDB"/>
    <w:rsid w:val="00B267F5"/>
    <w:rsid w:val="00B32E4C"/>
    <w:rsid w:val="00B36417"/>
    <w:rsid w:val="00B365BA"/>
    <w:rsid w:val="00B52039"/>
    <w:rsid w:val="00B53AD0"/>
    <w:rsid w:val="00B6296F"/>
    <w:rsid w:val="00B65862"/>
    <w:rsid w:val="00B75FE3"/>
    <w:rsid w:val="00B779BB"/>
    <w:rsid w:val="00B801EC"/>
    <w:rsid w:val="00B853B8"/>
    <w:rsid w:val="00B87C19"/>
    <w:rsid w:val="00B9055C"/>
    <w:rsid w:val="00B96FA5"/>
    <w:rsid w:val="00B97DF6"/>
    <w:rsid w:val="00B97EDA"/>
    <w:rsid w:val="00BA0AD8"/>
    <w:rsid w:val="00BA54DC"/>
    <w:rsid w:val="00BA7DE2"/>
    <w:rsid w:val="00BB215F"/>
    <w:rsid w:val="00BB613C"/>
    <w:rsid w:val="00BC1548"/>
    <w:rsid w:val="00BC532A"/>
    <w:rsid w:val="00BD3E13"/>
    <w:rsid w:val="00BE343B"/>
    <w:rsid w:val="00C06D55"/>
    <w:rsid w:val="00C111AF"/>
    <w:rsid w:val="00C2228F"/>
    <w:rsid w:val="00C35A5B"/>
    <w:rsid w:val="00C6767A"/>
    <w:rsid w:val="00C870FF"/>
    <w:rsid w:val="00C91515"/>
    <w:rsid w:val="00C9349A"/>
    <w:rsid w:val="00C94CB4"/>
    <w:rsid w:val="00CA0C84"/>
    <w:rsid w:val="00CA13C0"/>
    <w:rsid w:val="00CB68F8"/>
    <w:rsid w:val="00CC2D1A"/>
    <w:rsid w:val="00CD350A"/>
    <w:rsid w:val="00CD6EFA"/>
    <w:rsid w:val="00CE1073"/>
    <w:rsid w:val="00CE2C0D"/>
    <w:rsid w:val="00CF2E32"/>
    <w:rsid w:val="00D02824"/>
    <w:rsid w:val="00D04DB5"/>
    <w:rsid w:val="00D12179"/>
    <w:rsid w:val="00D2094F"/>
    <w:rsid w:val="00D24012"/>
    <w:rsid w:val="00D24632"/>
    <w:rsid w:val="00D25A4E"/>
    <w:rsid w:val="00D25F69"/>
    <w:rsid w:val="00D263A3"/>
    <w:rsid w:val="00D271E9"/>
    <w:rsid w:val="00D2720F"/>
    <w:rsid w:val="00D431F2"/>
    <w:rsid w:val="00D43FE0"/>
    <w:rsid w:val="00D44C34"/>
    <w:rsid w:val="00D46466"/>
    <w:rsid w:val="00D4682D"/>
    <w:rsid w:val="00D53010"/>
    <w:rsid w:val="00D62B29"/>
    <w:rsid w:val="00D67DF2"/>
    <w:rsid w:val="00D7035B"/>
    <w:rsid w:val="00D7194D"/>
    <w:rsid w:val="00D72196"/>
    <w:rsid w:val="00D72269"/>
    <w:rsid w:val="00D72FDD"/>
    <w:rsid w:val="00D96348"/>
    <w:rsid w:val="00DA426A"/>
    <w:rsid w:val="00DA4881"/>
    <w:rsid w:val="00DC6154"/>
    <w:rsid w:val="00DC7D5D"/>
    <w:rsid w:val="00DD33D1"/>
    <w:rsid w:val="00DE2534"/>
    <w:rsid w:val="00DF1C3E"/>
    <w:rsid w:val="00E01298"/>
    <w:rsid w:val="00E01CE3"/>
    <w:rsid w:val="00E20F59"/>
    <w:rsid w:val="00E24849"/>
    <w:rsid w:val="00E31EB2"/>
    <w:rsid w:val="00E32BA4"/>
    <w:rsid w:val="00E339E2"/>
    <w:rsid w:val="00E33A2E"/>
    <w:rsid w:val="00E43EBE"/>
    <w:rsid w:val="00E47E7D"/>
    <w:rsid w:val="00E54A96"/>
    <w:rsid w:val="00E62072"/>
    <w:rsid w:val="00E623C3"/>
    <w:rsid w:val="00E63B74"/>
    <w:rsid w:val="00E63FD6"/>
    <w:rsid w:val="00E65592"/>
    <w:rsid w:val="00E670D2"/>
    <w:rsid w:val="00E6796C"/>
    <w:rsid w:val="00E705F9"/>
    <w:rsid w:val="00E7065D"/>
    <w:rsid w:val="00E87006"/>
    <w:rsid w:val="00E904B1"/>
    <w:rsid w:val="00E90ABE"/>
    <w:rsid w:val="00E9776D"/>
    <w:rsid w:val="00EA10F3"/>
    <w:rsid w:val="00EA7DFC"/>
    <w:rsid w:val="00EB164A"/>
    <w:rsid w:val="00EB27F7"/>
    <w:rsid w:val="00EB5F3C"/>
    <w:rsid w:val="00EB787B"/>
    <w:rsid w:val="00EC0773"/>
    <w:rsid w:val="00EC2D9E"/>
    <w:rsid w:val="00EC74B4"/>
    <w:rsid w:val="00ED3620"/>
    <w:rsid w:val="00ED4A19"/>
    <w:rsid w:val="00EE661C"/>
    <w:rsid w:val="00EE7B30"/>
    <w:rsid w:val="00EF2566"/>
    <w:rsid w:val="00EF386D"/>
    <w:rsid w:val="00F014A0"/>
    <w:rsid w:val="00F03B15"/>
    <w:rsid w:val="00F10496"/>
    <w:rsid w:val="00F21729"/>
    <w:rsid w:val="00F44F40"/>
    <w:rsid w:val="00F54557"/>
    <w:rsid w:val="00F5476D"/>
    <w:rsid w:val="00F74B3C"/>
    <w:rsid w:val="00F75617"/>
    <w:rsid w:val="00F769BE"/>
    <w:rsid w:val="00F770BF"/>
    <w:rsid w:val="00F804EC"/>
    <w:rsid w:val="00F811DB"/>
    <w:rsid w:val="00F8200C"/>
    <w:rsid w:val="00F84E32"/>
    <w:rsid w:val="00F907D5"/>
    <w:rsid w:val="00F92582"/>
    <w:rsid w:val="00F937E0"/>
    <w:rsid w:val="00FA06A8"/>
    <w:rsid w:val="00FA43DC"/>
    <w:rsid w:val="00FA6D8B"/>
    <w:rsid w:val="00FB3EE0"/>
    <w:rsid w:val="00FC5855"/>
    <w:rsid w:val="00FD05C0"/>
    <w:rsid w:val="00FE7812"/>
    <w:rsid w:val="00FF03B9"/>
    <w:rsid w:val="00FF3333"/>
    <w:rsid w:val="00FF3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3A548B"/>
  <w15:chartTrackingRefBased/>
  <w15:docId w15:val="{BBFC84DD-7349-4C32-A3D2-C501BC41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autoRedefine/>
    <w:qFormat/>
    <w:rsid w:val="004D0159"/>
    <w:pPr>
      <w:keepNext/>
      <w:spacing w:before="240" w:after="240"/>
      <w:jc w:val="center"/>
      <w:outlineLvl w:val="0"/>
    </w:pPr>
    <w:rPr>
      <w:rFonts w:ascii="Calibri" w:hAnsi="Calibri"/>
      <w:b/>
      <w:smallCaps/>
      <w:sz w:val="40"/>
      <w:szCs w:val="18"/>
    </w:rPr>
  </w:style>
  <w:style w:type="paragraph" w:styleId="Nagwek2">
    <w:name w:val="heading 2"/>
    <w:basedOn w:val="Normalny"/>
    <w:next w:val="Normalny"/>
    <w:link w:val="Nagwek2Znak"/>
    <w:uiPriority w:val="9"/>
    <w:qFormat/>
    <w:rsid w:val="0099617F"/>
    <w:pPr>
      <w:keepNext/>
      <w:spacing w:before="240" w:after="60"/>
      <w:outlineLvl w:val="1"/>
    </w:pPr>
    <w:rPr>
      <w:rFonts w:ascii="Cambria"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Times New Roman" w:hAnsi="Times New Roman"/>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Symbol" w:hAnsi="Symbol"/>
      <w:color w:val="auto"/>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rPr>
      <w:szCs w:val="20"/>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firstLine="709"/>
      <w:jc w:val="both"/>
    </w:pPr>
    <w:rPr>
      <w:szCs w:val="20"/>
      <w:lang w:val="x-none"/>
    </w:rPr>
  </w:style>
  <w:style w:type="paragraph" w:styleId="Stopka">
    <w:name w:val="footer"/>
    <w:basedOn w:val="Normalny"/>
    <w:link w:val="StopkaZnak"/>
    <w:uiPriority w:val="99"/>
    <w:pPr>
      <w:tabs>
        <w:tab w:val="center" w:pos="4536"/>
        <w:tab w:val="right" w:pos="9072"/>
      </w:tabs>
    </w:pPr>
    <w:rPr>
      <w:szCs w:val="20"/>
      <w:lang w:val="x-none"/>
    </w:rPr>
  </w:style>
  <w:style w:type="paragraph" w:styleId="Nagwek">
    <w:name w:val="header"/>
    <w:basedOn w:val="Normalny"/>
    <w:link w:val="NagwekZnak"/>
    <w:pPr>
      <w:tabs>
        <w:tab w:val="center" w:pos="4536"/>
        <w:tab w:val="right" w:pos="9072"/>
      </w:tabs>
    </w:pPr>
    <w:rPr>
      <w:szCs w:val="20"/>
      <w:lang w:val="x-none"/>
    </w:rPr>
  </w:style>
  <w:style w:type="paragraph" w:customStyle="1" w:styleId="Zawartoramki">
    <w:name w:val="Zawartość ramki"/>
    <w:basedOn w:val="Tekstpodstawowy"/>
  </w:style>
  <w:style w:type="paragraph" w:styleId="Tytu">
    <w:name w:val="Title"/>
    <w:basedOn w:val="Normalny"/>
    <w:qFormat/>
    <w:pPr>
      <w:suppressAutoHyphens w:val="0"/>
      <w:autoSpaceDE w:val="0"/>
      <w:autoSpaceDN w:val="0"/>
      <w:adjustRightInd w:val="0"/>
      <w:jc w:val="center"/>
    </w:pPr>
    <w:rPr>
      <w:color w:val="FF00FF"/>
      <w:sz w:val="28"/>
      <w:szCs w:val="28"/>
      <w:lang w:eastAsia="pl-PL"/>
    </w:rPr>
  </w:style>
  <w:style w:type="paragraph" w:customStyle="1" w:styleId="WW-Legenda">
    <w:name w:val="WW-Legenda"/>
    <w:basedOn w:val="Normalny"/>
    <w:next w:val="Normalny"/>
    <w:rPr>
      <w:rFonts w:ascii="Book Antiqua" w:hAnsi="Book Antiqua"/>
      <w:b/>
      <w:sz w:val="22"/>
      <w:szCs w:val="20"/>
      <w:lang w:eastAsia="pl-PL"/>
    </w:rPr>
  </w:style>
  <w:style w:type="paragraph" w:customStyle="1" w:styleId="Zawartotabeli">
    <w:name w:val="Zawartość tabeli"/>
    <w:basedOn w:val="Tekstpodstawowy"/>
    <w:pPr>
      <w:widowControl w:val="0"/>
      <w:suppressLineNumbers/>
      <w:spacing w:after="120"/>
    </w:pPr>
    <w:rPr>
      <w:rFonts w:eastAsia="HG Mincho Light J"/>
      <w:color w:val="000000"/>
      <w:lang w:eastAsia="pl-PL"/>
    </w:rPr>
  </w:style>
  <w:style w:type="paragraph" w:customStyle="1" w:styleId="Default">
    <w:name w:val="Default"/>
    <w:pPr>
      <w:suppressAutoHyphens/>
      <w:autoSpaceDE w:val="0"/>
    </w:pPr>
    <w:rPr>
      <w:rFonts w:ascii="Monotype Corsiva" w:hAnsi="Monotype Corsiva" w:cs="Tahoma"/>
      <w:color w:val="000000"/>
      <w:sz w:val="24"/>
      <w:szCs w:val="24"/>
      <w:lang w:eastAsia="ar-SA"/>
    </w:rPr>
  </w:style>
  <w:style w:type="character" w:styleId="Hipercze">
    <w:name w:val="Hyperlink"/>
    <w:rPr>
      <w:color w:val="0000FF"/>
      <w:u w:val="single"/>
    </w:rPr>
  </w:style>
  <w:style w:type="paragraph" w:customStyle="1" w:styleId="ZnakZnakZnakZnak">
    <w:name w:val="Znak Znak Znak Znak"/>
    <w:basedOn w:val="Normalny"/>
    <w:pPr>
      <w:suppressAutoHyphens w:val="0"/>
    </w:pPr>
    <w:rPr>
      <w:lang w:eastAsia="pl-PL"/>
    </w:rPr>
  </w:style>
  <w:style w:type="paragraph" w:customStyle="1" w:styleId="ZnakZnakZnakZnakZnakZnak">
    <w:name w:val="Znak Znak Znak Znak Znak Znak"/>
    <w:basedOn w:val="Normalny"/>
    <w:pPr>
      <w:suppressAutoHyphens w:val="0"/>
    </w:pPr>
    <w:rPr>
      <w:lang w:eastAsia="pl-PL"/>
    </w:rPr>
  </w:style>
  <w:style w:type="paragraph" w:customStyle="1" w:styleId="Znak">
    <w:name w:val="Znak"/>
    <w:basedOn w:val="Normalny"/>
    <w:pPr>
      <w:suppressAutoHyphens w:val="0"/>
    </w:pPr>
    <w:rPr>
      <w:lang w:eastAsia="pl-PL"/>
    </w:rPr>
  </w:style>
  <w:style w:type="paragraph" w:customStyle="1" w:styleId="Znak0">
    <w:name w:val="Znak"/>
    <w:basedOn w:val="Normalny"/>
    <w:pPr>
      <w:suppressAutoHyphens w:val="0"/>
    </w:pPr>
    <w:rPr>
      <w:lang w:eastAsia="pl-PL"/>
    </w:rPr>
  </w:style>
  <w:style w:type="paragraph" w:customStyle="1" w:styleId="ZnakZnakZnakZnakZnakZnakZnakZnakZnakZnakZnakZnakZnak">
    <w:name w:val="Znak Znak Znak Znak Znak Znak Znak Znak Znak Znak Znak Znak Znak"/>
    <w:basedOn w:val="Normalny"/>
    <w:rsid w:val="00202605"/>
    <w:pPr>
      <w:suppressAutoHyphens w:val="0"/>
    </w:pPr>
    <w:rPr>
      <w:lang w:eastAsia="pl-PL"/>
    </w:rPr>
  </w:style>
  <w:style w:type="paragraph" w:customStyle="1" w:styleId="ZnakZnakZnakZnakZnakZnakZnakZnakZnakZnakZnakZnakZnak0">
    <w:name w:val="Znak Znak Znak Znak Znak Znak Znak Znak Znak Znak Znak Znak Znak"/>
    <w:basedOn w:val="Normalny"/>
    <w:rsid w:val="00F804EC"/>
    <w:pPr>
      <w:suppressAutoHyphens w:val="0"/>
    </w:pPr>
    <w:rPr>
      <w:lang w:eastAsia="pl-PL"/>
    </w:rPr>
  </w:style>
  <w:style w:type="paragraph" w:customStyle="1" w:styleId="TekstpodstawowyF2bodytextcontentsSzvegtrzs">
    <w:name w:val="Tekst podstawowy.(F2).body text.contents.Szövegtörzs"/>
    <w:basedOn w:val="Normalny"/>
    <w:rsid w:val="0099617F"/>
    <w:pPr>
      <w:suppressAutoHyphens w:val="0"/>
      <w:autoSpaceDE w:val="0"/>
      <w:autoSpaceDN w:val="0"/>
      <w:spacing w:line="360" w:lineRule="auto"/>
      <w:jc w:val="both"/>
    </w:pPr>
    <w:rPr>
      <w:rFonts w:ascii="Arial" w:hAnsi="Arial" w:cs="Arial"/>
      <w:b/>
      <w:bCs/>
      <w:sz w:val="20"/>
      <w:szCs w:val="20"/>
      <w:lang w:eastAsia="pl-PL"/>
    </w:rPr>
  </w:style>
  <w:style w:type="paragraph" w:customStyle="1" w:styleId="Tekstpodstawowy31">
    <w:name w:val="Tekst podstawowy 31"/>
    <w:basedOn w:val="Normalny"/>
    <w:rsid w:val="0099617F"/>
    <w:pPr>
      <w:jc w:val="both"/>
    </w:pPr>
    <w:rPr>
      <w:sz w:val="22"/>
    </w:rPr>
  </w:style>
  <w:style w:type="paragraph" w:customStyle="1" w:styleId="Styl1">
    <w:name w:val="Styl1"/>
    <w:basedOn w:val="Nagwek2"/>
    <w:rsid w:val="0099617F"/>
    <w:pPr>
      <w:suppressAutoHyphens w:val="0"/>
      <w:jc w:val="both"/>
    </w:pPr>
    <w:rPr>
      <w:rFonts w:ascii="Arial" w:hAnsi="Arial" w:cs="Arial"/>
      <w:bCs w:val="0"/>
      <w:i w:val="0"/>
      <w:sz w:val="22"/>
      <w:szCs w:val="22"/>
      <w:lang w:eastAsia="pl-PL"/>
    </w:rPr>
  </w:style>
  <w:style w:type="character" w:customStyle="1" w:styleId="Nagwek2Znak">
    <w:name w:val="Nagłówek 2 Znak"/>
    <w:link w:val="Nagwek2"/>
    <w:uiPriority w:val="9"/>
    <w:semiHidden/>
    <w:rsid w:val="0099617F"/>
    <w:rPr>
      <w:rFonts w:ascii="Cambria" w:eastAsia="Times New Roman" w:hAnsi="Cambria" w:cs="Times New Roman"/>
      <w:b/>
      <w:bCs/>
      <w:i/>
      <w:iCs/>
      <w:sz w:val="28"/>
      <w:szCs w:val="28"/>
      <w:lang w:eastAsia="ar-SA"/>
    </w:rPr>
  </w:style>
  <w:style w:type="character" w:customStyle="1" w:styleId="NagwekZnak">
    <w:name w:val="Nagłówek Znak"/>
    <w:link w:val="Nagwek"/>
    <w:rsid w:val="00706F8F"/>
    <w:rPr>
      <w:sz w:val="24"/>
      <w:lang w:eastAsia="ar-SA"/>
    </w:rPr>
  </w:style>
  <w:style w:type="paragraph" w:styleId="Akapitzlist">
    <w:name w:val="List Paragraph"/>
    <w:basedOn w:val="Normalny"/>
    <w:uiPriority w:val="34"/>
    <w:qFormat/>
    <w:rsid w:val="00DA426A"/>
    <w:pPr>
      <w:ind w:left="720"/>
      <w:contextualSpacing/>
    </w:pPr>
  </w:style>
  <w:style w:type="paragraph" w:customStyle="1" w:styleId="podstawowy">
    <w:name w:val="podstawowy"/>
    <w:basedOn w:val="Normalny"/>
    <w:rsid w:val="00807258"/>
    <w:pPr>
      <w:numPr>
        <w:numId w:val="1"/>
      </w:numPr>
      <w:tabs>
        <w:tab w:val="left" w:pos="113"/>
      </w:tabs>
      <w:jc w:val="both"/>
    </w:pPr>
    <w:rPr>
      <w:rFonts w:ascii="Book Antiqua" w:hAnsi="Book Antiqua"/>
      <w:sz w:val="22"/>
      <w:szCs w:val="20"/>
      <w:lang w:eastAsia="pl-PL"/>
    </w:rPr>
  </w:style>
  <w:style w:type="character" w:customStyle="1" w:styleId="StopkaZnak">
    <w:name w:val="Stopka Znak"/>
    <w:link w:val="Stopka"/>
    <w:uiPriority w:val="99"/>
    <w:rsid w:val="007D1B40"/>
    <w:rPr>
      <w:sz w:val="24"/>
      <w:lang w:eastAsia="ar-SA"/>
    </w:rPr>
  </w:style>
  <w:style w:type="character" w:styleId="Odwoaniedokomentarza">
    <w:name w:val="annotation reference"/>
    <w:uiPriority w:val="99"/>
    <w:semiHidden/>
    <w:unhideWhenUsed/>
    <w:rsid w:val="00B252F2"/>
    <w:rPr>
      <w:sz w:val="16"/>
      <w:szCs w:val="16"/>
    </w:rPr>
  </w:style>
  <w:style w:type="paragraph" w:styleId="Tekstkomentarza">
    <w:name w:val="annotation text"/>
    <w:basedOn w:val="Normalny"/>
    <w:link w:val="TekstkomentarzaZnak"/>
    <w:uiPriority w:val="99"/>
    <w:semiHidden/>
    <w:unhideWhenUsed/>
    <w:rsid w:val="00B252F2"/>
    <w:rPr>
      <w:sz w:val="20"/>
      <w:szCs w:val="20"/>
      <w:lang w:val="x-none"/>
    </w:rPr>
  </w:style>
  <w:style w:type="character" w:customStyle="1" w:styleId="TekstkomentarzaZnak">
    <w:name w:val="Tekst komentarza Znak"/>
    <w:link w:val="Tekstkomentarza"/>
    <w:uiPriority w:val="99"/>
    <w:semiHidden/>
    <w:rsid w:val="00B252F2"/>
    <w:rPr>
      <w:lang w:eastAsia="ar-SA"/>
    </w:rPr>
  </w:style>
  <w:style w:type="paragraph" w:styleId="Tematkomentarza">
    <w:name w:val="annotation subject"/>
    <w:basedOn w:val="Tekstkomentarza"/>
    <w:next w:val="Tekstkomentarza"/>
    <w:link w:val="TematkomentarzaZnak"/>
    <w:uiPriority w:val="99"/>
    <w:semiHidden/>
    <w:unhideWhenUsed/>
    <w:rsid w:val="00B252F2"/>
    <w:rPr>
      <w:b/>
      <w:bCs/>
    </w:rPr>
  </w:style>
  <w:style w:type="character" w:customStyle="1" w:styleId="TematkomentarzaZnak">
    <w:name w:val="Temat komentarza Znak"/>
    <w:link w:val="Tematkomentarza"/>
    <w:uiPriority w:val="99"/>
    <w:semiHidden/>
    <w:rsid w:val="00B252F2"/>
    <w:rPr>
      <w:b/>
      <w:bCs/>
      <w:lang w:eastAsia="ar-SA"/>
    </w:rPr>
  </w:style>
  <w:style w:type="paragraph" w:styleId="Tekstdymka">
    <w:name w:val="Balloon Text"/>
    <w:basedOn w:val="Normalny"/>
    <w:link w:val="TekstdymkaZnak"/>
    <w:uiPriority w:val="99"/>
    <w:semiHidden/>
    <w:unhideWhenUsed/>
    <w:rsid w:val="00B252F2"/>
    <w:rPr>
      <w:rFonts w:ascii="Tahoma" w:hAnsi="Tahoma"/>
      <w:sz w:val="16"/>
      <w:szCs w:val="16"/>
      <w:lang w:val="x-none"/>
    </w:rPr>
  </w:style>
  <w:style w:type="character" w:customStyle="1" w:styleId="TekstdymkaZnak">
    <w:name w:val="Tekst dymka Znak"/>
    <w:link w:val="Tekstdymka"/>
    <w:uiPriority w:val="99"/>
    <w:semiHidden/>
    <w:rsid w:val="00B252F2"/>
    <w:rPr>
      <w:rFonts w:ascii="Tahoma" w:hAnsi="Tahoma" w:cs="Tahoma"/>
      <w:sz w:val="16"/>
      <w:szCs w:val="16"/>
      <w:lang w:eastAsia="ar-SA"/>
    </w:rPr>
  </w:style>
  <w:style w:type="character" w:customStyle="1" w:styleId="TekstpodstawowywcityZnak">
    <w:name w:val="Tekst podstawowy wcięty Znak"/>
    <w:link w:val="Tekstpodstawowywcity"/>
    <w:rsid w:val="006766F5"/>
    <w:rPr>
      <w:sz w:val="24"/>
      <w:lang w:eastAsia="ar-SA"/>
    </w:rPr>
  </w:style>
  <w:style w:type="table" w:styleId="Tabela-Siatka">
    <w:name w:val="Table Grid"/>
    <w:basedOn w:val="Standardowy"/>
    <w:uiPriority w:val="59"/>
    <w:rsid w:val="00A4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D01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3109">
      <w:bodyDiv w:val="1"/>
      <w:marLeft w:val="0"/>
      <w:marRight w:val="0"/>
      <w:marTop w:val="0"/>
      <w:marBottom w:val="0"/>
      <w:divBdr>
        <w:top w:val="none" w:sz="0" w:space="0" w:color="auto"/>
        <w:left w:val="none" w:sz="0" w:space="0" w:color="auto"/>
        <w:bottom w:val="none" w:sz="0" w:space="0" w:color="auto"/>
        <w:right w:val="none" w:sz="0" w:space="0" w:color="auto"/>
      </w:divBdr>
    </w:div>
    <w:div w:id="801845593">
      <w:bodyDiv w:val="1"/>
      <w:marLeft w:val="0"/>
      <w:marRight w:val="0"/>
      <w:marTop w:val="0"/>
      <w:marBottom w:val="0"/>
      <w:divBdr>
        <w:top w:val="none" w:sz="0" w:space="0" w:color="auto"/>
        <w:left w:val="none" w:sz="0" w:space="0" w:color="auto"/>
        <w:bottom w:val="none" w:sz="0" w:space="0" w:color="auto"/>
        <w:right w:val="none" w:sz="0" w:space="0" w:color="auto"/>
      </w:divBdr>
    </w:div>
    <w:div w:id="1130392898">
      <w:bodyDiv w:val="1"/>
      <w:marLeft w:val="0"/>
      <w:marRight w:val="0"/>
      <w:marTop w:val="0"/>
      <w:marBottom w:val="0"/>
      <w:divBdr>
        <w:top w:val="none" w:sz="0" w:space="0" w:color="auto"/>
        <w:left w:val="none" w:sz="0" w:space="0" w:color="auto"/>
        <w:bottom w:val="none" w:sz="0" w:space="0" w:color="auto"/>
        <w:right w:val="none" w:sz="0" w:space="0" w:color="auto"/>
      </w:divBdr>
    </w:div>
    <w:div w:id="1257054343">
      <w:bodyDiv w:val="1"/>
      <w:marLeft w:val="0"/>
      <w:marRight w:val="0"/>
      <w:marTop w:val="0"/>
      <w:marBottom w:val="0"/>
      <w:divBdr>
        <w:top w:val="none" w:sz="0" w:space="0" w:color="auto"/>
        <w:left w:val="none" w:sz="0" w:space="0" w:color="auto"/>
        <w:bottom w:val="none" w:sz="0" w:space="0" w:color="auto"/>
        <w:right w:val="none" w:sz="0" w:space="0" w:color="auto"/>
      </w:divBdr>
    </w:div>
    <w:div w:id="19170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3304</Words>
  <Characters>19828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ZAŁĄCZNIK NR 3 DO SIWZ</vt:lpstr>
    </vt:vector>
  </TitlesOfParts>
  <Manager>alina.j@merydian.com.pl</Manager>
  <Company>MERYDIAN</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M M</dc:creator>
  <cp:keywords/>
  <cp:lastModifiedBy>anita.p</cp:lastModifiedBy>
  <cp:revision>15</cp:revision>
  <cp:lastPrinted>2011-11-11T17:42:00Z</cp:lastPrinted>
  <dcterms:created xsi:type="dcterms:W3CDTF">2022-11-02T09:14:00Z</dcterms:created>
  <dcterms:modified xsi:type="dcterms:W3CDTF">2022-11-29T22:02:00Z</dcterms:modified>
</cp:coreProperties>
</file>