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DD89" w14:textId="7205E7F8" w:rsidR="000517C5" w:rsidRDefault="000517C5" w:rsidP="00FC4C8C">
      <w:pPr>
        <w:pStyle w:val="Nagwek1"/>
        <w:numPr>
          <w:ilvl w:val="0"/>
          <w:numId w:val="13"/>
        </w:numPr>
      </w:pPr>
      <w:proofErr w:type="spellStart"/>
      <w:r>
        <w:t>Opis</w:t>
      </w:r>
      <w:proofErr w:type="spellEnd"/>
      <w:r>
        <w:t xml:space="preserve"> </w:t>
      </w:r>
      <w:proofErr w:type="spellStart"/>
      <w:r>
        <w:t>przedmiotu</w:t>
      </w:r>
      <w:proofErr w:type="spellEnd"/>
      <w:r>
        <w:t xml:space="preserve"> </w:t>
      </w:r>
      <w:proofErr w:type="spellStart"/>
      <w:r>
        <w:t>zamówienia</w:t>
      </w:r>
      <w:proofErr w:type="spellEnd"/>
    </w:p>
    <w:p w14:paraId="0FBD4D55" w14:textId="3E116246" w:rsidR="000517C5" w:rsidRDefault="000517C5" w:rsidP="00737BCD">
      <w:pPr>
        <w:spacing w:after="0"/>
        <w:jc w:val="both"/>
        <w:rPr>
          <w:lang w:val="pl-PL"/>
        </w:rPr>
      </w:pPr>
      <w:r>
        <w:rPr>
          <w:lang w:val="pl-PL"/>
        </w:rPr>
        <w:t xml:space="preserve">Przedmiotem zamówienia jest dostawa sprzętu </w:t>
      </w:r>
      <w:r w:rsidR="001D1BAB">
        <w:rPr>
          <w:lang w:val="pl-PL"/>
        </w:rPr>
        <w:t xml:space="preserve">i usług </w:t>
      </w:r>
      <w:r>
        <w:rPr>
          <w:lang w:val="pl-PL"/>
        </w:rPr>
        <w:t>na potrzeby projektu: „</w:t>
      </w:r>
      <w:proofErr w:type="spellStart"/>
      <w:r w:rsidR="001D1BAB">
        <w:rPr>
          <w:lang w:val="pl-PL"/>
        </w:rPr>
        <w:t>Cyberbezpieczeństwa</w:t>
      </w:r>
      <w:proofErr w:type="spellEnd"/>
      <w:r w:rsidR="001D1BAB">
        <w:rPr>
          <w:lang w:val="pl-PL"/>
        </w:rPr>
        <w:t>….”</w:t>
      </w:r>
      <w:r w:rsidR="005B2D37">
        <w:rPr>
          <w:lang w:val="pl-PL"/>
        </w:rPr>
        <w:t xml:space="preserve"> dla </w:t>
      </w:r>
      <w:r w:rsidR="005B2D37" w:rsidRPr="005B2D37">
        <w:rPr>
          <w:lang w:val="pl-PL"/>
        </w:rPr>
        <w:t>Milickie</w:t>
      </w:r>
      <w:r w:rsidR="005B2D37">
        <w:rPr>
          <w:lang w:val="pl-PL"/>
        </w:rPr>
        <w:t>go</w:t>
      </w:r>
      <w:r w:rsidR="005B2D37" w:rsidRPr="005B2D37">
        <w:rPr>
          <w:lang w:val="pl-PL"/>
        </w:rPr>
        <w:t xml:space="preserve"> Centrum Medyczne</w:t>
      </w:r>
      <w:r w:rsidR="005B2D37">
        <w:rPr>
          <w:lang w:val="pl-PL"/>
        </w:rPr>
        <w:t xml:space="preserve">go. </w:t>
      </w:r>
    </w:p>
    <w:p w14:paraId="359D6D9F" w14:textId="293FF0BB" w:rsidR="001D1BAB" w:rsidRDefault="001D1BAB" w:rsidP="00737BCD">
      <w:pPr>
        <w:spacing w:after="0"/>
        <w:jc w:val="both"/>
        <w:rPr>
          <w:lang w:val="pl-PL"/>
        </w:rPr>
      </w:pPr>
      <w:r>
        <w:rPr>
          <w:lang w:val="pl-PL"/>
        </w:rPr>
        <w:t>Przedmiot zamówienia obejmuje dostawę</w:t>
      </w:r>
      <w:r w:rsidR="0098158F">
        <w:rPr>
          <w:lang w:val="pl-PL"/>
        </w:rPr>
        <w:t xml:space="preserve"> urządzeń i usług związanych z systemem kopii zapasowych</w:t>
      </w:r>
      <w:r>
        <w:rPr>
          <w:lang w:val="pl-PL"/>
        </w:rPr>
        <w:t>:</w:t>
      </w:r>
    </w:p>
    <w:p w14:paraId="26BC3E83" w14:textId="48B328DA" w:rsidR="001D1BAB" w:rsidRDefault="001D1BAB" w:rsidP="00737BCD">
      <w:pPr>
        <w:pStyle w:val="Akapitzlist"/>
        <w:numPr>
          <w:ilvl w:val="0"/>
          <w:numId w:val="12"/>
        </w:numPr>
        <w:jc w:val="both"/>
        <w:rPr>
          <w:lang w:val="pl-PL"/>
        </w:rPr>
      </w:pPr>
      <w:r>
        <w:rPr>
          <w:lang w:val="pl-PL"/>
        </w:rPr>
        <w:t>Serwer do środowiska odtworzenia – 1 szt.</w:t>
      </w:r>
    </w:p>
    <w:p w14:paraId="1C3305B2" w14:textId="24233AA0" w:rsidR="001D1BAB" w:rsidRDefault="001D1BAB" w:rsidP="00737BCD">
      <w:pPr>
        <w:pStyle w:val="Akapitzlist"/>
        <w:numPr>
          <w:ilvl w:val="0"/>
          <w:numId w:val="12"/>
        </w:numPr>
        <w:jc w:val="both"/>
        <w:rPr>
          <w:lang w:val="pl-PL"/>
        </w:rPr>
      </w:pPr>
      <w:r>
        <w:rPr>
          <w:lang w:val="pl-PL"/>
        </w:rPr>
        <w:t>Macierz do środowiska odtworzenia – 1 szt.</w:t>
      </w:r>
    </w:p>
    <w:p w14:paraId="38255CB1" w14:textId="07A6C2C2" w:rsidR="001D1BAB" w:rsidRDefault="001D1BAB" w:rsidP="00737BCD">
      <w:pPr>
        <w:pStyle w:val="Akapitzlist"/>
        <w:numPr>
          <w:ilvl w:val="0"/>
          <w:numId w:val="12"/>
        </w:numPr>
        <w:jc w:val="both"/>
        <w:rPr>
          <w:lang w:val="pl-PL"/>
        </w:rPr>
      </w:pPr>
      <w:r>
        <w:rPr>
          <w:lang w:val="pl-PL"/>
        </w:rPr>
        <w:t>Rozbudowa klastra UTM</w:t>
      </w:r>
      <w:r w:rsidR="00C37B55">
        <w:rPr>
          <w:lang w:val="pl-PL"/>
        </w:rPr>
        <w:t xml:space="preserve"> – 1 szt. </w:t>
      </w:r>
    </w:p>
    <w:p w14:paraId="1B6C61DF" w14:textId="117B244D" w:rsidR="001D1BAB" w:rsidRDefault="001D1BAB" w:rsidP="00737BCD">
      <w:pPr>
        <w:pStyle w:val="Akapitzlist"/>
        <w:numPr>
          <w:ilvl w:val="0"/>
          <w:numId w:val="12"/>
        </w:numPr>
        <w:jc w:val="both"/>
        <w:rPr>
          <w:lang w:val="pl-PL"/>
        </w:rPr>
      </w:pPr>
      <w:r>
        <w:rPr>
          <w:lang w:val="pl-PL"/>
        </w:rPr>
        <w:t>Usługi związane ze sprzętem</w:t>
      </w:r>
    </w:p>
    <w:p w14:paraId="3C2C647B" w14:textId="34A9AACA" w:rsidR="001D1BAB" w:rsidRPr="001D1BAB" w:rsidRDefault="001D1BAB" w:rsidP="00737BCD">
      <w:pPr>
        <w:pStyle w:val="Akapitzlist"/>
        <w:numPr>
          <w:ilvl w:val="0"/>
          <w:numId w:val="12"/>
        </w:numPr>
        <w:jc w:val="both"/>
        <w:rPr>
          <w:lang w:val="pl-PL"/>
        </w:rPr>
      </w:pPr>
      <w:r>
        <w:rPr>
          <w:lang w:val="pl-PL"/>
        </w:rPr>
        <w:t>Usługi związane z odtworzeniem systemów HIS/ERP</w:t>
      </w:r>
    </w:p>
    <w:p w14:paraId="52DB2FF5" w14:textId="226F3163" w:rsidR="00FC4C8C" w:rsidRDefault="00FC4C8C" w:rsidP="00FC4C8C">
      <w:pPr>
        <w:pStyle w:val="Nagwek1"/>
        <w:numPr>
          <w:ilvl w:val="0"/>
          <w:numId w:val="13"/>
        </w:numPr>
        <w:rPr>
          <w:lang w:val="pl-PL"/>
        </w:rPr>
      </w:pPr>
      <w:r>
        <w:rPr>
          <w:lang w:val="pl-PL"/>
        </w:rPr>
        <w:t>Termin realizacji zamówienia</w:t>
      </w:r>
    </w:p>
    <w:p w14:paraId="4916D05D" w14:textId="114F25DD" w:rsidR="00FC4C8C" w:rsidRPr="00FC4C8C" w:rsidRDefault="00FC4C8C" w:rsidP="00FC4C8C">
      <w:pPr>
        <w:rPr>
          <w:lang w:val="pl-PL"/>
        </w:rPr>
      </w:pPr>
      <w:r w:rsidRPr="00FC4C8C">
        <w:rPr>
          <w:lang w:val="pl-PL"/>
        </w:rPr>
        <w:t xml:space="preserve">Termin realizacji całości Przedmiotu zamówienia wynosi </w:t>
      </w:r>
      <w:r w:rsidR="0080345F">
        <w:rPr>
          <w:lang w:val="pl-PL"/>
        </w:rPr>
        <w:t>60</w:t>
      </w:r>
      <w:r w:rsidRPr="00FC4C8C">
        <w:rPr>
          <w:lang w:val="pl-PL"/>
        </w:rPr>
        <w:t xml:space="preserve"> dni od daty obustronnie podpisanej Umowy.</w:t>
      </w:r>
    </w:p>
    <w:p w14:paraId="5B7F3729" w14:textId="7CD84720" w:rsidR="00FC4C8C" w:rsidRDefault="00FC4C8C" w:rsidP="00FC4C8C">
      <w:pPr>
        <w:pStyle w:val="Nagwek1"/>
        <w:numPr>
          <w:ilvl w:val="0"/>
          <w:numId w:val="13"/>
        </w:numPr>
        <w:rPr>
          <w:lang w:val="pl-PL"/>
        </w:rPr>
      </w:pPr>
      <w:r>
        <w:rPr>
          <w:lang w:val="pl-PL"/>
        </w:rPr>
        <w:t>Wymagania dotyczące dostawy</w:t>
      </w:r>
      <w:r w:rsidR="00737BCD">
        <w:rPr>
          <w:lang w:val="pl-PL"/>
        </w:rPr>
        <w:t xml:space="preserve"> i usług</w:t>
      </w:r>
    </w:p>
    <w:p w14:paraId="1FFD00E0" w14:textId="77777777" w:rsidR="00FC4C8C" w:rsidRDefault="00FC4C8C" w:rsidP="00737BCD">
      <w:pPr>
        <w:pStyle w:val="Akapitzlist"/>
        <w:numPr>
          <w:ilvl w:val="0"/>
          <w:numId w:val="14"/>
        </w:numPr>
        <w:jc w:val="both"/>
        <w:rPr>
          <w:lang w:val="pl-PL"/>
        </w:rPr>
      </w:pPr>
      <w:r w:rsidRPr="00FC4C8C">
        <w:rPr>
          <w:lang w:val="pl-PL"/>
        </w:rPr>
        <w:t>Wszelkie dostarczane urządzenia:</w:t>
      </w:r>
    </w:p>
    <w:p w14:paraId="1C21DD3C" w14:textId="77777777" w:rsidR="00FC4C8C" w:rsidRDefault="00FC4C8C" w:rsidP="00737BCD">
      <w:pPr>
        <w:pStyle w:val="Akapitzlist"/>
        <w:numPr>
          <w:ilvl w:val="0"/>
          <w:numId w:val="15"/>
        </w:numPr>
        <w:jc w:val="both"/>
        <w:rPr>
          <w:lang w:val="pl-PL"/>
        </w:rPr>
      </w:pPr>
      <w:r w:rsidRPr="00FC4C8C">
        <w:rPr>
          <w:lang w:val="pl-PL"/>
        </w:rPr>
        <w:t>Muszą być fabrycznie nowe, pochodzić z autoryzowanego kanału sprzedaży producenta  i reprezentować model bieżącej linii produkcyjnej. Nie dopuszcza się urządzeń: odnawianych, demonstracyjnych lub powystawowych.</w:t>
      </w:r>
    </w:p>
    <w:p w14:paraId="7721D1B9" w14:textId="77777777" w:rsidR="00FC4C8C" w:rsidRDefault="00FC4C8C" w:rsidP="00737BCD">
      <w:pPr>
        <w:pStyle w:val="Akapitzlist"/>
        <w:numPr>
          <w:ilvl w:val="0"/>
          <w:numId w:val="15"/>
        </w:numPr>
        <w:jc w:val="both"/>
        <w:rPr>
          <w:lang w:val="pl-PL"/>
        </w:rPr>
      </w:pPr>
      <w:r w:rsidRPr="00FC4C8C">
        <w:rPr>
          <w:lang w:val="pl-PL"/>
        </w:rPr>
        <w:t>Nie dopuszcza się urządzeń posiadających wadę prawną w zakresie pochodzenia sprzętu, wsparcia technicznego i gwarancji producenta.</w:t>
      </w:r>
    </w:p>
    <w:p w14:paraId="761A7853" w14:textId="77777777" w:rsidR="00FC4C8C" w:rsidRDefault="00FC4C8C" w:rsidP="00737BCD">
      <w:pPr>
        <w:pStyle w:val="Akapitzlist"/>
        <w:numPr>
          <w:ilvl w:val="0"/>
          <w:numId w:val="15"/>
        </w:numPr>
        <w:jc w:val="both"/>
        <w:rPr>
          <w:lang w:val="pl-PL"/>
        </w:rPr>
      </w:pPr>
      <w:r w:rsidRPr="00FC4C8C">
        <w:rPr>
          <w:lang w:val="pl-PL"/>
        </w:rPr>
        <w:t>Elementy, z których zbudowane są urządzenia muszą być produktami producenta urządzeń lub być przez niego certyfikowane oraz całe muszą być objęte gwarancją producenta.</w:t>
      </w:r>
    </w:p>
    <w:p w14:paraId="612F6F91" w14:textId="77777777" w:rsidR="00FC4C8C" w:rsidRDefault="00FC4C8C" w:rsidP="00737BCD">
      <w:pPr>
        <w:pStyle w:val="Akapitzlist"/>
        <w:numPr>
          <w:ilvl w:val="0"/>
          <w:numId w:val="15"/>
        </w:numPr>
        <w:jc w:val="both"/>
        <w:rPr>
          <w:lang w:val="pl-PL"/>
        </w:rPr>
      </w:pPr>
      <w:r w:rsidRPr="00FC4C8C">
        <w:rPr>
          <w:lang w:val="pl-PL"/>
        </w:rPr>
        <w:t>Urządzenia i ich komponenty muszą być oznakowane w taki sposób, aby możliwa była identyfikacja zarówno produktu jak i producenta.</w:t>
      </w:r>
    </w:p>
    <w:p w14:paraId="7795DB78" w14:textId="77777777" w:rsidR="00FC4C8C" w:rsidRDefault="00FC4C8C" w:rsidP="00737BCD">
      <w:pPr>
        <w:pStyle w:val="Akapitzlist"/>
        <w:numPr>
          <w:ilvl w:val="0"/>
          <w:numId w:val="15"/>
        </w:numPr>
        <w:jc w:val="both"/>
        <w:rPr>
          <w:lang w:val="pl-PL"/>
        </w:rPr>
      </w:pPr>
      <w:r w:rsidRPr="00FC4C8C">
        <w:rPr>
          <w:lang w:val="pl-PL"/>
        </w:rPr>
        <w:t>Urządzenia muszą być dostarczone Zamawiającemu w oryginalnych opakowaniach producenta.</w:t>
      </w:r>
    </w:p>
    <w:p w14:paraId="7B99F0E8" w14:textId="102D80A7" w:rsidR="00FC4C8C" w:rsidRDefault="00FC4C8C" w:rsidP="00737BCD">
      <w:pPr>
        <w:pStyle w:val="Akapitzlist"/>
        <w:numPr>
          <w:ilvl w:val="0"/>
          <w:numId w:val="15"/>
        </w:numPr>
        <w:jc w:val="both"/>
        <w:rPr>
          <w:lang w:val="pl-PL"/>
        </w:rPr>
      </w:pPr>
      <w:r w:rsidRPr="00FC4C8C">
        <w:rPr>
          <w:lang w:val="pl-PL"/>
        </w:rPr>
        <w:t>Do każdego urządzenia musi być dostarczony komplet standardowej dokumentacji użytkownika w języku polskim lub angielskim w formie papierowej lub elektronicznej.</w:t>
      </w:r>
    </w:p>
    <w:p w14:paraId="11C77A31" w14:textId="65023832" w:rsidR="00737BCD" w:rsidRDefault="00737BCD" w:rsidP="00737BCD">
      <w:pPr>
        <w:pStyle w:val="Akapitzlist"/>
        <w:numPr>
          <w:ilvl w:val="0"/>
          <w:numId w:val="14"/>
        </w:numPr>
        <w:jc w:val="both"/>
        <w:rPr>
          <w:lang w:val="pl-PL"/>
        </w:rPr>
      </w:pPr>
      <w:r>
        <w:rPr>
          <w:lang w:val="pl-PL"/>
        </w:rPr>
        <w:t xml:space="preserve">Wymagania w zakresie usług: </w:t>
      </w:r>
    </w:p>
    <w:p w14:paraId="3CAD3B0B" w14:textId="2132CFC6" w:rsidR="00737BCD" w:rsidRDefault="00737BCD" w:rsidP="00737BCD">
      <w:pPr>
        <w:pStyle w:val="Akapitzlist"/>
        <w:numPr>
          <w:ilvl w:val="0"/>
          <w:numId w:val="16"/>
        </w:numPr>
        <w:jc w:val="both"/>
        <w:rPr>
          <w:lang w:val="pl-PL"/>
        </w:rPr>
      </w:pPr>
      <w:r w:rsidRPr="00737BCD">
        <w:rPr>
          <w:lang w:val="pl-PL"/>
        </w:rPr>
        <w:t>Wykonawca zorganizuje prace tak, aby w maksymalnym stopniu nie zakłócać ciągłości funkcjonowania prac u Zamawiającego. 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2C42694B" w14:textId="34DE2BB1" w:rsidR="001D1BAB" w:rsidRPr="001D1BAB" w:rsidRDefault="001D1BAB" w:rsidP="00FC4C8C">
      <w:pPr>
        <w:pStyle w:val="Nagwek1"/>
        <w:numPr>
          <w:ilvl w:val="0"/>
          <w:numId w:val="13"/>
        </w:numPr>
        <w:rPr>
          <w:lang w:val="pl-PL"/>
        </w:rPr>
      </w:pPr>
      <w:r w:rsidRPr="001D1BAB">
        <w:rPr>
          <w:lang w:val="pl-PL"/>
        </w:rPr>
        <w:t>Szczegółowy opis przedmiotu zamówienia</w:t>
      </w:r>
    </w:p>
    <w:p w14:paraId="3C3A25F4" w14:textId="23688A1A" w:rsidR="00411BA7" w:rsidRDefault="00411BA7" w:rsidP="000517C5">
      <w:pPr>
        <w:pStyle w:val="Nagwek2"/>
      </w:pPr>
      <w:r w:rsidRPr="00411BA7">
        <w:t>Serwer do środowiska odtworzenia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1"/>
        <w:gridCol w:w="4633"/>
        <w:gridCol w:w="955"/>
        <w:gridCol w:w="1495"/>
      </w:tblGrid>
      <w:tr w:rsidR="00411BA7" w:rsidRPr="000517C5" w14:paraId="12CA8ADF" w14:textId="77777777" w:rsidTr="000517C5">
        <w:tc>
          <w:tcPr>
            <w:tcW w:w="3689" w:type="pct"/>
            <w:gridSpan w:val="2"/>
            <w:tcBorders>
              <w:top w:val="single" w:sz="6" w:space="0" w:color="auto"/>
              <w:left w:val="single" w:sz="6" w:space="0" w:color="auto"/>
              <w:bottom w:val="single" w:sz="6" w:space="0" w:color="auto"/>
              <w:right w:val="single" w:sz="6" w:space="0" w:color="auto"/>
            </w:tcBorders>
            <w:vAlign w:val="center"/>
            <w:hideMark/>
          </w:tcPr>
          <w:p w14:paraId="5377B29A" w14:textId="2D682587" w:rsidR="00411BA7" w:rsidRPr="000517C5" w:rsidRDefault="00411BA7" w:rsidP="00266992">
            <w:pPr>
              <w:spacing w:after="0" w:line="240" w:lineRule="auto"/>
              <w:jc w:val="center"/>
              <w:textAlignment w:val="baseline"/>
              <w:rPr>
                <w:rFonts w:eastAsia="Times New Roman" w:cstheme="minorHAnsi"/>
                <w:b/>
                <w:lang w:val="pl-PL"/>
              </w:rPr>
            </w:pPr>
            <w:r w:rsidRPr="000517C5">
              <w:rPr>
                <w:rFonts w:eastAsia="Times New Roman" w:cstheme="minorHAnsi"/>
                <w:b/>
                <w:lang w:val="pl-PL"/>
              </w:rPr>
              <w:t>Serwer do środowiska odtworzenia</w:t>
            </w:r>
          </w:p>
        </w:tc>
        <w:tc>
          <w:tcPr>
            <w:tcW w:w="511" w:type="pct"/>
            <w:tcBorders>
              <w:top w:val="single" w:sz="6" w:space="0" w:color="auto"/>
              <w:left w:val="single" w:sz="6" w:space="0" w:color="auto"/>
              <w:bottom w:val="single" w:sz="6" w:space="0" w:color="auto"/>
              <w:right w:val="single" w:sz="6" w:space="0" w:color="auto"/>
            </w:tcBorders>
          </w:tcPr>
          <w:p w14:paraId="320BA400"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lang w:val="pl-PL" w:eastAsia="pl-PL"/>
              </w:rPr>
              <w:t>Ilość</w:t>
            </w:r>
          </w:p>
        </w:tc>
        <w:tc>
          <w:tcPr>
            <w:tcW w:w="799" w:type="pct"/>
            <w:tcBorders>
              <w:top w:val="single" w:sz="6" w:space="0" w:color="auto"/>
              <w:left w:val="single" w:sz="6" w:space="0" w:color="auto"/>
              <w:bottom w:val="single" w:sz="6" w:space="0" w:color="auto"/>
              <w:right w:val="single" w:sz="6" w:space="0" w:color="auto"/>
            </w:tcBorders>
          </w:tcPr>
          <w:p w14:paraId="039F569E"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lang w:val="pl-PL" w:eastAsia="pl-PL"/>
              </w:rPr>
              <w:t>1 szt.</w:t>
            </w:r>
          </w:p>
        </w:tc>
      </w:tr>
      <w:tr w:rsidR="00411BA7" w:rsidRPr="000517C5" w14:paraId="13E639F2" w14:textId="77777777" w:rsidTr="000517C5">
        <w:tc>
          <w:tcPr>
            <w:tcW w:w="5000" w:type="pct"/>
            <w:gridSpan w:val="4"/>
            <w:tcBorders>
              <w:top w:val="single" w:sz="6" w:space="0" w:color="auto"/>
              <w:left w:val="single" w:sz="6" w:space="0" w:color="auto"/>
              <w:bottom w:val="single" w:sz="6" w:space="0" w:color="auto"/>
              <w:right w:val="single" w:sz="6" w:space="0" w:color="auto"/>
            </w:tcBorders>
            <w:vAlign w:val="center"/>
          </w:tcPr>
          <w:p w14:paraId="7F3E4B93" w14:textId="77777777" w:rsidR="00411BA7" w:rsidRPr="000517C5" w:rsidRDefault="00411BA7" w:rsidP="00266992">
            <w:pPr>
              <w:spacing w:after="0" w:line="240" w:lineRule="auto"/>
              <w:jc w:val="center"/>
              <w:textAlignment w:val="baseline"/>
              <w:rPr>
                <w:rFonts w:eastAsia="Times New Roman" w:cstheme="minorHAnsi"/>
                <w:bCs/>
                <w:lang w:val="pl-PL"/>
              </w:rPr>
            </w:pPr>
            <w:r w:rsidRPr="000517C5">
              <w:rPr>
                <w:rFonts w:eastAsia="Times New Roman" w:cstheme="minorHAnsi"/>
                <w:bCs/>
                <w:lang w:val="pl-PL" w:eastAsia="pl-PL"/>
              </w:rPr>
              <w:lastRenderedPageBreak/>
              <w:t>Wymagane minimalne parametry techniczne</w:t>
            </w:r>
          </w:p>
        </w:tc>
      </w:tr>
      <w:tr w:rsidR="00411BA7" w:rsidRPr="000517C5" w14:paraId="45C29625"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0249AFFE"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Obudowa</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5FF143CA"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 xml:space="preserve">Obudowa </w:t>
            </w:r>
            <w:proofErr w:type="spellStart"/>
            <w:r w:rsidRPr="000517C5">
              <w:rPr>
                <w:rFonts w:eastAsia="Times New Roman" w:cstheme="minorHAnsi"/>
                <w:color w:val="000000"/>
                <w:lang w:val="pl-PL"/>
              </w:rPr>
              <w:t>Rack</w:t>
            </w:r>
            <w:proofErr w:type="spellEnd"/>
            <w:r w:rsidRPr="000517C5">
              <w:rPr>
                <w:rFonts w:eastAsia="Times New Roman" w:cstheme="minorHAnsi"/>
                <w:color w:val="000000"/>
                <w:lang w:val="pl-PL"/>
              </w:rPr>
              <w:t xml:space="preserve"> o wysokości max. 2U umożliwiającą instalację min. 16 dysków 2,5” z kompletem wysuwanych szyn umożliwiających montaż w szafie </w:t>
            </w:r>
            <w:proofErr w:type="spellStart"/>
            <w:r w:rsidRPr="000517C5">
              <w:rPr>
                <w:rFonts w:eastAsia="Times New Roman" w:cstheme="minorHAnsi"/>
                <w:color w:val="000000"/>
                <w:lang w:val="pl-PL"/>
              </w:rPr>
              <w:t>rack</w:t>
            </w:r>
            <w:proofErr w:type="spellEnd"/>
            <w:r w:rsidRPr="000517C5">
              <w:rPr>
                <w:rFonts w:eastAsia="Times New Roman" w:cstheme="minorHAnsi"/>
                <w:color w:val="000000"/>
                <w:lang w:val="pl-PL"/>
              </w:rPr>
              <w:t xml:space="preserve"> i wysuwanie serwera do celów serwisowych. </w:t>
            </w:r>
          </w:p>
        </w:tc>
      </w:tr>
      <w:tr w:rsidR="00411BA7" w:rsidRPr="000517C5" w14:paraId="77BF8586"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5506DA4A"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Płyta główna</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02F1225A"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color w:val="000000"/>
                <w:lang w:val="pl-PL"/>
              </w:rPr>
              <w:t>Płyta główna z możliwością zainstalowania dwóch procesorów. Płyta główna musi być zaprojektowana przez producenta serwera i oznaczona jego znakiem firmowym. </w:t>
            </w:r>
          </w:p>
        </w:tc>
      </w:tr>
      <w:tr w:rsidR="00411BA7" w:rsidRPr="000517C5" w14:paraId="7A1B3A0D" w14:textId="77777777" w:rsidTr="000517C5">
        <w:trPr>
          <w:trHeight w:val="735"/>
        </w:trPr>
        <w:tc>
          <w:tcPr>
            <w:tcW w:w="1210" w:type="pct"/>
            <w:tcBorders>
              <w:top w:val="single" w:sz="6" w:space="0" w:color="auto"/>
              <w:left w:val="single" w:sz="6" w:space="0" w:color="auto"/>
              <w:bottom w:val="single" w:sz="6" w:space="0" w:color="auto"/>
              <w:right w:val="single" w:sz="6" w:space="0" w:color="auto"/>
            </w:tcBorders>
            <w:vAlign w:val="center"/>
            <w:hideMark/>
          </w:tcPr>
          <w:p w14:paraId="097253AE"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Chipset</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0200F748"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Dedykowany przez producenta procesora do pracy w serwerach dwuprocesorowych </w:t>
            </w:r>
          </w:p>
        </w:tc>
      </w:tr>
      <w:tr w:rsidR="00411BA7" w:rsidRPr="000517C5" w14:paraId="049652EB" w14:textId="77777777" w:rsidTr="000517C5">
        <w:trPr>
          <w:trHeight w:val="705"/>
        </w:trPr>
        <w:tc>
          <w:tcPr>
            <w:tcW w:w="1210" w:type="pct"/>
            <w:tcBorders>
              <w:top w:val="single" w:sz="6" w:space="0" w:color="auto"/>
              <w:left w:val="single" w:sz="6" w:space="0" w:color="auto"/>
              <w:bottom w:val="single" w:sz="6" w:space="0" w:color="auto"/>
              <w:right w:val="single" w:sz="6" w:space="0" w:color="auto"/>
            </w:tcBorders>
            <w:vAlign w:val="center"/>
            <w:hideMark/>
          </w:tcPr>
          <w:p w14:paraId="018F0E13"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Procesor</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681B90FE"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Zainstalowany jeden procesory min. dwunasto-rdzeniowy klasy x86 do pracy z zaoferowanym serwerem lub dla tej samej rodziny serwerów tego samego producenta umożliwiający osiągnięcie wyniku min. 215</w:t>
            </w:r>
            <w:r w:rsidRPr="000517C5">
              <w:rPr>
                <w:rFonts w:eastAsia="Times New Roman" w:cstheme="minorHAnsi"/>
                <w:color w:val="FF0000"/>
                <w:lang w:val="pl-PL"/>
              </w:rPr>
              <w:t> </w:t>
            </w:r>
            <w:r w:rsidRPr="000517C5">
              <w:rPr>
                <w:rFonts w:eastAsia="Times New Roman" w:cstheme="minorHAnsi"/>
                <w:lang w:val="pl-PL"/>
              </w:rPr>
              <w:t>punktów w teście SPECrate2017_int_base dostępnym na stronie www.spec.org dla dwóch procesorów. </w:t>
            </w:r>
          </w:p>
        </w:tc>
      </w:tr>
      <w:tr w:rsidR="00411BA7" w:rsidRPr="000517C5" w14:paraId="382B028E"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15F7BCDE"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RAM</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5C154CAA"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Min. 256GB(4x64GB) DDR4 RDIMM 4800MT/s, na płycie głównej powinno znajdować się minimum 16 slotów przeznaczonych do instalacji pamięci. Płyta główna powinna obsługiwać do 1TB pamięci RAM. </w:t>
            </w:r>
          </w:p>
        </w:tc>
      </w:tr>
      <w:tr w:rsidR="00411BA7" w:rsidRPr="000517C5" w14:paraId="63B9B4E3"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650DD188"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 xml:space="preserve">Gniazda </w:t>
            </w:r>
            <w:proofErr w:type="spellStart"/>
            <w:r w:rsidRPr="000517C5">
              <w:rPr>
                <w:rFonts w:eastAsia="Times New Roman" w:cstheme="minorHAnsi"/>
                <w:b/>
                <w:bCs/>
                <w:lang w:val="pl-PL"/>
              </w:rPr>
              <w:t>PCIe</w:t>
            </w:r>
            <w:proofErr w:type="spellEnd"/>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hideMark/>
          </w:tcPr>
          <w:p w14:paraId="5E2C4757"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color w:val="000000"/>
                <w:lang w:val="pl-PL"/>
              </w:rPr>
              <w:t xml:space="preserve">- minimum jeden </w:t>
            </w:r>
            <w:proofErr w:type="spellStart"/>
            <w:r w:rsidRPr="000517C5">
              <w:rPr>
                <w:rFonts w:eastAsia="Times New Roman" w:cstheme="minorHAnsi"/>
                <w:color w:val="000000"/>
                <w:lang w:val="pl-PL"/>
              </w:rPr>
              <w:t>PCIe</w:t>
            </w:r>
            <w:proofErr w:type="spellEnd"/>
            <w:r w:rsidRPr="000517C5">
              <w:rPr>
                <w:rFonts w:eastAsia="Times New Roman" w:cstheme="minorHAnsi"/>
                <w:color w:val="000000"/>
                <w:lang w:val="pl-PL"/>
              </w:rPr>
              <w:t xml:space="preserve"> x16 generacji 4 oraz minimum trzy </w:t>
            </w:r>
            <w:proofErr w:type="spellStart"/>
            <w:r w:rsidRPr="000517C5">
              <w:rPr>
                <w:rFonts w:eastAsia="Times New Roman" w:cstheme="minorHAnsi"/>
                <w:color w:val="000000"/>
                <w:lang w:val="pl-PL"/>
              </w:rPr>
              <w:t>PCIe</w:t>
            </w:r>
            <w:proofErr w:type="spellEnd"/>
            <w:r w:rsidRPr="000517C5">
              <w:rPr>
                <w:rFonts w:eastAsia="Times New Roman" w:cstheme="minorHAnsi"/>
                <w:color w:val="000000"/>
                <w:lang w:val="pl-PL"/>
              </w:rPr>
              <w:t xml:space="preserve"> x8 w tym minimum jeden generacji 5.</w:t>
            </w:r>
          </w:p>
        </w:tc>
      </w:tr>
      <w:tr w:rsidR="00411BA7" w:rsidRPr="000517C5" w14:paraId="6234A67F" w14:textId="77777777" w:rsidTr="000517C5">
        <w:trPr>
          <w:trHeight w:val="1524"/>
        </w:trPr>
        <w:tc>
          <w:tcPr>
            <w:tcW w:w="1210" w:type="pct"/>
            <w:tcBorders>
              <w:top w:val="single" w:sz="6" w:space="0" w:color="auto"/>
              <w:left w:val="single" w:sz="6" w:space="0" w:color="auto"/>
              <w:bottom w:val="single" w:sz="6" w:space="0" w:color="auto"/>
              <w:right w:val="single" w:sz="6" w:space="0" w:color="auto"/>
            </w:tcBorders>
            <w:vAlign w:val="center"/>
            <w:hideMark/>
          </w:tcPr>
          <w:p w14:paraId="665D51F6"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Interfejsy sieciowe/FC/SAS</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251E40FB"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lang w:val="pl-PL"/>
              </w:rPr>
              <w:t xml:space="preserve">Wbudowane min. 2 interfejsy sieciowe 1Gb Ethernet w standardzie </w:t>
            </w:r>
            <w:proofErr w:type="spellStart"/>
            <w:r w:rsidRPr="000517C5">
              <w:rPr>
                <w:rFonts w:eastAsia="Times New Roman" w:cstheme="minorHAnsi"/>
                <w:lang w:val="pl-PL"/>
              </w:rPr>
              <w:t>BaseT</w:t>
            </w:r>
            <w:proofErr w:type="spellEnd"/>
            <w:r w:rsidRPr="000517C5">
              <w:rPr>
                <w:rFonts w:eastAsia="Times New Roman" w:cstheme="minorHAnsi"/>
                <w:lang w:val="pl-PL"/>
              </w:rPr>
              <w:t xml:space="preserve"> oraz </w:t>
            </w:r>
            <w:r w:rsidRPr="000517C5">
              <w:rPr>
                <w:rFonts w:eastAsia="Times New Roman" w:cstheme="minorHAnsi"/>
                <w:color w:val="000000"/>
                <w:lang w:val="pl-PL"/>
              </w:rPr>
              <w:t xml:space="preserve">dwa interfejsy sieciowe 25Gb Ethernet SFP28 (porty nie mogą być osiągnięte poprzez karty w slotach </w:t>
            </w:r>
            <w:proofErr w:type="spellStart"/>
            <w:r w:rsidRPr="000517C5">
              <w:rPr>
                <w:rFonts w:eastAsia="Times New Roman" w:cstheme="minorHAnsi"/>
                <w:color w:val="000000"/>
                <w:lang w:val="pl-PL"/>
              </w:rPr>
              <w:t>PCIe</w:t>
            </w:r>
            <w:proofErr w:type="spellEnd"/>
            <w:r w:rsidRPr="000517C5">
              <w:rPr>
                <w:rFonts w:eastAsia="Times New Roman" w:cstheme="minorHAnsi"/>
                <w:color w:val="000000"/>
                <w:lang w:val="pl-PL"/>
              </w:rPr>
              <w:t>)</w:t>
            </w:r>
          </w:p>
          <w:p w14:paraId="14AFA545"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 xml:space="preserve">Zainstalowana dodatkowa karta wyposażona w dwa interfejsy sieciowe 25Gb Ethernet SFP28 Ethernet w standardzie </w:t>
            </w:r>
            <w:proofErr w:type="spellStart"/>
            <w:r w:rsidRPr="000517C5">
              <w:rPr>
                <w:rFonts w:eastAsia="Times New Roman" w:cstheme="minorHAnsi"/>
                <w:color w:val="000000"/>
                <w:lang w:val="pl-PL"/>
              </w:rPr>
              <w:t>BaseT</w:t>
            </w:r>
            <w:proofErr w:type="spellEnd"/>
            <w:r w:rsidRPr="000517C5">
              <w:rPr>
                <w:rFonts w:eastAsia="Times New Roman" w:cstheme="minorHAnsi"/>
                <w:color w:val="000000"/>
                <w:lang w:val="pl-PL"/>
              </w:rPr>
              <w:t> .</w:t>
            </w:r>
          </w:p>
          <w:p w14:paraId="3163F181"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Razem z serwerem należy dostarczyć kompatybilne 4 wkładki 10Gb SR wraz z okablowaniem LC-LC o długości minimum 3M lub 4 kable DAC LC o długości minimum 3M.</w:t>
            </w:r>
          </w:p>
        </w:tc>
      </w:tr>
      <w:tr w:rsidR="00411BA7" w:rsidRPr="000517C5" w14:paraId="61DBF5EE"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18E43EAA"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Dyski twarde</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0744C226"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Możliwość instalacji dysków SAS/SATA</w:t>
            </w:r>
          </w:p>
          <w:p w14:paraId="6198E339"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Zainstalowane dwa dyski hot-</w:t>
            </w:r>
            <w:proofErr w:type="spellStart"/>
            <w:r w:rsidRPr="000517C5">
              <w:rPr>
                <w:rFonts w:eastAsia="Times New Roman" w:cstheme="minorHAnsi"/>
                <w:color w:val="000000"/>
                <w:lang w:val="pl-PL"/>
              </w:rPr>
              <w:t>swap</w:t>
            </w:r>
            <w:proofErr w:type="spellEnd"/>
            <w:r w:rsidRPr="000517C5">
              <w:rPr>
                <w:rFonts w:eastAsia="Times New Roman" w:cstheme="minorHAnsi"/>
                <w:color w:val="000000"/>
                <w:lang w:val="pl-PL"/>
              </w:rPr>
              <w:t xml:space="preserve"> M.2 </w:t>
            </w:r>
            <w:proofErr w:type="spellStart"/>
            <w:r w:rsidRPr="000517C5">
              <w:rPr>
                <w:rFonts w:eastAsia="Times New Roman" w:cstheme="minorHAnsi"/>
                <w:color w:val="000000"/>
                <w:lang w:val="pl-PL"/>
              </w:rPr>
              <w:t>NVMe</w:t>
            </w:r>
            <w:proofErr w:type="spellEnd"/>
            <w:r w:rsidRPr="000517C5">
              <w:rPr>
                <w:rFonts w:eastAsia="Times New Roman" w:cstheme="minorHAnsi"/>
                <w:color w:val="000000"/>
                <w:lang w:val="pl-PL"/>
              </w:rPr>
              <w:t xml:space="preserve"> </w:t>
            </w:r>
            <w:r w:rsidRPr="000517C5">
              <w:rPr>
                <w:rFonts w:eastAsia="Times New Roman" w:cstheme="minorHAnsi"/>
                <w:lang w:val="pl-PL"/>
              </w:rPr>
              <w:t xml:space="preserve">DWPD min. 1 </w:t>
            </w:r>
            <w:r w:rsidRPr="000517C5">
              <w:rPr>
                <w:rFonts w:eastAsia="Times New Roman" w:cstheme="minorHAnsi"/>
                <w:color w:val="000000"/>
                <w:lang w:val="pl-PL"/>
              </w:rPr>
              <w:t>o pojemności min. 400GB z możliwością konfiguracji RAID 1. </w:t>
            </w:r>
          </w:p>
          <w:p w14:paraId="4151F41F"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 xml:space="preserve">Zainstalowane 4 dyski min. 480GB SSD SATA Mix </w:t>
            </w:r>
            <w:proofErr w:type="spellStart"/>
            <w:r w:rsidRPr="000517C5">
              <w:rPr>
                <w:rFonts w:eastAsia="Times New Roman" w:cstheme="minorHAnsi"/>
                <w:lang w:val="pl-PL"/>
              </w:rPr>
              <w:t>Use</w:t>
            </w:r>
            <w:proofErr w:type="spellEnd"/>
            <w:r w:rsidRPr="000517C5">
              <w:rPr>
                <w:rFonts w:eastAsia="Times New Roman" w:cstheme="minorHAnsi"/>
                <w:lang w:val="pl-PL"/>
              </w:rPr>
              <w:t xml:space="preserve"> </w:t>
            </w:r>
          </w:p>
          <w:p w14:paraId="000F311E" w14:textId="77777777" w:rsidR="00411BA7" w:rsidRPr="000517C5" w:rsidRDefault="00411BA7" w:rsidP="00266992">
            <w:pPr>
              <w:spacing w:after="0" w:line="240" w:lineRule="auto"/>
              <w:textAlignment w:val="baseline"/>
              <w:rPr>
                <w:rFonts w:eastAsia="Times New Roman" w:cstheme="minorHAnsi"/>
                <w:lang w:val="pl-PL"/>
              </w:rPr>
            </w:pPr>
          </w:p>
        </w:tc>
      </w:tr>
      <w:tr w:rsidR="00411BA7" w:rsidRPr="000517C5" w14:paraId="7D97E763" w14:textId="77777777" w:rsidTr="000517C5">
        <w:trPr>
          <w:trHeight w:val="510"/>
        </w:trPr>
        <w:tc>
          <w:tcPr>
            <w:tcW w:w="1210" w:type="pct"/>
            <w:tcBorders>
              <w:top w:val="single" w:sz="6" w:space="0" w:color="auto"/>
              <w:left w:val="single" w:sz="6" w:space="0" w:color="auto"/>
              <w:bottom w:val="single" w:sz="6" w:space="0" w:color="auto"/>
              <w:right w:val="single" w:sz="6" w:space="0" w:color="auto"/>
            </w:tcBorders>
            <w:vAlign w:val="center"/>
            <w:hideMark/>
          </w:tcPr>
          <w:p w14:paraId="4E76A7D8"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Kontroler RAID/HBA</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3911DEAA"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color w:val="000000"/>
                <w:lang w:val="pl-PL" w:eastAsia="en-US"/>
              </w:rPr>
              <w:t>Sprzętowy kontroler dyskowy z pojemnością cache 8GB, możliwe konfiguracje poziomów RAID: 0,1,5,6,10,50,60. </w:t>
            </w:r>
          </w:p>
        </w:tc>
      </w:tr>
      <w:tr w:rsidR="00411BA7" w:rsidRPr="000517C5" w14:paraId="4A0D9ED5"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4794B3AE"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Wbudowane porty</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2EBDF7A6"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Przednie: min. 1x VGA, min. 1x USB, min. 1x port dedykowany dla karty zarządzającej</w:t>
            </w:r>
          </w:p>
          <w:p w14:paraId="48D26230"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color w:val="000000"/>
                <w:lang w:val="pl-PL"/>
              </w:rPr>
              <w:t>Tylne: min. 1x VGA, min. 2x USB w tym 1x USB 3.0,</w:t>
            </w:r>
          </w:p>
        </w:tc>
      </w:tr>
      <w:tr w:rsidR="00411BA7" w:rsidRPr="000517C5" w14:paraId="6372FC8C"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07933197"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Video</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hideMark/>
          </w:tcPr>
          <w:p w14:paraId="34E22A06"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color w:val="000000"/>
                <w:lang w:val="pl-PL"/>
              </w:rPr>
              <w:t>Zintegrowana karta graficzna umożliwiająca wyświetlenie rozdzielczości min. 1920 x 1200</w:t>
            </w:r>
          </w:p>
        </w:tc>
      </w:tr>
      <w:tr w:rsidR="00411BA7" w:rsidRPr="000517C5" w14:paraId="165C4EE6"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4D4F74EE"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Zasilacze</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7C45A1C7"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 xml:space="preserve">Min. dwa zasilacze Hot-Plug maksymalnie 800W </w:t>
            </w:r>
          </w:p>
        </w:tc>
      </w:tr>
      <w:tr w:rsidR="00411BA7" w:rsidRPr="000517C5" w14:paraId="7266CB33" w14:textId="77777777" w:rsidTr="000517C5">
        <w:trPr>
          <w:trHeight w:val="675"/>
        </w:trPr>
        <w:tc>
          <w:tcPr>
            <w:tcW w:w="1210" w:type="pct"/>
            <w:tcBorders>
              <w:top w:val="single" w:sz="6" w:space="0" w:color="auto"/>
              <w:left w:val="single" w:sz="6" w:space="0" w:color="auto"/>
              <w:bottom w:val="single" w:sz="6" w:space="0" w:color="auto"/>
              <w:right w:val="single" w:sz="6" w:space="0" w:color="auto"/>
            </w:tcBorders>
            <w:vAlign w:val="center"/>
            <w:hideMark/>
          </w:tcPr>
          <w:p w14:paraId="6E4B8DEA" w14:textId="77777777" w:rsidR="00411BA7" w:rsidRPr="000517C5" w:rsidRDefault="00411BA7" w:rsidP="00266992">
            <w:pPr>
              <w:spacing w:after="0" w:line="240" w:lineRule="auto"/>
              <w:jc w:val="center"/>
              <w:textAlignment w:val="baseline"/>
              <w:rPr>
                <w:rFonts w:cstheme="minorHAnsi"/>
                <w:lang w:val="pl-PL"/>
              </w:rPr>
            </w:pPr>
            <w:r w:rsidRPr="000517C5">
              <w:rPr>
                <w:rFonts w:eastAsia="Times New Roman" w:cstheme="minorHAnsi"/>
                <w:b/>
                <w:bCs/>
                <w:lang w:val="pl-PL"/>
              </w:rPr>
              <w:t>Bezpieczeństwo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63904B55" w14:textId="77777777" w:rsidR="00411BA7" w:rsidRPr="000517C5" w:rsidRDefault="00411BA7" w:rsidP="00266992">
            <w:pPr>
              <w:pStyle w:val="Akapitzlist"/>
              <w:numPr>
                <w:ilvl w:val="0"/>
                <w:numId w:val="2"/>
              </w:numPr>
              <w:spacing w:after="0" w:line="240" w:lineRule="auto"/>
              <w:textAlignment w:val="baseline"/>
              <w:rPr>
                <w:rFonts w:eastAsia="Times New Roman" w:cstheme="minorHAnsi"/>
                <w:lang w:val="pl-PL"/>
              </w:rPr>
            </w:pPr>
            <w:r w:rsidRPr="000517C5">
              <w:rPr>
                <w:rFonts w:eastAsia="Times New Roman" w:cstheme="minorHAnsi"/>
                <w:lang w:val="pl-PL"/>
              </w:rPr>
              <w:t xml:space="preserve">Blokada na ramce </w:t>
            </w:r>
            <w:proofErr w:type="spellStart"/>
            <w:r w:rsidRPr="000517C5">
              <w:rPr>
                <w:rFonts w:eastAsia="Times New Roman" w:cstheme="minorHAnsi"/>
                <w:lang w:val="pl-PL"/>
              </w:rPr>
              <w:t>panela</w:t>
            </w:r>
            <w:proofErr w:type="spellEnd"/>
            <w:r w:rsidRPr="000517C5">
              <w:rPr>
                <w:rFonts w:eastAsia="Times New Roman" w:cstheme="minorHAnsi"/>
                <w:lang w:val="pl-PL"/>
              </w:rPr>
              <w:t xml:space="preserve"> zamykana na klucz służąca do ochrony nieautoryzowanego dostępu do dysków twardych. </w:t>
            </w:r>
          </w:p>
          <w:p w14:paraId="31A6E980" w14:textId="77777777" w:rsidR="00411BA7" w:rsidRPr="000517C5" w:rsidRDefault="00411BA7" w:rsidP="00266992">
            <w:pPr>
              <w:pStyle w:val="Akapitzlist"/>
              <w:numPr>
                <w:ilvl w:val="0"/>
                <w:numId w:val="2"/>
              </w:numPr>
              <w:spacing w:after="0" w:line="240" w:lineRule="auto"/>
              <w:textAlignment w:val="baseline"/>
              <w:rPr>
                <w:rFonts w:eastAsia="Times New Roman" w:cstheme="minorHAnsi"/>
                <w:lang w:val="pl-PL"/>
              </w:rPr>
            </w:pPr>
            <w:r w:rsidRPr="000517C5">
              <w:rPr>
                <w:rFonts w:eastAsia="Times New Roman" w:cstheme="minorHAnsi"/>
                <w:color w:val="000000"/>
                <w:lang w:val="pl-PL"/>
              </w:rPr>
              <w:t>Możliwość wyłączenia w BIOS funkcji przycisku zasilania. </w:t>
            </w:r>
          </w:p>
          <w:p w14:paraId="6B58A35F" w14:textId="77777777" w:rsidR="00411BA7" w:rsidRPr="000517C5" w:rsidRDefault="00411BA7" w:rsidP="00266992">
            <w:pPr>
              <w:pStyle w:val="Akapitzlist"/>
              <w:numPr>
                <w:ilvl w:val="0"/>
                <w:numId w:val="2"/>
              </w:numPr>
              <w:spacing w:after="0" w:line="240" w:lineRule="auto"/>
              <w:textAlignment w:val="baseline"/>
              <w:rPr>
                <w:rFonts w:eastAsia="Times New Roman" w:cstheme="minorHAnsi"/>
                <w:lang w:val="pl-PL"/>
              </w:rPr>
            </w:pPr>
            <w:r w:rsidRPr="000517C5">
              <w:rPr>
                <w:rFonts w:eastAsia="Times New Roman" w:cstheme="minorHAnsi"/>
                <w:lang w:val="pl-PL"/>
              </w:rPr>
              <w:t xml:space="preserve">BIOS ma możliwość przejścia do bezpiecznego trybu rozruchowego z możliwością zarządzania blokadą zasilania, panelem sterowania oraz zmianą hasła </w:t>
            </w:r>
          </w:p>
          <w:p w14:paraId="4280657A" w14:textId="77777777" w:rsidR="00411BA7" w:rsidRPr="000517C5" w:rsidRDefault="00411BA7" w:rsidP="00266992">
            <w:pPr>
              <w:pStyle w:val="Akapitzlist"/>
              <w:numPr>
                <w:ilvl w:val="0"/>
                <w:numId w:val="2"/>
              </w:numPr>
              <w:spacing w:after="0" w:line="240" w:lineRule="auto"/>
              <w:textAlignment w:val="baseline"/>
              <w:rPr>
                <w:rFonts w:eastAsia="Times New Roman" w:cstheme="minorHAnsi"/>
                <w:lang w:val="pl-PL"/>
              </w:rPr>
            </w:pPr>
            <w:r w:rsidRPr="000517C5">
              <w:rPr>
                <w:rFonts w:eastAsia="Times New Roman" w:cstheme="minorHAnsi"/>
                <w:lang w:val="pl-PL"/>
              </w:rPr>
              <w:lastRenderedPageBreak/>
              <w:t>Wbudowany czujnik otwarcia obudowy współpracujący z BIOS i kartą zarządzającą </w:t>
            </w:r>
          </w:p>
          <w:p w14:paraId="52C1DDCC" w14:textId="77777777" w:rsidR="00411BA7" w:rsidRPr="000517C5" w:rsidRDefault="00411BA7" w:rsidP="00266992">
            <w:pPr>
              <w:pStyle w:val="Akapitzlist"/>
              <w:numPr>
                <w:ilvl w:val="0"/>
                <w:numId w:val="2"/>
              </w:numPr>
              <w:spacing w:after="0" w:line="240" w:lineRule="auto"/>
              <w:textAlignment w:val="baseline"/>
              <w:rPr>
                <w:rFonts w:eastAsia="Times New Roman" w:cstheme="minorHAnsi"/>
                <w:lang w:val="pl-PL"/>
              </w:rPr>
            </w:pPr>
            <w:r w:rsidRPr="000517C5">
              <w:rPr>
                <w:rFonts w:eastAsia="Times New Roman" w:cstheme="minorHAnsi"/>
                <w:lang w:val="pl-PL"/>
              </w:rPr>
              <w:t>TPM 2.0 </w:t>
            </w:r>
          </w:p>
        </w:tc>
      </w:tr>
      <w:tr w:rsidR="00411BA7" w:rsidRPr="000517C5" w14:paraId="19D6CE46"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6C8E5989"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lastRenderedPageBreak/>
              <w:t>Karta Zarządzania</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2C0DE045"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Niezależna od zainstalowanego na serwerze systemu operacyjnego która ma mieć możliwość na uruchomienie poniższych funkcjonalności:</w:t>
            </w:r>
          </w:p>
          <w:p w14:paraId="57BEF470"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zdalny dostęp do graficznego interfejsu Web karty zarządzającej </w:t>
            </w:r>
          </w:p>
          <w:p w14:paraId="53B44746"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szyfrowane połączenie (TLS) oraz autentykacje i autoryzację użytkownika </w:t>
            </w:r>
          </w:p>
          <w:p w14:paraId="461F396C"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możliwość podmontowania zdalnych wirtualnych napędów </w:t>
            </w:r>
          </w:p>
          <w:p w14:paraId="36EABAC7"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wirtualną konsolę z dostępem do myszy, klawiatury </w:t>
            </w:r>
          </w:p>
          <w:p w14:paraId="660C3643"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wsparcie dla IPv6 </w:t>
            </w:r>
          </w:p>
          <w:p w14:paraId="7D8A9D99"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wsparcie dla SNMP; IPMI2.0, VLAN </w:t>
            </w:r>
            <w:proofErr w:type="spellStart"/>
            <w:r w:rsidRPr="000517C5">
              <w:rPr>
                <w:rFonts w:eastAsia="Times New Roman" w:cstheme="minorHAnsi"/>
                <w:color w:val="000000"/>
                <w:lang w:val="pl-PL"/>
              </w:rPr>
              <w:t>tagging</w:t>
            </w:r>
            <w:proofErr w:type="spellEnd"/>
            <w:r w:rsidRPr="000517C5">
              <w:rPr>
                <w:rFonts w:eastAsia="Times New Roman" w:cstheme="minorHAnsi"/>
                <w:color w:val="000000"/>
                <w:lang w:val="pl-PL"/>
              </w:rPr>
              <w:t xml:space="preserve">, SSH </w:t>
            </w:r>
          </w:p>
          <w:p w14:paraId="49CD010D"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integracja z Active Directory </w:t>
            </w:r>
          </w:p>
          <w:p w14:paraId="58AE1CF9"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możliwość obsługi przez ośmiu administratorów jednocześnie </w:t>
            </w:r>
          </w:p>
          <w:p w14:paraId="2A9A60B6"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Wsparcie dla automatycznej rejestracji DNS </w:t>
            </w:r>
          </w:p>
          <w:p w14:paraId="7F7D014D"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wsparcie dla LLDP </w:t>
            </w:r>
          </w:p>
          <w:p w14:paraId="79A7E958"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możliwość zarządzania bezpośredniego poprzez złącze USB umieszczone na froncie obudowy. </w:t>
            </w:r>
          </w:p>
          <w:p w14:paraId="39AFD745"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Monitorowanie zużycia dysków SSD </w:t>
            </w:r>
          </w:p>
          <w:p w14:paraId="29E2471D"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możliwość monitorowania z jednej konsoli min. 100 serwerami fizycznymi, </w:t>
            </w:r>
          </w:p>
          <w:p w14:paraId="68CEDD3A"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Automatyczne zgłaszanie alertów do centrum serwisowego producenta </w:t>
            </w:r>
          </w:p>
          <w:p w14:paraId="6309F507"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Automatyczne update </w:t>
            </w:r>
            <w:proofErr w:type="spellStart"/>
            <w:r w:rsidRPr="000517C5">
              <w:rPr>
                <w:rFonts w:eastAsia="Times New Roman" w:cstheme="minorHAnsi"/>
                <w:color w:val="000000"/>
                <w:lang w:val="pl-PL"/>
              </w:rPr>
              <w:t>firmware</w:t>
            </w:r>
            <w:proofErr w:type="spellEnd"/>
            <w:r w:rsidRPr="000517C5">
              <w:rPr>
                <w:rFonts w:eastAsia="Times New Roman" w:cstheme="minorHAnsi"/>
                <w:color w:val="000000"/>
                <w:lang w:val="pl-PL"/>
              </w:rPr>
              <w:t xml:space="preserve"> dla wszystkich komponentów serwera </w:t>
            </w:r>
          </w:p>
          <w:p w14:paraId="1009EA28"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Możliwość przywrócenia poprzednich wersji </w:t>
            </w:r>
            <w:proofErr w:type="spellStart"/>
            <w:r w:rsidRPr="000517C5">
              <w:rPr>
                <w:rFonts w:eastAsia="Times New Roman" w:cstheme="minorHAnsi"/>
                <w:color w:val="000000"/>
                <w:lang w:val="pl-PL"/>
              </w:rPr>
              <w:t>firmware</w:t>
            </w:r>
            <w:proofErr w:type="spellEnd"/>
            <w:r w:rsidRPr="000517C5">
              <w:rPr>
                <w:rFonts w:eastAsia="Times New Roman" w:cstheme="minorHAnsi"/>
                <w:color w:val="000000"/>
                <w:lang w:val="pl-PL"/>
              </w:rPr>
              <w:t> </w:t>
            </w:r>
          </w:p>
          <w:p w14:paraId="6768C77C"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Możliwość eksportu eksportu/importu konfiguracji (ustawienie karty zarządzającej, </w:t>
            </w:r>
            <w:proofErr w:type="spellStart"/>
            <w:r w:rsidRPr="000517C5">
              <w:rPr>
                <w:rFonts w:eastAsia="Times New Roman" w:cstheme="minorHAnsi"/>
                <w:color w:val="000000"/>
                <w:lang w:val="pl-PL"/>
              </w:rPr>
              <w:t>BIOSu</w:t>
            </w:r>
            <w:proofErr w:type="spellEnd"/>
            <w:r w:rsidRPr="000517C5">
              <w:rPr>
                <w:rFonts w:eastAsia="Times New Roman" w:cstheme="minorHAnsi"/>
                <w:color w:val="000000"/>
                <w:lang w:val="pl-PL"/>
              </w:rPr>
              <w:t>, kart sieciowych, HBA oraz konfiguracji kontrolera RAID) serwera do pliku XML lub JSON </w:t>
            </w:r>
          </w:p>
          <w:p w14:paraId="39B9E0C6"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Możliwość zaimportowania ustawień, poprzez bezpośrednie podłączenie plików konfiguracyjnych </w:t>
            </w:r>
          </w:p>
          <w:p w14:paraId="2AF0E805"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color w:val="000000"/>
                <w:lang w:val="pl-PL"/>
              </w:rPr>
              <w:t xml:space="preserve">Automatyczne tworzenie kopii ustawień serwera w </w:t>
            </w:r>
            <w:proofErr w:type="spellStart"/>
            <w:r w:rsidRPr="000517C5">
              <w:rPr>
                <w:rFonts w:eastAsia="Times New Roman" w:cstheme="minorHAnsi"/>
                <w:color w:val="000000"/>
                <w:lang w:val="pl-PL"/>
              </w:rPr>
              <w:t>opraciu</w:t>
            </w:r>
            <w:proofErr w:type="spellEnd"/>
            <w:r w:rsidRPr="000517C5">
              <w:rPr>
                <w:rFonts w:eastAsia="Times New Roman" w:cstheme="minorHAnsi"/>
                <w:color w:val="000000"/>
                <w:lang w:val="pl-PL"/>
              </w:rPr>
              <w:t xml:space="preserve"> o harmonogram. </w:t>
            </w:r>
          </w:p>
          <w:p w14:paraId="7701C45B" w14:textId="77777777" w:rsidR="00411BA7" w:rsidRPr="000517C5" w:rsidRDefault="00411BA7" w:rsidP="00266992">
            <w:pPr>
              <w:numPr>
                <w:ilvl w:val="0"/>
                <w:numId w:val="1"/>
              </w:numPr>
              <w:spacing w:after="0" w:line="240" w:lineRule="auto"/>
              <w:ind w:left="360" w:firstLine="0"/>
              <w:textAlignment w:val="baseline"/>
              <w:rPr>
                <w:rFonts w:eastAsia="Times New Roman" w:cstheme="minorHAnsi"/>
                <w:lang w:val="pl-PL"/>
              </w:rPr>
            </w:pPr>
            <w:r w:rsidRPr="000517C5">
              <w:rPr>
                <w:rFonts w:eastAsia="Times New Roman" w:cstheme="minorHAnsi"/>
                <w:lang w:val="pl-PL"/>
              </w:rPr>
              <w:t xml:space="preserve">Możliwość wykrywania odchyleń konfiguracji na poziomie konfiguracji UEFI oraz wersji </w:t>
            </w:r>
            <w:proofErr w:type="spellStart"/>
            <w:r w:rsidRPr="000517C5">
              <w:rPr>
                <w:rFonts w:eastAsia="Times New Roman" w:cstheme="minorHAnsi"/>
                <w:lang w:val="pl-PL"/>
              </w:rPr>
              <w:t>firmware</w:t>
            </w:r>
            <w:proofErr w:type="spellEnd"/>
            <w:r w:rsidRPr="000517C5">
              <w:rPr>
                <w:rFonts w:eastAsia="Times New Roman" w:cstheme="minorHAnsi"/>
                <w:lang w:val="pl-PL"/>
              </w:rPr>
              <w:t xml:space="preserve"> serwera</w:t>
            </w:r>
          </w:p>
        </w:tc>
      </w:tr>
      <w:tr w:rsidR="00411BA7" w:rsidRPr="000517C5" w14:paraId="7894CC7F" w14:textId="77777777" w:rsidTr="000517C5">
        <w:tc>
          <w:tcPr>
            <w:tcW w:w="1210" w:type="pct"/>
            <w:tcBorders>
              <w:top w:val="single" w:sz="6" w:space="0" w:color="auto"/>
              <w:left w:val="single" w:sz="6" w:space="0" w:color="auto"/>
              <w:bottom w:val="single" w:sz="6" w:space="0" w:color="auto"/>
              <w:right w:val="single" w:sz="6" w:space="0" w:color="auto"/>
            </w:tcBorders>
            <w:vAlign w:val="center"/>
            <w:hideMark/>
          </w:tcPr>
          <w:p w14:paraId="60B4069B"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Certyfikaty</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756E4478"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color w:val="000000"/>
                <w:lang w:val="pl-PL"/>
              </w:rPr>
              <w:t xml:space="preserve">Serwer musi być wyprodukowany zgodnie z normą ISO-9001 oraz ISO-14001. </w:t>
            </w:r>
            <w:r w:rsidRPr="000517C5">
              <w:rPr>
                <w:rFonts w:eastAsia="Times New Roman" w:cstheme="minorHAnsi"/>
                <w:color w:val="000000"/>
                <w:lang w:val="pl-PL"/>
              </w:rPr>
              <w:br/>
              <w:t>Serwer musi posiadać deklaracja CE. </w:t>
            </w:r>
          </w:p>
          <w:p w14:paraId="22459978" w14:textId="77777777" w:rsidR="00411BA7" w:rsidRPr="000517C5" w:rsidRDefault="00411BA7"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 xml:space="preserve">Urządzenia wyprodukowane są przez producenta, zgodnie z normą PN-EN ISO 50001 lub oświadczenie producenta o stosowaniu w fabrykach polityki zarządzania energią, która jest zgodna z obowiązującymi przepisami na terenie Unii Europejskiej. </w:t>
            </w:r>
            <w:r w:rsidRPr="000517C5">
              <w:rPr>
                <w:rFonts w:eastAsia="Times New Roman" w:cstheme="minorHAnsi"/>
                <w:lang w:val="pl-PL"/>
              </w:rPr>
              <w:br/>
            </w:r>
            <w:r w:rsidRPr="000517C5">
              <w:rPr>
                <w:rFonts w:eastAsia="Times New Roman" w:cstheme="minorHAnsi"/>
                <w:color w:val="000000"/>
                <w:lang w:val="pl-PL"/>
              </w:rPr>
              <w:t xml:space="preserve">Oferowany serwer musi znajdować się na liście Windows Server </w:t>
            </w:r>
            <w:proofErr w:type="spellStart"/>
            <w:r w:rsidRPr="000517C5">
              <w:rPr>
                <w:rFonts w:eastAsia="Times New Roman" w:cstheme="minorHAnsi"/>
                <w:color w:val="000000"/>
                <w:lang w:val="pl-PL"/>
              </w:rPr>
              <w:t>Catalog</w:t>
            </w:r>
            <w:proofErr w:type="spellEnd"/>
            <w:r w:rsidRPr="000517C5">
              <w:rPr>
                <w:rFonts w:eastAsia="Times New Roman" w:cstheme="minorHAnsi"/>
                <w:color w:val="000000"/>
                <w:lang w:val="pl-PL"/>
              </w:rPr>
              <w:t xml:space="preserve"> i posiadać status „</w:t>
            </w:r>
            <w:proofErr w:type="spellStart"/>
            <w:r w:rsidRPr="000517C5">
              <w:rPr>
                <w:rFonts w:eastAsia="Times New Roman" w:cstheme="minorHAnsi"/>
                <w:color w:val="000000"/>
                <w:lang w:val="pl-PL"/>
              </w:rPr>
              <w:t>Certified</w:t>
            </w:r>
            <w:proofErr w:type="spellEnd"/>
            <w:r w:rsidRPr="000517C5">
              <w:rPr>
                <w:rFonts w:eastAsia="Times New Roman" w:cstheme="minorHAnsi"/>
                <w:color w:val="000000"/>
                <w:lang w:val="pl-PL"/>
              </w:rPr>
              <w:t xml:space="preserve"> for Windows” dla systemów Microsoft Windows 2019 x64, Microsoft Windows 2022 x64. </w:t>
            </w:r>
          </w:p>
          <w:p w14:paraId="631D5D65" w14:textId="77777777" w:rsidR="00411BA7" w:rsidRPr="000517C5" w:rsidRDefault="00411BA7" w:rsidP="00266992">
            <w:pPr>
              <w:spacing w:after="0" w:line="240" w:lineRule="auto"/>
              <w:textAlignment w:val="baseline"/>
              <w:rPr>
                <w:rFonts w:eastAsia="Times New Roman" w:cstheme="minorHAnsi"/>
                <w:lang w:val="pl-PL"/>
              </w:rPr>
            </w:pPr>
          </w:p>
        </w:tc>
      </w:tr>
      <w:tr w:rsidR="00411BA7" w:rsidRPr="000517C5" w14:paraId="78FAD1E1" w14:textId="77777777" w:rsidTr="000517C5">
        <w:trPr>
          <w:trHeight w:val="615"/>
        </w:trPr>
        <w:tc>
          <w:tcPr>
            <w:tcW w:w="1210" w:type="pct"/>
            <w:tcBorders>
              <w:top w:val="single" w:sz="6" w:space="0" w:color="auto"/>
              <w:left w:val="single" w:sz="6" w:space="0" w:color="auto"/>
              <w:bottom w:val="single" w:sz="6" w:space="0" w:color="auto"/>
              <w:right w:val="single" w:sz="6" w:space="0" w:color="auto"/>
            </w:tcBorders>
            <w:vAlign w:val="center"/>
            <w:hideMark/>
          </w:tcPr>
          <w:p w14:paraId="7F76180C"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t>Warunki gwarancji</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7085848F" w14:textId="3F343F78" w:rsidR="00411BA7" w:rsidRPr="000517C5" w:rsidRDefault="00DD6F48" w:rsidP="00266992">
            <w:pPr>
              <w:spacing w:after="0" w:line="240" w:lineRule="auto"/>
              <w:textAlignment w:val="baseline"/>
              <w:rPr>
                <w:rFonts w:eastAsia="Times New Roman" w:cstheme="minorHAnsi"/>
                <w:color w:val="000000"/>
                <w:lang w:val="pl-PL"/>
              </w:rPr>
            </w:pPr>
            <w:r w:rsidRPr="000517C5">
              <w:rPr>
                <w:rFonts w:eastAsia="Times New Roman" w:cstheme="minorHAnsi"/>
                <w:color w:val="000000"/>
                <w:lang w:val="pl-PL"/>
              </w:rPr>
              <w:t>Trzy lat gwarancji realizowanej w miejscu instalacji sprzętu, z czasem reakcji do następnego dnia roboczego od przyjęcia zgłoszenia, możliwość zgłaszania awarii poprzez ogólnopolską linię telefoniczną producenta.</w:t>
            </w:r>
            <w:r w:rsidR="00411BA7" w:rsidRPr="000517C5">
              <w:rPr>
                <w:rFonts w:eastAsia="Times New Roman" w:cstheme="minorHAnsi"/>
                <w:color w:val="000000"/>
                <w:lang w:val="pl-PL"/>
              </w:rPr>
              <w:br/>
              <w:t xml:space="preserve">W przypadku wystąpienia awarii dysku twardego w urządzeniu objętym </w:t>
            </w:r>
            <w:r w:rsidR="00411BA7" w:rsidRPr="000517C5">
              <w:rPr>
                <w:rFonts w:eastAsia="Times New Roman" w:cstheme="minorHAnsi"/>
                <w:color w:val="000000"/>
                <w:lang w:val="pl-PL"/>
              </w:rPr>
              <w:lastRenderedPageBreak/>
              <w:t>aktywnym wparciem technicznym, uszkodzony dysk twardy pozostaje u Zamawiającego.</w:t>
            </w:r>
          </w:p>
          <w:p w14:paraId="4D3B5A0F" w14:textId="77777777" w:rsidR="00411BA7" w:rsidRPr="000517C5" w:rsidRDefault="00411BA7" w:rsidP="00266992">
            <w:pPr>
              <w:spacing w:after="0" w:line="240" w:lineRule="auto"/>
              <w:textAlignment w:val="baseline"/>
              <w:rPr>
                <w:rFonts w:eastAsia="Times New Roman" w:cstheme="minorHAnsi"/>
                <w:lang w:val="pl-PL"/>
              </w:rPr>
            </w:pPr>
          </w:p>
        </w:tc>
      </w:tr>
      <w:tr w:rsidR="00411BA7" w:rsidRPr="000517C5" w14:paraId="6EF5E85D" w14:textId="77777777" w:rsidTr="000517C5">
        <w:trPr>
          <w:trHeight w:val="300"/>
        </w:trPr>
        <w:tc>
          <w:tcPr>
            <w:tcW w:w="1210" w:type="pct"/>
            <w:tcBorders>
              <w:top w:val="single" w:sz="6" w:space="0" w:color="auto"/>
              <w:left w:val="single" w:sz="6" w:space="0" w:color="auto"/>
              <w:bottom w:val="single" w:sz="6" w:space="0" w:color="auto"/>
              <w:right w:val="single" w:sz="6" w:space="0" w:color="auto"/>
            </w:tcBorders>
            <w:vAlign w:val="center"/>
            <w:hideMark/>
          </w:tcPr>
          <w:p w14:paraId="49529C2C" w14:textId="77777777" w:rsidR="00411BA7" w:rsidRPr="000517C5" w:rsidRDefault="00411BA7" w:rsidP="00266992">
            <w:pPr>
              <w:spacing w:after="0" w:line="240" w:lineRule="auto"/>
              <w:jc w:val="center"/>
              <w:textAlignment w:val="baseline"/>
              <w:rPr>
                <w:rFonts w:eastAsia="Times New Roman" w:cstheme="minorHAnsi"/>
                <w:lang w:val="pl-PL"/>
              </w:rPr>
            </w:pPr>
            <w:r w:rsidRPr="000517C5">
              <w:rPr>
                <w:rFonts w:eastAsia="Times New Roman" w:cstheme="minorHAnsi"/>
                <w:b/>
                <w:bCs/>
                <w:lang w:val="pl-PL"/>
              </w:rPr>
              <w:lastRenderedPageBreak/>
              <w:t>Dokumentacja użytkownika</w:t>
            </w:r>
            <w:r w:rsidRPr="000517C5">
              <w:rPr>
                <w:rFonts w:eastAsia="Times New Roman" w:cstheme="minorHAnsi"/>
                <w:lang w:val="pl-PL"/>
              </w:rPr>
              <w:t> </w:t>
            </w:r>
          </w:p>
        </w:tc>
        <w:tc>
          <w:tcPr>
            <w:tcW w:w="3790" w:type="pct"/>
            <w:gridSpan w:val="3"/>
            <w:tcBorders>
              <w:top w:val="single" w:sz="6" w:space="0" w:color="auto"/>
              <w:left w:val="single" w:sz="6" w:space="0" w:color="auto"/>
              <w:bottom w:val="single" w:sz="6" w:space="0" w:color="auto"/>
              <w:right w:val="single" w:sz="6" w:space="0" w:color="auto"/>
            </w:tcBorders>
            <w:vAlign w:val="center"/>
            <w:hideMark/>
          </w:tcPr>
          <w:p w14:paraId="013E3282"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Zamawiający wymaga dokumentacji w języku polskim lub angi</w:t>
            </w:r>
            <w:r w:rsidRPr="000517C5">
              <w:rPr>
                <w:rFonts w:eastAsia="Times New Roman" w:cstheme="minorHAnsi"/>
                <w:i/>
                <w:iCs/>
                <w:lang w:val="pl-PL"/>
              </w:rPr>
              <w:t>e</w:t>
            </w:r>
            <w:r w:rsidRPr="000517C5">
              <w:rPr>
                <w:rFonts w:eastAsia="Times New Roman" w:cstheme="minorHAnsi"/>
                <w:lang w:val="pl-PL"/>
              </w:rPr>
              <w:t>lskim. </w:t>
            </w:r>
          </w:p>
          <w:p w14:paraId="4A2455A1" w14:textId="77777777" w:rsidR="00411BA7" w:rsidRPr="000517C5" w:rsidRDefault="00411BA7" w:rsidP="00266992">
            <w:pPr>
              <w:spacing w:after="0" w:line="240" w:lineRule="auto"/>
              <w:textAlignment w:val="baseline"/>
              <w:rPr>
                <w:rFonts w:eastAsia="Times New Roman" w:cstheme="minorHAnsi"/>
                <w:lang w:val="pl-PL"/>
              </w:rPr>
            </w:pPr>
            <w:r w:rsidRPr="000517C5">
              <w:rPr>
                <w:rFonts w:eastAsia="Times New Roman" w:cstheme="minorHAnsi"/>
                <w:lang w:val="pl-PL"/>
              </w:rPr>
              <w:t>Możliwość telefonicznego sprawdzenia konfiguracji sprzętowej serwera oraz warunków gwarancji po podaniu numeru seryjnego bezpośrednio u producenta lub jego przedstawiciela. </w:t>
            </w:r>
          </w:p>
        </w:tc>
      </w:tr>
    </w:tbl>
    <w:p w14:paraId="44F562A9" w14:textId="2BC11647" w:rsidR="00411BA7" w:rsidRPr="000517C5" w:rsidRDefault="00411BA7" w:rsidP="000517C5">
      <w:pPr>
        <w:pStyle w:val="Nagwek2"/>
        <w:spacing w:before="120"/>
        <w:ind w:left="714" w:hanging="357"/>
      </w:pPr>
      <w:r w:rsidRPr="000517C5">
        <w:t>Macierz do środowiska odtworzenia</w:t>
      </w:r>
      <w:r w:rsidRPr="000517C5">
        <w:br/>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1"/>
        <w:gridCol w:w="2922"/>
        <w:gridCol w:w="2231"/>
        <w:gridCol w:w="1096"/>
      </w:tblGrid>
      <w:tr w:rsidR="00411BA7" w:rsidRPr="000517C5" w14:paraId="70EA8639" w14:textId="77777777" w:rsidTr="00FC4C8C">
        <w:trPr>
          <w:jc w:val="right"/>
        </w:trPr>
        <w:tc>
          <w:tcPr>
            <w:tcW w:w="2973" w:type="pct"/>
            <w:gridSpan w:val="2"/>
            <w:tcBorders>
              <w:top w:val="single" w:sz="4" w:space="0" w:color="auto"/>
              <w:left w:val="single" w:sz="4" w:space="0" w:color="auto"/>
              <w:bottom w:val="single" w:sz="6" w:space="0" w:color="000000"/>
              <w:right w:val="single" w:sz="4" w:space="0" w:color="auto"/>
            </w:tcBorders>
            <w:shd w:val="clear" w:color="auto" w:fill="auto"/>
            <w:vAlign w:val="center"/>
          </w:tcPr>
          <w:p w14:paraId="14D6BDCC" w14:textId="11C6F9B2" w:rsidR="00411BA7" w:rsidRPr="000517C5" w:rsidRDefault="00411BA7" w:rsidP="000517C5">
            <w:pPr>
              <w:spacing w:after="0" w:line="276" w:lineRule="auto"/>
              <w:jc w:val="center"/>
              <w:textAlignment w:val="baseline"/>
              <w:rPr>
                <w:rFonts w:asciiTheme="majorHAnsi" w:eastAsia="Times New Roman" w:hAnsiTheme="majorHAnsi" w:cstheme="majorHAnsi"/>
                <w:b/>
                <w:szCs w:val="20"/>
                <w:lang w:val="pl-PL"/>
              </w:rPr>
            </w:pPr>
            <w:r w:rsidRPr="000517C5">
              <w:rPr>
                <w:rFonts w:asciiTheme="majorHAnsi" w:hAnsiTheme="majorHAnsi" w:cstheme="majorHAnsi"/>
                <w:b/>
                <w:szCs w:val="20"/>
                <w:lang w:val="pl-PL"/>
              </w:rPr>
              <w:t>Macierz do środowiska odtworzenia</w:t>
            </w:r>
          </w:p>
        </w:tc>
        <w:tc>
          <w:tcPr>
            <w:tcW w:w="1317" w:type="pct"/>
            <w:tcBorders>
              <w:top w:val="single" w:sz="4" w:space="0" w:color="auto"/>
              <w:left w:val="single" w:sz="4" w:space="0" w:color="auto"/>
              <w:bottom w:val="single" w:sz="6" w:space="0" w:color="000000"/>
              <w:right w:val="single" w:sz="4" w:space="0" w:color="auto"/>
            </w:tcBorders>
            <w:shd w:val="clear" w:color="auto" w:fill="auto"/>
          </w:tcPr>
          <w:p w14:paraId="0D3BEAC4" w14:textId="77777777" w:rsidR="00411BA7" w:rsidRPr="000517C5" w:rsidRDefault="00411BA7" w:rsidP="000517C5">
            <w:pPr>
              <w:spacing w:after="0" w:line="276" w:lineRule="auto"/>
              <w:jc w:val="center"/>
              <w:textAlignment w:val="baseline"/>
              <w:rPr>
                <w:rFonts w:asciiTheme="majorHAnsi" w:eastAsia="Times New Roman" w:hAnsiTheme="majorHAnsi" w:cstheme="majorHAnsi"/>
                <w:b/>
                <w:szCs w:val="20"/>
                <w:lang w:val="pl-PL"/>
              </w:rPr>
            </w:pPr>
            <w:r w:rsidRPr="000517C5">
              <w:rPr>
                <w:rFonts w:asciiTheme="majorHAnsi" w:eastAsia="Times New Roman" w:hAnsiTheme="majorHAnsi" w:cstheme="majorHAnsi"/>
                <w:b/>
                <w:szCs w:val="20"/>
                <w:lang w:val="pl-PL"/>
              </w:rPr>
              <w:t>Ilość</w:t>
            </w:r>
          </w:p>
        </w:tc>
        <w:tc>
          <w:tcPr>
            <w:tcW w:w="711" w:type="pct"/>
            <w:tcBorders>
              <w:top w:val="single" w:sz="4" w:space="0" w:color="auto"/>
              <w:left w:val="single" w:sz="4" w:space="0" w:color="auto"/>
              <w:bottom w:val="single" w:sz="6" w:space="0" w:color="000000"/>
              <w:right w:val="single" w:sz="4" w:space="0" w:color="auto"/>
            </w:tcBorders>
            <w:shd w:val="clear" w:color="auto" w:fill="auto"/>
          </w:tcPr>
          <w:p w14:paraId="4EAA28C2" w14:textId="77777777" w:rsidR="00411BA7" w:rsidRPr="000517C5" w:rsidRDefault="00411BA7" w:rsidP="00266992">
            <w:pPr>
              <w:spacing w:after="0" w:line="240" w:lineRule="auto"/>
              <w:jc w:val="center"/>
              <w:textAlignment w:val="baseline"/>
              <w:rPr>
                <w:rFonts w:asciiTheme="majorHAnsi" w:eastAsia="Times New Roman" w:hAnsiTheme="majorHAnsi" w:cstheme="majorHAnsi"/>
                <w:b/>
                <w:szCs w:val="20"/>
                <w:lang w:val="pl-PL"/>
              </w:rPr>
            </w:pPr>
            <w:r w:rsidRPr="000517C5">
              <w:rPr>
                <w:rFonts w:asciiTheme="majorHAnsi" w:eastAsia="Times New Roman" w:hAnsiTheme="majorHAnsi" w:cstheme="majorHAnsi"/>
                <w:b/>
                <w:szCs w:val="20"/>
                <w:lang w:val="pl-PL"/>
              </w:rPr>
              <w:t>1 szt.</w:t>
            </w:r>
          </w:p>
        </w:tc>
      </w:tr>
      <w:tr w:rsidR="00411BA7" w:rsidRPr="000517C5" w14:paraId="66F5896A" w14:textId="77777777" w:rsidTr="000517C5">
        <w:trPr>
          <w:jc w:val="right"/>
        </w:trPr>
        <w:tc>
          <w:tcPr>
            <w:tcW w:w="5000" w:type="pct"/>
            <w:gridSpan w:val="4"/>
            <w:tcBorders>
              <w:top w:val="single" w:sz="4" w:space="0" w:color="auto"/>
              <w:left w:val="single" w:sz="4" w:space="0" w:color="auto"/>
              <w:bottom w:val="single" w:sz="6" w:space="0" w:color="000000"/>
              <w:right w:val="single" w:sz="4" w:space="0" w:color="auto"/>
            </w:tcBorders>
            <w:shd w:val="clear" w:color="auto" w:fill="auto"/>
            <w:vAlign w:val="center"/>
          </w:tcPr>
          <w:p w14:paraId="702C1A30" w14:textId="77777777" w:rsidR="00411BA7" w:rsidRPr="000517C5" w:rsidRDefault="00411BA7" w:rsidP="000517C5">
            <w:pPr>
              <w:spacing w:after="0" w:line="276" w:lineRule="auto"/>
              <w:jc w:val="center"/>
              <w:textAlignment w:val="baseline"/>
              <w:rPr>
                <w:rFonts w:asciiTheme="majorHAnsi" w:hAnsiTheme="majorHAnsi" w:cstheme="majorHAnsi"/>
                <w:b/>
                <w:szCs w:val="20"/>
                <w:lang w:val="pl-PL"/>
              </w:rPr>
            </w:pPr>
            <w:r w:rsidRPr="000517C5">
              <w:rPr>
                <w:rFonts w:asciiTheme="majorHAnsi" w:eastAsia="Times New Roman" w:hAnsiTheme="majorHAnsi" w:cstheme="majorHAnsi"/>
                <w:b/>
                <w:szCs w:val="20"/>
                <w:lang w:val="pl-PL" w:eastAsia="pl-PL"/>
              </w:rPr>
              <w:t>Wymagane minimalne parametry techniczne</w:t>
            </w:r>
          </w:p>
        </w:tc>
      </w:tr>
      <w:tr w:rsidR="00411BA7" w:rsidRPr="000517C5" w14:paraId="3CEE50BA"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74A58996"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Obudowa</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0D9C36C8" w14:textId="73616074"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Do  instalacji w standardowej szafie RACK 19” rozwiązanie może zajmować maksymalnie 4U i pozwalać na instalacje 12 dysków 3.5”.</w:t>
            </w:r>
          </w:p>
        </w:tc>
      </w:tr>
      <w:tr w:rsidR="00411BA7" w:rsidRPr="000517C5" w14:paraId="0500D01D"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1D9BC0A5"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Kontrolery</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7B3A41F2"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Dwa kontrolery RAID pracujące w układzie </w:t>
            </w:r>
            <w:proofErr w:type="spellStart"/>
            <w:r w:rsidRPr="000517C5">
              <w:rPr>
                <w:rFonts w:eastAsia="Times New Roman" w:cstheme="minorHAnsi"/>
                <w:lang w:val="pl-PL"/>
              </w:rPr>
              <w:t>active-active</w:t>
            </w:r>
            <w:proofErr w:type="spellEnd"/>
            <w:r w:rsidRPr="000517C5">
              <w:rPr>
                <w:rFonts w:eastAsia="Times New Roman" w:cstheme="minorHAnsi"/>
                <w:lang w:val="pl-PL"/>
              </w:rPr>
              <w:t xml:space="preserve"> posiadające łącznie minimum osiem portów </w:t>
            </w:r>
            <w:proofErr w:type="spellStart"/>
            <w:r w:rsidRPr="000517C5">
              <w:rPr>
                <w:rFonts w:eastAsia="Times New Roman" w:cstheme="minorHAnsi"/>
                <w:lang w:val="pl-PL"/>
              </w:rPr>
              <w:t>iSCSi</w:t>
            </w:r>
            <w:proofErr w:type="spellEnd"/>
            <w:r w:rsidRPr="000517C5">
              <w:rPr>
                <w:rFonts w:eastAsia="Times New Roman" w:cstheme="minorHAnsi"/>
                <w:lang w:val="pl-PL"/>
              </w:rPr>
              <w:t xml:space="preserve"> 25Gb SFP28.Zamawiająćy wymaga dostarczenia 8 kompatybilnych wkładek 10GB SR wraz z 8 kablami LC-LC 5M.</w:t>
            </w:r>
          </w:p>
        </w:tc>
      </w:tr>
      <w:tr w:rsidR="00411BA7" w:rsidRPr="000517C5" w14:paraId="261FF329"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0B3C8AEE"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Cache</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2CAA8E40"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Minimum 16GB na kontroler, pamięć cache zapisu mirrorowana między kontrolerami, podtrzymywana bateryjnie przez min. 72h w razie awarii.</w:t>
            </w:r>
          </w:p>
        </w:tc>
      </w:tr>
      <w:tr w:rsidR="00411BA7" w:rsidRPr="000517C5" w14:paraId="1C97E430"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32C0316E"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 xml:space="preserve">Dyski </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12351205" w14:textId="3C75A394"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Zainstalowane 6 dysków Hot-Plug SAS o pojemności 4TB NLSAS 7.2K oraz 12 dysków 2.4TB 10K RPM SAS.</w:t>
            </w:r>
          </w:p>
          <w:p w14:paraId="1901011E" w14:textId="16796A8E"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Zaproponowane rozwiązanie musi wspierać instalację minimum 240 dysków w ramach jednego rozwiązania.</w:t>
            </w:r>
          </w:p>
          <w:p w14:paraId="56949152"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Rozwiązanie musi mieć możliwość rozbudowy do minimum 4PB przestrzeni surowej.</w:t>
            </w:r>
          </w:p>
        </w:tc>
      </w:tr>
      <w:tr w:rsidR="00411BA7" w:rsidRPr="000517C5" w14:paraId="5F3C1AFC"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0A19C069"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Oprogramowanie/Funkcjonalności</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18F72DC0" w14:textId="4EECB1E3"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Zarządzanie macierzą poprzez GUI oparte o HTML5. </w:t>
            </w:r>
          </w:p>
          <w:p w14:paraId="5DA2DBAA" w14:textId="2AC3C150"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Wbudowany system powiadamiania drogą mailową o awarii. </w:t>
            </w:r>
          </w:p>
          <w:p w14:paraId="4BD1FC72" w14:textId="12380224"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Macierz musi umożliwiać utworzenie minimum 512 </w:t>
            </w:r>
            <w:proofErr w:type="spellStart"/>
            <w:r w:rsidRPr="000517C5">
              <w:rPr>
                <w:rFonts w:eastAsia="Times New Roman" w:cstheme="minorHAnsi"/>
                <w:lang w:val="pl-PL"/>
              </w:rPr>
              <w:t>LUN’ów</w:t>
            </w:r>
            <w:proofErr w:type="spellEnd"/>
            <w:r w:rsidRPr="000517C5">
              <w:rPr>
                <w:rFonts w:eastAsia="Times New Roman" w:cstheme="minorHAnsi"/>
                <w:lang w:val="pl-PL"/>
              </w:rPr>
              <w:t xml:space="preserve"> oraz 1024 kopii migawkowych na całą macierz.</w:t>
            </w:r>
          </w:p>
          <w:p w14:paraId="51CE8CA3" w14:textId="3082A8C5"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Wbudowana funkcjonalność automatycznego (bez interwencji człowieka) rozkładania danych między dyskami poszczególnych typów (tzw. auto-</w:t>
            </w:r>
            <w:proofErr w:type="spellStart"/>
            <w:r w:rsidRPr="000517C5">
              <w:rPr>
                <w:rFonts w:eastAsia="Times New Roman" w:cstheme="minorHAnsi"/>
                <w:lang w:val="pl-PL"/>
              </w:rPr>
              <w:t>tiering</w:t>
            </w:r>
            <w:proofErr w:type="spellEnd"/>
            <w:r w:rsidRPr="000517C5">
              <w:rPr>
                <w:rFonts w:eastAsia="Times New Roman" w:cstheme="minorHAnsi"/>
                <w:lang w:val="pl-PL"/>
              </w:rPr>
              <w:t>). Dane muszą być automatycznie przemieszczane miedzy rożnymi typami dysków.</w:t>
            </w:r>
          </w:p>
          <w:p w14:paraId="7BF62047" w14:textId="5CD5F67F"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Rozwiązanie musi posiadać funkcjonalność replikacji, minimum na poziomie replikacji asynchronicznej. Replikacja ta musi umożliwiać budowanie relacji w obu kierunkach. </w:t>
            </w:r>
          </w:p>
          <w:p w14:paraId="2C41468B"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Jeżeli którakolwiek z powyższych funkcjonalności wymaga dostarczenia dodatkowej licencji to należy ją zapewnić na całe oferowane rozwiązanie rozumiane w szczególności w zakresie przestrzeni dyskowej</w:t>
            </w:r>
          </w:p>
        </w:tc>
      </w:tr>
      <w:tr w:rsidR="00411BA7" w:rsidRPr="000517C5" w14:paraId="500155A1"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1FE4233F"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Wsparcie dla systemów operacyjnych</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0E28D85E"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Windows Server 2019, Windows Server 2022, Red </w:t>
            </w:r>
            <w:proofErr w:type="spellStart"/>
            <w:r w:rsidRPr="000517C5">
              <w:rPr>
                <w:rFonts w:eastAsia="Times New Roman" w:cstheme="minorHAnsi"/>
                <w:lang w:val="pl-PL"/>
              </w:rPr>
              <w:t>Hat</w:t>
            </w:r>
            <w:proofErr w:type="spellEnd"/>
            <w:r w:rsidRPr="000517C5">
              <w:rPr>
                <w:rFonts w:eastAsia="Times New Roman" w:cstheme="minorHAnsi"/>
                <w:lang w:val="pl-PL"/>
              </w:rPr>
              <w:t xml:space="preserve"> Enterprise Linux (RHEL), SLES, Vmware.</w:t>
            </w:r>
          </w:p>
        </w:tc>
      </w:tr>
      <w:tr w:rsidR="00411BA7" w:rsidRPr="000517C5" w14:paraId="68F029DD" w14:textId="77777777" w:rsidTr="00FC4C8C">
        <w:trPr>
          <w:jc w:val="right"/>
        </w:trPr>
        <w:tc>
          <w:tcPr>
            <w:tcW w:w="1286" w:type="pct"/>
            <w:tcBorders>
              <w:top w:val="single" w:sz="6" w:space="0" w:color="000000"/>
              <w:left w:val="single" w:sz="4" w:space="0" w:color="auto"/>
              <w:bottom w:val="single" w:sz="6" w:space="0" w:color="000000"/>
              <w:right w:val="single" w:sz="6" w:space="0" w:color="000000"/>
            </w:tcBorders>
            <w:tcMar>
              <w:top w:w="0" w:type="dxa"/>
              <w:left w:w="30" w:type="dxa"/>
              <w:bottom w:w="0" w:type="dxa"/>
              <w:right w:w="30" w:type="dxa"/>
            </w:tcMar>
            <w:hideMark/>
          </w:tcPr>
          <w:p w14:paraId="5E3EE644"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Bezpieczeństwo</w:t>
            </w:r>
          </w:p>
        </w:tc>
        <w:tc>
          <w:tcPr>
            <w:tcW w:w="3714" w:type="pct"/>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14:paraId="2E14A44F"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Ciągła praca obu kontrolerów nawet w przypadku zaniku jednej z faz zasilania. Zasilacze, wentylatory, kontrolery RAID redundantne.</w:t>
            </w:r>
          </w:p>
        </w:tc>
      </w:tr>
      <w:tr w:rsidR="00411BA7" w:rsidRPr="000517C5" w14:paraId="152CE229" w14:textId="77777777" w:rsidTr="00FC4C8C">
        <w:trPr>
          <w:jc w:val="right"/>
        </w:trPr>
        <w:tc>
          <w:tcPr>
            <w:tcW w:w="1286" w:type="pct"/>
            <w:tcBorders>
              <w:top w:val="single" w:sz="4" w:space="0" w:color="auto"/>
              <w:left w:val="single" w:sz="4" w:space="0" w:color="auto"/>
              <w:bottom w:val="single" w:sz="4" w:space="0" w:color="auto"/>
              <w:right w:val="single" w:sz="4" w:space="0" w:color="auto"/>
            </w:tcBorders>
            <w:vAlign w:val="center"/>
            <w:hideMark/>
          </w:tcPr>
          <w:p w14:paraId="6082E1D8"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lastRenderedPageBreak/>
              <w:t>Warunki gwarancji dla macierzy</w:t>
            </w:r>
          </w:p>
        </w:tc>
        <w:tc>
          <w:tcPr>
            <w:tcW w:w="3714" w:type="pct"/>
            <w:gridSpan w:val="3"/>
            <w:tcBorders>
              <w:top w:val="single" w:sz="4" w:space="0" w:color="auto"/>
              <w:left w:val="single" w:sz="4" w:space="0" w:color="auto"/>
              <w:bottom w:val="single" w:sz="4" w:space="0" w:color="auto"/>
              <w:right w:val="single" w:sz="4" w:space="0" w:color="auto"/>
            </w:tcBorders>
            <w:vAlign w:val="center"/>
          </w:tcPr>
          <w:p w14:paraId="181EFE27" w14:textId="697EA534" w:rsidR="00411BA7" w:rsidRPr="000517C5" w:rsidRDefault="00DD6F48" w:rsidP="000517C5">
            <w:pPr>
              <w:spacing w:after="0" w:line="240" w:lineRule="auto"/>
              <w:textAlignment w:val="baseline"/>
              <w:rPr>
                <w:rFonts w:eastAsia="Times New Roman" w:cstheme="minorHAnsi"/>
                <w:lang w:val="pl-PL"/>
              </w:rPr>
            </w:pPr>
            <w:r w:rsidRPr="000517C5">
              <w:rPr>
                <w:rFonts w:eastAsia="Times New Roman" w:cstheme="minorHAnsi"/>
                <w:lang w:val="pl-PL"/>
              </w:rPr>
              <w:t>Trzy</w:t>
            </w:r>
            <w:r w:rsidR="00411BA7" w:rsidRPr="000517C5">
              <w:rPr>
                <w:rFonts w:eastAsia="Times New Roman" w:cstheme="minorHAnsi"/>
                <w:lang w:val="pl-PL"/>
              </w:rPr>
              <w:t xml:space="preserve"> lat gwarancji realizowanej w miejscu instalacji sprzętu, z czasem reakcji do następnego dnia roboczego od przyjęcia zgłoszenia, możliwość zgłaszania awarii poprzez ogólnopolską linię telefoniczną producenta. </w:t>
            </w:r>
          </w:p>
          <w:p w14:paraId="7808DA1C"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6A44A01" w14:textId="6A9C5A0D"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Wymagane dołączenie do oferty oświadczenia Producenta potwierdzając,</w:t>
            </w:r>
            <w:r w:rsidR="000517C5">
              <w:rPr>
                <w:rFonts w:eastAsia="Times New Roman" w:cstheme="minorHAnsi"/>
                <w:lang w:val="pl-PL"/>
              </w:rPr>
              <w:t xml:space="preserve"> </w:t>
            </w:r>
            <w:r w:rsidRPr="000517C5">
              <w:rPr>
                <w:rFonts w:eastAsia="Times New Roman" w:cstheme="minorHAnsi"/>
                <w:lang w:val="pl-PL"/>
              </w:rPr>
              <w:t>że Serwis urządzeń będzie realizowany bezpośrednio przez Producenta i/lub we współpracy z Autoryzowanym Partnerem Serwisowym Producenta.</w:t>
            </w:r>
          </w:p>
          <w:p w14:paraId="0DD3829C" w14:textId="088EABC6"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Możliwość sprawdzenia statusu gwarancji poprzez stronę producenta podając unikatowy numer urządzenia, oraz pobieranie uaktualnień </w:t>
            </w:r>
            <w:proofErr w:type="spellStart"/>
            <w:r w:rsidRPr="000517C5">
              <w:rPr>
                <w:rFonts w:eastAsia="Times New Roman" w:cstheme="minorHAnsi"/>
                <w:lang w:val="pl-PL"/>
              </w:rPr>
              <w:t>mikrokodu</w:t>
            </w:r>
            <w:proofErr w:type="spellEnd"/>
            <w:r w:rsidRPr="000517C5">
              <w:rPr>
                <w:rFonts w:eastAsia="Times New Roman" w:cstheme="minorHAnsi"/>
                <w:lang w:val="pl-PL"/>
              </w:rPr>
              <w:t xml:space="preserve"> oraz sterowników  nawet w przypadku </w:t>
            </w:r>
            <w:r w:rsidR="000517C5" w:rsidRPr="000517C5">
              <w:rPr>
                <w:rFonts w:eastAsia="Times New Roman" w:cstheme="minorHAnsi"/>
                <w:lang w:val="pl-PL"/>
              </w:rPr>
              <w:t>wygaśnięcia</w:t>
            </w:r>
            <w:r w:rsidRPr="000517C5">
              <w:rPr>
                <w:rFonts w:eastAsia="Times New Roman" w:cstheme="minorHAnsi"/>
                <w:lang w:val="pl-PL"/>
              </w:rPr>
              <w:t xml:space="preserve"> </w:t>
            </w:r>
            <w:r w:rsidR="000517C5" w:rsidRPr="000517C5">
              <w:rPr>
                <w:rFonts w:eastAsia="Times New Roman" w:cstheme="minorHAnsi"/>
                <w:lang w:val="pl-PL"/>
              </w:rPr>
              <w:t>gwarancji</w:t>
            </w:r>
            <w:r w:rsidRPr="000517C5">
              <w:rPr>
                <w:rFonts w:eastAsia="Times New Roman" w:cstheme="minorHAnsi"/>
                <w:lang w:val="pl-PL"/>
              </w:rPr>
              <w:t xml:space="preserve"> macierzy.</w:t>
            </w:r>
          </w:p>
          <w:p w14:paraId="064653FF"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Wszystkie naprawy gwarancyjne powinny być możliwe na miejscu.</w:t>
            </w:r>
          </w:p>
          <w:p w14:paraId="53110F63"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Dostawca ponosi koszty napraw gwarancyjnych, włączając w to koszt części I transportu.</w:t>
            </w:r>
          </w:p>
          <w:p w14:paraId="50883A2E"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W czasie obowiązywania gwarancji dostawca zobowiązany jest do udostępnienia Zamawiającemu nowych wersji BIOS, </w:t>
            </w:r>
            <w:proofErr w:type="spellStart"/>
            <w:r w:rsidRPr="000517C5">
              <w:rPr>
                <w:rFonts w:eastAsia="Times New Roman" w:cstheme="minorHAnsi"/>
                <w:lang w:val="pl-PL"/>
              </w:rPr>
              <w:t>firmware</w:t>
            </w:r>
            <w:proofErr w:type="spellEnd"/>
            <w:r w:rsidRPr="000517C5">
              <w:rPr>
                <w:rFonts w:eastAsia="Times New Roman" w:cstheme="minorHAnsi"/>
                <w:lang w:val="pl-PL"/>
              </w:rPr>
              <w:t xml:space="preserve"> i sterowników (na płytach CD lub stronach internetowych).</w:t>
            </w:r>
          </w:p>
        </w:tc>
      </w:tr>
      <w:tr w:rsidR="00411BA7" w:rsidRPr="000517C5" w14:paraId="4A401601" w14:textId="77777777" w:rsidTr="00FC4C8C">
        <w:trPr>
          <w:trHeight w:val="230"/>
          <w:jc w:val="right"/>
        </w:trPr>
        <w:tc>
          <w:tcPr>
            <w:tcW w:w="1286" w:type="pct"/>
            <w:tcBorders>
              <w:top w:val="single" w:sz="4" w:space="0" w:color="auto"/>
              <w:left w:val="single" w:sz="4" w:space="0" w:color="auto"/>
              <w:bottom w:val="single" w:sz="4" w:space="0" w:color="auto"/>
              <w:right w:val="single" w:sz="4" w:space="0" w:color="auto"/>
            </w:tcBorders>
            <w:hideMark/>
          </w:tcPr>
          <w:p w14:paraId="75ED0480"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Dokumentacja użytkownika</w:t>
            </w:r>
          </w:p>
        </w:tc>
        <w:tc>
          <w:tcPr>
            <w:tcW w:w="3714" w:type="pct"/>
            <w:gridSpan w:val="3"/>
            <w:tcBorders>
              <w:top w:val="single" w:sz="4" w:space="0" w:color="auto"/>
              <w:left w:val="single" w:sz="4" w:space="0" w:color="auto"/>
              <w:bottom w:val="single" w:sz="4" w:space="0" w:color="auto"/>
              <w:right w:val="single" w:sz="4" w:space="0" w:color="auto"/>
            </w:tcBorders>
            <w:hideMark/>
          </w:tcPr>
          <w:p w14:paraId="20D298E4"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Zamawiający wymaga dokumentacji w języku polskim lub angielskim</w:t>
            </w:r>
          </w:p>
        </w:tc>
      </w:tr>
      <w:tr w:rsidR="00411BA7" w:rsidRPr="000517C5" w14:paraId="57F35A50" w14:textId="77777777" w:rsidTr="00FC4C8C">
        <w:trPr>
          <w:jc w:val="right"/>
        </w:trPr>
        <w:tc>
          <w:tcPr>
            <w:tcW w:w="1286" w:type="pct"/>
            <w:tcBorders>
              <w:top w:val="single" w:sz="4" w:space="0" w:color="auto"/>
              <w:left w:val="single" w:sz="4" w:space="0" w:color="auto"/>
              <w:bottom w:val="single" w:sz="4" w:space="0" w:color="auto"/>
              <w:right w:val="single" w:sz="4" w:space="0" w:color="auto"/>
            </w:tcBorders>
            <w:vAlign w:val="center"/>
            <w:hideMark/>
          </w:tcPr>
          <w:p w14:paraId="17990087" w14:textId="77777777" w:rsidR="00411BA7" w:rsidRPr="000517C5" w:rsidRDefault="00411BA7" w:rsidP="000517C5">
            <w:pPr>
              <w:spacing w:after="0" w:line="276" w:lineRule="auto"/>
              <w:contextualSpacing/>
              <w:rPr>
                <w:rFonts w:asciiTheme="majorHAnsi" w:hAnsiTheme="majorHAnsi" w:cstheme="majorHAnsi"/>
                <w:b/>
                <w:szCs w:val="20"/>
                <w:lang w:val="pl-PL"/>
              </w:rPr>
            </w:pPr>
            <w:r w:rsidRPr="000517C5">
              <w:rPr>
                <w:rFonts w:asciiTheme="majorHAnsi" w:hAnsiTheme="majorHAnsi" w:cstheme="majorHAnsi"/>
                <w:b/>
                <w:szCs w:val="20"/>
                <w:lang w:val="pl-PL"/>
              </w:rPr>
              <w:t>Certyfikaty</w:t>
            </w:r>
          </w:p>
        </w:tc>
        <w:tc>
          <w:tcPr>
            <w:tcW w:w="3714" w:type="pct"/>
            <w:gridSpan w:val="3"/>
            <w:tcBorders>
              <w:top w:val="single" w:sz="4" w:space="0" w:color="auto"/>
              <w:left w:val="single" w:sz="4" w:space="0" w:color="auto"/>
              <w:bottom w:val="single" w:sz="4" w:space="0" w:color="auto"/>
              <w:right w:val="single" w:sz="4" w:space="0" w:color="auto"/>
            </w:tcBorders>
            <w:vAlign w:val="center"/>
            <w:hideMark/>
          </w:tcPr>
          <w:p w14:paraId="63B5FE8D" w14:textId="77777777" w:rsidR="00411BA7" w:rsidRPr="000517C5" w:rsidRDefault="00411BA7" w:rsidP="000517C5">
            <w:pPr>
              <w:spacing w:after="0" w:line="240" w:lineRule="auto"/>
              <w:textAlignment w:val="baseline"/>
              <w:rPr>
                <w:rFonts w:eastAsia="Times New Roman" w:cstheme="minorHAnsi"/>
                <w:lang w:val="pl-PL"/>
              </w:rPr>
            </w:pPr>
            <w:r w:rsidRPr="000517C5">
              <w:rPr>
                <w:rFonts w:eastAsia="Times New Roman" w:cstheme="minorHAnsi"/>
                <w:lang w:val="pl-PL"/>
              </w:rPr>
              <w:t xml:space="preserve">Macierz musi być wyprodukowany zgodnie z normą  ISO 9001. </w:t>
            </w:r>
          </w:p>
        </w:tc>
      </w:tr>
    </w:tbl>
    <w:p w14:paraId="4BCEAC1F" w14:textId="4072DB30" w:rsidR="00411BA7" w:rsidRDefault="00411BA7" w:rsidP="000517C5">
      <w:pPr>
        <w:pStyle w:val="Nagwek2"/>
        <w:spacing w:after="240"/>
      </w:pPr>
      <w:r>
        <w:t>Rozbudowa Klastra UTM</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9"/>
        <w:gridCol w:w="963"/>
        <w:gridCol w:w="828"/>
      </w:tblGrid>
      <w:tr w:rsidR="000517C5" w:rsidRPr="000517C5" w14:paraId="09337558" w14:textId="77777777" w:rsidTr="000517C5">
        <w:trPr>
          <w:jc w:val="right"/>
        </w:trPr>
        <w:tc>
          <w:tcPr>
            <w:tcW w:w="4042" w:type="pct"/>
            <w:tcBorders>
              <w:top w:val="single" w:sz="4" w:space="0" w:color="auto"/>
              <w:left w:val="single" w:sz="4" w:space="0" w:color="auto"/>
              <w:bottom w:val="single" w:sz="6" w:space="0" w:color="000000"/>
              <w:right w:val="single" w:sz="4" w:space="0" w:color="auto"/>
            </w:tcBorders>
            <w:shd w:val="clear" w:color="auto" w:fill="auto"/>
            <w:vAlign w:val="center"/>
          </w:tcPr>
          <w:p w14:paraId="6E99CD61" w14:textId="2E56C17F" w:rsidR="00411BA7" w:rsidRPr="000517C5" w:rsidRDefault="00411BA7" w:rsidP="00266992">
            <w:pPr>
              <w:spacing w:after="0" w:line="240" w:lineRule="auto"/>
              <w:jc w:val="center"/>
              <w:textAlignment w:val="baseline"/>
              <w:rPr>
                <w:rFonts w:eastAsia="Times New Roman" w:cstheme="minorHAnsi"/>
                <w:color w:val="000000" w:themeColor="text1"/>
                <w:szCs w:val="20"/>
              </w:rPr>
            </w:pPr>
            <w:r w:rsidRPr="000517C5">
              <w:rPr>
                <w:rFonts w:cstheme="minorHAnsi"/>
                <w:color w:val="000000" w:themeColor="text1"/>
                <w:szCs w:val="20"/>
                <w:lang w:val="pl-PL"/>
              </w:rPr>
              <w:t>Rozbudowa Klastra UTM</w:t>
            </w:r>
          </w:p>
        </w:tc>
        <w:tc>
          <w:tcPr>
            <w:tcW w:w="515" w:type="pct"/>
            <w:tcBorders>
              <w:top w:val="single" w:sz="4" w:space="0" w:color="auto"/>
              <w:left w:val="single" w:sz="4" w:space="0" w:color="auto"/>
              <w:bottom w:val="single" w:sz="6" w:space="0" w:color="000000"/>
              <w:right w:val="single" w:sz="4" w:space="0" w:color="auto"/>
            </w:tcBorders>
            <w:shd w:val="clear" w:color="auto" w:fill="auto"/>
          </w:tcPr>
          <w:p w14:paraId="1D6901D8" w14:textId="77777777" w:rsidR="00411BA7" w:rsidRPr="000517C5" w:rsidRDefault="00411BA7" w:rsidP="00266992">
            <w:pPr>
              <w:spacing w:after="0" w:line="240" w:lineRule="auto"/>
              <w:jc w:val="center"/>
              <w:textAlignment w:val="baseline"/>
              <w:rPr>
                <w:rFonts w:eastAsia="Times New Roman" w:cstheme="minorHAnsi"/>
                <w:color w:val="000000" w:themeColor="text1"/>
                <w:szCs w:val="20"/>
              </w:rPr>
            </w:pPr>
            <w:proofErr w:type="spellStart"/>
            <w:r w:rsidRPr="000517C5">
              <w:rPr>
                <w:rFonts w:eastAsia="Times New Roman" w:cstheme="minorHAnsi"/>
                <w:color w:val="000000" w:themeColor="text1"/>
                <w:szCs w:val="20"/>
              </w:rPr>
              <w:t>Ilość</w:t>
            </w:r>
            <w:proofErr w:type="spellEnd"/>
          </w:p>
        </w:tc>
        <w:tc>
          <w:tcPr>
            <w:tcW w:w="444" w:type="pct"/>
            <w:tcBorders>
              <w:top w:val="single" w:sz="4" w:space="0" w:color="auto"/>
              <w:left w:val="single" w:sz="4" w:space="0" w:color="auto"/>
              <w:bottom w:val="single" w:sz="6" w:space="0" w:color="000000"/>
              <w:right w:val="single" w:sz="4" w:space="0" w:color="auto"/>
            </w:tcBorders>
            <w:shd w:val="clear" w:color="auto" w:fill="auto"/>
          </w:tcPr>
          <w:p w14:paraId="60787BD5" w14:textId="77777777" w:rsidR="00411BA7" w:rsidRPr="000517C5" w:rsidRDefault="00411BA7" w:rsidP="00266992">
            <w:pPr>
              <w:spacing w:after="0" w:line="240" w:lineRule="auto"/>
              <w:jc w:val="center"/>
              <w:textAlignment w:val="baseline"/>
              <w:rPr>
                <w:rFonts w:eastAsia="Times New Roman" w:cstheme="minorHAnsi"/>
                <w:color w:val="000000" w:themeColor="text1"/>
                <w:szCs w:val="20"/>
              </w:rPr>
            </w:pPr>
            <w:r w:rsidRPr="000517C5">
              <w:rPr>
                <w:rFonts w:eastAsia="Times New Roman" w:cstheme="minorHAnsi"/>
                <w:color w:val="000000" w:themeColor="text1"/>
                <w:szCs w:val="20"/>
              </w:rPr>
              <w:t xml:space="preserve">1 </w:t>
            </w:r>
            <w:proofErr w:type="spellStart"/>
            <w:r w:rsidRPr="000517C5">
              <w:rPr>
                <w:rFonts w:eastAsia="Times New Roman" w:cstheme="minorHAnsi"/>
                <w:color w:val="000000" w:themeColor="text1"/>
                <w:szCs w:val="20"/>
              </w:rPr>
              <w:t>szt</w:t>
            </w:r>
            <w:proofErr w:type="spellEnd"/>
            <w:r w:rsidRPr="000517C5">
              <w:rPr>
                <w:rFonts w:eastAsia="Times New Roman" w:cstheme="minorHAnsi"/>
                <w:color w:val="000000" w:themeColor="text1"/>
                <w:szCs w:val="20"/>
              </w:rPr>
              <w:t>.</w:t>
            </w:r>
          </w:p>
        </w:tc>
      </w:tr>
      <w:tr w:rsidR="000517C5" w:rsidRPr="000517C5" w14:paraId="4FF05934" w14:textId="77777777" w:rsidTr="000517C5">
        <w:trPr>
          <w:jc w:val="right"/>
        </w:trPr>
        <w:tc>
          <w:tcPr>
            <w:tcW w:w="5000" w:type="pct"/>
            <w:gridSpan w:val="3"/>
            <w:tcBorders>
              <w:top w:val="single" w:sz="4" w:space="0" w:color="auto"/>
              <w:left w:val="single" w:sz="4" w:space="0" w:color="auto"/>
              <w:bottom w:val="single" w:sz="6" w:space="0" w:color="000000"/>
              <w:right w:val="single" w:sz="4" w:space="0" w:color="auto"/>
            </w:tcBorders>
            <w:shd w:val="clear" w:color="auto" w:fill="auto"/>
            <w:vAlign w:val="center"/>
          </w:tcPr>
          <w:p w14:paraId="4BA39F3F" w14:textId="77777777" w:rsidR="00CE0A53" w:rsidRPr="000517C5" w:rsidRDefault="00CE0A53" w:rsidP="00CE0A53">
            <w:pPr>
              <w:spacing w:after="0" w:line="240" w:lineRule="auto"/>
              <w:textAlignment w:val="baseline"/>
              <w:rPr>
                <w:rFonts w:eastAsia="Times New Roman" w:cstheme="minorHAnsi"/>
                <w:color w:val="000000" w:themeColor="text1"/>
                <w:szCs w:val="20"/>
                <w:lang w:val="pl-PL" w:eastAsia="pl-PL"/>
              </w:rPr>
            </w:pPr>
            <w:r w:rsidRPr="000517C5">
              <w:rPr>
                <w:rFonts w:eastAsia="Times New Roman" w:cstheme="minorHAnsi"/>
                <w:color w:val="000000" w:themeColor="text1"/>
                <w:szCs w:val="20"/>
                <w:lang w:val="pl-PL" w:eastAsia="pl-PL"/>
              </w:rPr>
              <w:t xml:space="preserve">Zamawiający wymaga rozbudowy posiadanego urządzenia </w:t>
            </w:r>
            <w:proofErr w:type="spellStart"/>
            <w:r w:rsidRPr="000517C5">
              <w:rPr>
                <w:rFonts w:eastAsia="Times New Roman" w:cstheme="minorHAnsi"/>
                <w:color w:val="000000" w:themeColor="text1"/>
                <w:szCs w:val="20"/>
                <w:lang w:val="pl-PL" w:eastAsia="pl-PL"/>
              </w:rPr>
              <w:t>Stormshield</w:t>
            </w:r>
            <w:proofErr w:type="spellEnd"/>
            <w:r w:rsidRPr="000517C5">
              <w:rPr>
                <w:rFonts w:eastAsia="Times New Roman" w:cstheme="minorHAnsi"/>
                <w:color w:val="000000" w:themeColor="text1"/>
                <w:szCs w:val="20"/>
                <w:lang w:val="pl-PL" w:eastAsia="pl-PL"/>
              </w:rPr>
              <w:t xml:space="preserve"> UTM SN720 o dodatkowe urządzenie w celu zbudowania klastra wysokiej dostępności.</w:t>
            </w:r>
          </w:p>
          <w:p w14:paraId="16297814" w14:textId="020E0E6F" w:rsidR="00411BA7" w:rsidRPr="000517C5" w:rsidRDefault="00CE0A53" w:rsidP="00CE0A53">
            <w:pPr>
              <w:spacing w:after="0" w:line="240" w:lineRule="auto"/>
              <w:textAlignment w:val="baseline"/>
              <w:rPr>
                <w:rFonts w:cstheme="minorHAnsi"/>
                <w:color w:val="000000" w:themeColor="text1"/>
                <w:szCs w:val="20"/>
              </w:rPr>
            </w:pPr>
            <w:r w:rsidRPr="000517C5">
              <w:rPr>
                <w:rFonts w:eastAsia="Times New Roman" w:cstheme="minorHAnsi"/>
                <w:color w:val="000000" w:themeColor="text1"/>
                <w:szCs w:val="20"/>
                <w:lang w:val="pl-PL" w:eastAsia="pl-PL"/>
              </w:rPr>
              <w:t>Wymagana jest gwarancja 3 lata na nowo dostarczane urządzenia oraz przedłużenia licencji UTM Security Pack o rok.</w:t>
            </w:r>
          </w:p>
        </w:tc>
      </w:tr>
    </w:tbl>
    <w:p w14:paraId="537FA20D" w14:textId="6C9F99C4" w:rsidR="00411BA7" w:rsidRPr="000517C5" w:rsidRDefault="00AC3ACB" w:rsidP="00FC4C8C">
      <w:pPr>
        <w:pStyle w:val="Nagwek2"/>
        <w:spacing w:before="120" w:after="120"/>
        <w:ind w:left="714" w:hanging="357"/>
      </w:pPr>
      <w:r w:rsidRPr="000517C5">
        <w:t>Usługi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1"/>
        <w:gridCol w:w="1236"/>
        <w:gridCol w:w="963"/>
      </w:tblGrid>
      <w:tr w:rsidR="000517C5" w:rsidRPr="000517C5" w14:paraId="7CC5F906" w14:textId="77777777" w:rsidTr="000517C5">
        <w:tc>
          <w:tcPr>
            <w:tcW w:w="3824" w:type="pct"/>
            <w:tcBorders>
              <w:top w:val="single" w:sz="4" w:space="0" w:color="auto"/>
              <w:left w:val="single" w:sz="4" w:space="0" w:color="auto"/>
              <w:bottom w:val="single" w:sz="4" w:space="0" w:color="auto"/>
              <w:right w:val="single" w:sz="4" w:space="0" w:color="auto"/>
            </w:tcBorders>
            <w:shd w:val="clear" w:color="auto" w:fill="auto"/>
            <w:vAlign w:val="center"/>
          </w:tcPr>
          <w:p w14:paraId="30BEA46E" w14:textId="77777777" w:rsidR="00CE0A53" w:rsidRPr="000517C5" w:rsidRDefault="00CE0A53" w:rsidP="000517C5">
            <w:pPr>
              <w:spacing w:after="0" w:line="240" w:lineRule="auto"/>
              <w:jc w:val="center"/>
              <w:rPr>
                <w:rFonts w:cstheme="minorHAnsi"/>
                <w:b/>
                <w:i/>
                <w:color w:val="000000" w:themeColor="text1"/>
                <w:lang w:val="pl-PL"/>
              </w:rPr>
            </w:pPr>
            <w:r w:rsidRPr="000517C5">
              <w:rPr>
                <w:rFonts w:eastAsia="Times New Roman" w:cstheme="minorHAnsi"/>
                <w:b/>
                <w:color w:val="000000" w:themeColor="text1"/>
                <w:lang w:val="pl-PL" w:eastAsia="pl-PL"/>
              </w:rPr>
              <w:t>Usługi</w:t>
            </w:r>
          </w:p>
        </w:tc>
        <w:tc>
          <w:tcPr>
            <w:tcW w:w="661" w:type="pct"/>
            <w:tcBorders>
              <w:top w:val="single" w:sz="4" w:space="0" w:color="auto"/>
              <w:left w:val="single" w:sz="4" w:space="0" w:color="auto"/>
              <w:bottom w:val="single" w:sz="4" w:space="0" w:color="auto"/>
              <w:right w:val="single" w:sz="4" w:space="0" w:color="auto"/>
            </w:tcBorders>
          </w:tcPr>
          <w:p w14:paraId="1CB6DF63" w14:textId="77777777" w:rsidR="00CE0A53" w:rsidRPr="000517C5" w:rsidRDefault="00CE0A53" w:rsidP="000517C5">
            <w:pPr>
              <w:spacing w:after="0" w:line="240" w:lineRule="auto"/>
              <w:jc w:val="center"/>
              <w:rPr>
                <w:rFonts w:cstheme="minorHAnsi"/>
                <w:b/>
                <w:color w:val="000000" w:themeColor="text1"/>
                <w:lang w:val="pl-PL"/>
              </w:rPr>
            </w:pPr>
            <w:r w:rsidRPr="000517C5">
              <w:rPr>
                <w:rFonts w:eastAsia="Times New Roman" w:cstheme="minorHAnsi"/>
                <w:b/>
                <w:color w:val="000000" w:themeColor="text1"/>
                <w:lang w:val="pl-PL" w:eastAsia="pl-PL"/>
              </w:rPr>
              <w:t>Ilość</w:t>
            </w:r>
          </w:p>
        </w:tc>
        <w:tc>
          <w:tcPr>
            <w:tcW w:w="516" w:type="pct"/>
            <w:tcBorders>
              <w:top w:val="single" w:sz="4" w:space="0" w:color="auto"/>
              <w:left w:val="single" w:sz="4" w:space="0" w:color="auto"/>
              <w:bottom w:val="single" w:sz="4" w:space="0" w:color="auto"/>
              <w:right w:val="single" w:sz="4" w:space="0" w:color="auto"/>
            </w:tcBorders>
          </w:tcPr>
          <w:p w14:paraId="2EA4A11F" w14:textId="77777777" w:rsidR="00CE0A53" w:rsidRPr="000517C5" w:rsidRDefault="00CE0A53" w:rsidP="000517C5">
            <w:pPr>
              <w:spacing w:after="0" w:line="240" w:lineRule="auto"/>
              <w:jc w:val="center"/>
              <w:rPr>
                <w:rFonts w:cstheme="minorHAnsi"/>
                <w:b/>
                <w:color w:val="000000" w:themeColor="text1"/>
                <w:lang w:val="pl-PL"/>
              </w:rPr>
            </w:pPr>
            <w:r w:rsidRPr="000517C5">
              <w:rPr>
                <w:rFonts w:eastAsia="Times New Roman" w:cstheme="minorHAnsi"/>
                <w:b/>
                <w:color w:val="000000" w:themeColor="text1"/>
                <w:lang w:val="pl-PL" w:eastAsia="pl-PL"/>
              </w:rPr>
              <w:t xml:space="preserve">1 </w:t>
            </w:r>
            <w:proofErr w:type="spellStart"/>
            <w:r w:rsidRPr="000517C5">
              <w:rPr>
                <w:rFonts w:eastAsia="Times New Roman" w:cstheme="minorHAnsi"/>
                <w:b/>
                <w:color w:val="000000" w:themeColor="text1"/>
                <w:lang w:val="pl-PL" w:eastAsia="pl-PL"/>
              </w:rPr>
              <w:t>kpl</w:t>
            </w:r>
            <w:proofErr w:type="spellEnd"/>
            <w:r w:rsidRPr="000517C5">
              <w:rPr>
                <w:rFonts w:eastAsia="Times New Roman" w:cstheme="minorHAnsi"/>
                <w:b/>
                <w:color w:val="000000" w:themeColor="text1"/>
                <w:lang w:val="pl-PL" w:eastAsia="pl-PL"/>
              </w:rPr>
              <w:t>.</w:t>
            </w:r>
          </w:p>
        </w:tc>
      </w:tr>
      <w:tr w:rsidR="000517C5" w:rsidRPr="000517C5" w14:paraId="6885B9D8" w14:textId="77777777" w:rsidTr="000517C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F686B" w14:textId="77777777" w:rsidR="00CE0A53" w:rsidRPr="000517C5" w:rsidRDefault="00CE0A53" w:rsidP="000517C5">
            <w:pPr>
              <w:spacing w:after="0" w:line="240" w:lineRule="auto"/>
              <w:jc w:val="center"/>
              <w:rPr>
                <w:rFonts w:cstheme="minorHAnsi"/>
                <w:b/>
                <w:color w:val="000000" w:themeColor="text1"/>
                <w:lang w:val="pl-PL"/>
              </w:rPr>
            </w:pPr>
            <w:r w:rsidRPr="000517C5">
              <w:rPr>
                <w:rFonts w:eastAsia="Times New Roman" w:cstheme="minorHAnsi"/>
                <w:b/>
                <w:color w:val="000000" w:themeColor="text1"/>
                <w:lang w:val="pl-PL" w:eastAsia="pl-PL"/>
              </w:rPr>
              <w:t>Wymagane minimalne parametry techniczne</w:t>
            </w:r>
          </w:p>
        </w:tc>
      </w:tr>
      <w:tr w:rsidR="000517C5" w:rsidRPr="000517C5" w14:paraId="60EA792C" w14:textId="77777777" w:rsidTr="000517C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77FAA" w14:textId="0298B9CE" w:rsidR="00CE0A53" w:rsidRPr="000517C5" w:rsidRDefault="00CE0A53" w:rsidP="000517C5">
            <w:pPr>
              <w:pStyle w:val="Akapitzlist"/>
              <w:numPr>
                <w:ilvl w:val="0"/>
                <w:numId w:val="5"/>
              </w:numPr>
              <w:spacing w:after="0" w:line="240" w:lineRule="auto"/>
              <w:ind w:left="0"/>
              <w:jc w:val="both"/>
              <w:rPr>
                <w:rFonts w:cstheme="minorHAnsi"/>
                <w:color w:val="000000" w:themeColor="text1"/>
                <w:lang w:val="pl-PL"/>
              </w:rPr>
            </w:pPr>
            <w:r w:rsidRPr="000517C5">
              <w:rPr>
                <w:rFonts w:cstheme="minorHAnsi"/>
                <w:color w:val="000000" w:themeColor="text1"/>
                <w:lang w:val="pl-PL"/>
              </w:rPr>
              <w:t>Szczegóły dotyczące instalacji i uruchomienia Infrastruktury środowiska odtworzeniowego zostaną ustalone</w:t>
            </w:r>
            <w:r w:rsidR="000517C5" w:rsidRPr="000517C5">
              <w:rPr>
                <w:rFonts w:cstheme="minorHAnsi"/>
                <w:color w:val="000000" w:themeColor="text1"/>
                <w:lang w:val="pl-PL"/>
              </w:rPr>
              <w:t xml:space="preserve"> </w:t>
            </w:r>
            <w:r w:rsidRPr="000517C5">
              <w:rPr>
                <w:rFonts w:cstheme="minorHAnsi"/>
                <w:color w:val="000000" w:themeColor="text1"/>
                <w:lang w:val="pl-PL"/>
              </w:rPr>
              <w:t xml:space="preserve">w trakcie wdrożenia. </w:t>
            </w:r>
          </w:p>
          <w:p w14:paraId="24610A31" w14:textId="32959121" w:rsidR="00CE0A53" w:rsidRPr="000517C5" w:rsidRDefault="00CE0A53" w:rsidP="000517C5">
            <w:pPr>
              <w:pStyle w:val="Akapitzlist"/>
              <w:numPr>
                <w:ilvl w:val="0"/>
                <w:numId w:val="5"/>
              </w:numPr>
              <w:spacing w:after="0" w:line="240" w:lineRule="auto"/>
              <w:ind w:left="0"/>
              <w:jc w:val="both"/>
              <w:rPr>
                <w:rFonts w:cstheme="minorHAnsi"/>
                <w:color w:val="000000" w:themeColor="text1"/>
                <w:lang w:val="pl-PL"/>
              </w:rPr>
            </w:pPr>
            <w:r w:rsidRPr="000517C5">
              <w:rPr>
                <w:rFonts w:cstheme="minorHAnsi"/>
                <w:color w:val="000000" w:themeColor="text1"/>
                <w:lang w:val="pl-PL"/>
              </w:rPr>
              <w:t>W ramach postępowania wymagane jest wykonanie następujących usług:</w:t>
            </w:r>
          </w:p>
          <w:p w14:paraId="39D0B7B1" w14:textId="77777777" w:rsidR="00CE0A53" w:rsidRPr="000517C5" w:rsidRDefault="00CE0A53" w:rsidP="000517C5">
            <w:pPr>
              <w:tabs>
                <w:tab w:val="left" w:pos="2759"/>
              </w:tabs>
              <w:spacing w:after="0" w:line="240" w:lineRule="auto"/>
              <w:jc w:val="both"/>
              <w:rPr>
                <w:rFonts w:eastAsia="MS Mincho" w:cstheme="minorHAnsi"/>
                <w:color w:val="000000" w:themeColor="text1"/>
                <w:lang w:val="pl-PL" w:eastAsia="ja-JP"/>
              </w:rPr>
            </w:pPr>
            <w:r w:rsidRPr="000517C5">
              <w:rPr>
                <w:rFonts w:eastAsia="MS Mincho" w:cstheme="minorHAnsi"/>
                <w:b/>
                <w:color w:val="000000" w:themeColor="text1"/>
                <w:lang w:val="pl-PL" w:eastAsia="ja-JP"/>
              </w:rPr>
              <w:t>Przygotowanie planu instalacji</w:t>
            </w:r>
            <w:r w:rsidRPr="000517C5">
              <w:rPr>
                <w:rFonts w:eastAsia="MS Mincho" w:cstheme="minorHAnsi"/>
                <w:color w:val="000000" w:themeColor="text1"/>
                <w:lang w:val="pl-PL" w:eastAsia="ja-JP"/>
              </w:rPr>
              <w:t>:</w:t>
            </w:r>
          </w:p>
          <w:p w14:paraId="1723DC7E"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Zestawienie dostarczanych urządzeń</w:t>
            </w:r>
          </w:p>
          <w:p w14:paraId="55CE836C" w14:textId="1748669F" w:rsidR="00CE0A53" w:rsidRPr="000517C5" w:rsidRDefault="00CE0A53" w:rsidP="000517C5">
            <w:pPr>
              <w:tabs>
                <w:tab w:val="left" w:pos="2759"/>
              </w:tabs>
              <w:spacing w:after="0" w:line="240" w:lineRule="auto"/>
              <w:jc w:val="both"/>
              <w:rPr>
                <w:rFonts w:eastAsia="MS Mincho" w:cstheme="minorHAnsi"/>
                <w:color w:val="000000" w:themeColor="text1"/>
                <w:lang w:val="pl-PL" w:eastAsia="ja-JP"/>
              </w:rPr>
            </w:pPr>
            <w:r w:rsidRPr="000517C5">
              <w:rPr>
                <w:rFonts w:eastAsia="MS Mincho" w:cstheme="minorHAnsi"/>
                <w:b/>
                <w:color w:val="000000" w:themeColor="text1"/>
                <w:lang w:val="pl-PL" w:eastAsia="ja-JP"/>
              </w:rPr>
              <w:t>Instalacja, montaż i uruchomienie infrastruktury odtworzeniowej</w:t>
            </w:r>
            <w:r w:rsidRPr="000517C5">
              <w:rPr>
                <w:rFonts w:eastAsia="MS Mincho" w:cstheme="minorHAnsi"/>
                <w:color w:val="000000" w:themeColor="text1"/>
                <w:lang w:val="pl-PL" w:eastAsia="ja-JP"/>
              </w:rPr>
              <w:t>:</w:t>
            </w:r>
          </w:p>
          <w:p w14:paraId="6E94A22B"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Aktualizacja oprogramowania do najnowszej stabilnej wersji</w:t>
            </w:r>
          </w:p>
          <w:p w14:paraId="571E46F4"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Inicjalne uruchomienie urządzeń</w:t>
            </w:r>
          </w:p>
          <w:p w14:paraId="3F94D7E1" w14:textId="12258F32"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Uruchomienia oraz skonfigurowania Klastra UTM</w:t>
            </w:r>
            <w:r w:rsidR="00653F56" w:rsidRPr="000517C5">
              <w:rPr>
                <w:rFonts w:eastAsia="MS Mincho" w:cstheme="minorHAnsi"/>
                <w:color w:val="000000" w:themeColor="text1"/>
                <w:lang w:val="pl-PL" w:eastAsia="ja-JP"/>
              </w:rPr>
              <w:t xml:space="preserve"> oraz rekonfiguracja </w:t>
            </w:r>
            <w:r w:rsidR="000517C5" w:rsidRPr="000517C5">
              <w:rPr>
                <w:rFonts w:eastAsia="MS Mincho" w:cstheme="minorHAnsi"/>
                <w:color w:val="000000" w:themeColor="text1"/>
                <w:lang w:val="pl-PL" w:eastAsia="ja-JP"/>
              </w:rPr>
              <w:t>przełączników</w:t>
            </w:r>
            <w:r w:rsidR="00653F56" w:rsidRPr="000517C5">
              <w:rPr>
                <w:rFonts w:eastAsia="MS Mincho" w:cstheme="minorHAnsi"/>
                <w:color w:val="000000" w:themeColor="text1"/>
                <w:lang w:val="pl-PL" w:eastAsia="ja-JP"/>
              </w:rPr>
              <w:t xml:space="preserve"> rdzeniowych</w:t>
            </w:r>
            <w:r w:rsidRPr="000517C5">
              <w:rPr>
                <w:rFonts w:eastAsia="MS Mincho" w:cstheme="minorHAnsi"/>
                <w:color w:val="000000" w:themeColor="text1"/>
                <w:lang w:val="pl-PL" w:eastAsia="ja-JP"/>
              </w:rPr>
              <w:t xml:space="preserve"> </w:t>
            </w:r>
          </w:p>
          <w:p w14:paraId="194762BF" w14:textId="0CE10EC1" w:rsidR="00653F56" w:rsidRPr="000517C5" w:rsidRDefault="00653F56"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lastRenderedPageBreak/>
              <w:t>Konfiguracja macierzy odtworzeniowej zgodnie z ustaleniami w trakcie wdrożenia</w:t>
            </w:r>
          </w:p>
          <w:p w14:paraId="2B93DADB" w14:textId="090CFA83"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cstheme="minorHAnsi"/>
                <w:color w:val="000000" w:themeColor="text1"/>
                <w:shd w:val="clear" w:color="auto" w:fill="FFFFFF"/>
                <w:lang w:val="pl-PL"/>
              </w:rPr>
              <w:t>Wymagane jest dostarczenie przełącznika posiadającego minimum</w:t>
            </w:r>
            <w:r w:rsidR="000517C5">
              <w:rPr>
                <w:rFonts w:cstheme="minorHAnsi"/>
                <w:color w:val="000000" w:themeColor="text1"/>
                <w:shd w:val="clear" w:color="auto" w:fill="FFFFFF"/>
                <w:lang w:val="pl-PL"/>
              </w:rPr>
              <w:t xml:space="preserve"> </w:t>
            </w:r>
            <w:r w:rsidRPr="000517C5">
              <w:rPr>
                <w:rFonts w:cstheme="minorHAnsi"/>
                <w:color w:val="000000" w:themeColor="text1"/>
                <w:shd w:val="clear" w:color="auto" w:fill="FFFFFF"/>
                <w:lang w:val="pl-PL"/>
              </w:rPr>
              <w:t>24 porty 10Gb </w:t>
            </w:r>
            <w:r w:rsidRPr="000517C5">
              <w:rPr>
                <w:rStyle w:val="hiddenspellerror"/>
                <w:rFonts w:cstheme="minorHAnsi"/>
                <w:color w:val="000000" w:themeColor="text1"/>
                <w:lang w:val="pl-PL"/>
              </w:rPr>
              <w:t>SFP</w:t>
            </w:r>
            <w:r w:rsidRPr="000517C5">
              <w:rPr>
                <w:rFonts w:cstheme="minorHAnsi"/>
                <w:color w:val="000000" w:themeColor="text1"/>
                <w:shd w:val="clear" w:color="auto" w:fill="FFFFFF"/>
                <w:lang w:val="pl-PL"/>
              </w:rPr>
              <w:t>+ oraz 6 portów </w:t>
            </w:r>
            <w:r w:rsidRPr="000517C5">
              <w:rPr>
                <w:rStyle w:val="hiddenspellerror"/>
                <w:rFonts w:cstheme="minorHAnsi"/>
                <w:color w:val="000000" w:themeColor="text1"/>
                <w:lang w:val="pl-PL"/>
              </w:rPr>
              <w:t>40Gb</w:t>
            </w:r>
            <w:r w:rsidRPr="000517C5">
              <w:rPr>
                <w:rFonts w:cstheme="minorHAnsi"/>
                <w:color w:val="000000" w:themeColor="text1"/>
                <w:shd w:val="clear" w:color="auto" w:fill="FFFFFF"/>
                <w:lang w:val="pl-PL"/>
              </w:rPr>
              <w:t> </w:t>
            </w:r>
            <w:r w:rsidRPr="000517C5">
              <w:rPr>
                <w:rStyle w:val="hiddenspellerror"/>
                <w:rFonts w:cstheme="minorHAnsi"/>
                <w:color w:val="000000" w:themeColor="text1"/>
                <w:lang w:val="pl-PL"/>
              </w:rPr>
              <w:t>QSFP28</w:t>
            </w:r>
            <w:r w:rsidRPr="000517C5">
              <w:rPr>
                <w:rFonts w:cstheme="minorHAnsi"/>
                <w:color w:val="000000" w:themeColor="text1"/>
                <w:shd w:val="clear" w:color="auto" w:fill="FFFFFF"/>
                <w:lang w:val="pl-PL"/>
              </w:rPr>
              <w:t> w</w:t>
            </w:r>
            <w:r w:rsidR="000517C5">
              <w:rPr>
                <w:rFonts w:cstheme="minorHAnsi"/>
                <w:color w:val="000000" w:themeColor="text1"/>
                <w:shd w:val="clear" w:color="auto" w:fill="FFFFFF"/>
                <w:lang w:val="pl-PL"/>
              </w:rPr>
              <w:t xml:space="preserve"> </w:t>
            </w:r>
            <w:r w:rsidRPr="000517C5">
              <w:rPr>
                <w:rFonts w:cstheme="minorHAnsi"/>
                <w:color w:val="000000" w:themeColor="text1"/>
                <w:shd w:val="clear" w:color="auto" w:fill="FFFFFF"/>
                <w:lang w:val="pl-PL"/>
              </w:rPr>
              <w:t>celu podłączenia środowiska odtworzeniowego. Przełącznik musi mieć możliwość obsługi </w:t>
            </w:r>
            <w:r w:rsidRPr="000517C5">
              <w:rPr>
                <w:rStyle w:val="hiddenspellerror"/>
                <w:rFonts w:cstheme="minorHAnsi"/>
                <w:color w:val="000000" w:themeColor="text1"/>
                <w:lang w:val="pl-PL"/>
              </w:rPr>
              <w:t>prędkości</w:t>
            </w:r>
            <w:r w:rsidRPr="000517C5">
              <w:rPr>
                <w:rFonts w:cstheme="minorHAnsi"/>
                <w:color w:val="000000" w:themeColor="text1"/>
                <w:shd w:val="clear" w:color="auto" w:fill="FFFFFF"/>
                <w:lang w:val="pl-PL"/>
              </w:rPr>
              <w:t> </w:t>
            </w:r>
            <w:r w:rsidRPr="000517C5">
              <w:rPr>
                <w:rStyle w:val="hiddenspellerror"/>
                <w:rFonts w:cstheme="minorHAnsi"/>
                <w:color w:val="000000" w:themeColor="text1"/>
                <w:lang w:val="pl-PL"/>
              </w:rPr>
              <w:t>100GB</w:t>
            </w:r>
            <w:r w:rsidRPr="000517C5">
              <w:rPr>
                <w:rFonts w:cstheme="minorHAnsi"/>
                <w:color w:val="000000" w:themeColor="text1"/>
                <w:shd w:val="clear" w:color="auto" w:fill="FFFFFF"/>
                <w:lang w:val="pl-PL"/>
              </w:rPr>
              <w:t> na portach </w:t>
            </w:r>
            <w:r w:rsidRPr="000517C5">
              <w:rPr>
                <w:rStyle w:val="hiddenspellerror"/>
                <w:rFonts w:cstheme="minorHAnsi"/>
                <w:color w:val="000000" w:themeColor="text1"/>
                <w:lang w:val="pl-PL"/>
              </w:rPr>
              <w:t>QSFP28</w:t>
            </w:r>
            <w:r w:rsidRPr="000517C5">
              <w:rPr>
                <w:rFonts w:cstheme="minorHAnsi"/>
                <w:color w:val="000000" w:themeColor="text1"/>
                <w:shd w:val="clear" w:color="auto" w:fill="FFFFFF"/>
                <w:lang w:val="pl-PL"/>
              </w:rPr>
              <w:t> po zakupie dodatkowej licencji.</w:t>
            </w:r>
            <w:r w:rsidR="00653F56" w:rsidRPr="000517C5">
              <w:rPr>
                <w:rFonts w:cstheme="minorHAnsi"/>
                <w:color w:val="000000" w:themeColor="text1"/>
                <w:lang w:val="pl-PL"/>
              </w:rPr>
              <w:t xml:space="preserve"> </w:t>
            </w:r>
            <w:r w:rsidR="00653F56" w:rsidRPr="000517C5">
              <w:rPr>
                <w:rFonts w:cstheme="minorHAnsi"/>
                <w:color w:val="000000" w:themeColor="text1"/>
                <w:shd w:val="clear" w:color="auto" w:fill="FFFFFF"/>
                <w:lang w:val="pl-PL"/>
              </w:rPr>
              <w:t>Wraz z przełącznikiem należy dostarczyć kompatybilne wkładki z celu utworzenia połączenia z posiadanym przełącznikiem Zamawiającego. Dostarczony przełącznik musi posiadać dwa niezależne zasilacze.</w:t>
            </w:r>
          </w:p>
          <w:p w14:paraId="3CFF5E1D" w14:textId="097B1A76" w:rsidR="00653F56" w:rsidRPr="000517C5" w:rsidRDefault="00653F56"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Przygotowanie środowiska do odtwarzania na dostarczanym sprzęcie</w:t>
            </w:r>
          </w:p>
          <w:p w14:paraId="0BCBCD2B" w14:textId="77777777" w:rsidR="00CE0A53" w:rsidRPr="000517C5" w:rsidRDefault="00CE0A53" w:rsidP="000517C5">
            <w:pPr>
              <w:tabs>
                <w:tab w:val="left" w:pos="709"/>
                <w:tab w:val="left" w:pos="2835"/>
              </w:tabs>
              <w:spacing w:after="0" w:line="240" w:lineRule="auto"/>
              <w:jc w:val="both"/>
              <w:rPr>
                <w:rFonts w:eastAsia="MS Mincho" w:cstheme="minorHAnsi"/>
                <w:color w:val="000000" w:themeColor="text1"/>
                <w:lang w:val="pl-PL" w:eastAsia="ja-JP"/>
              </w:rPr>
            </w:pPr>
            <w:r w:rsidRPr="000517C5">
              <w:rPr>
                <w:rFonts w:eastAsia="MS Mincho" w:cstheme="minorHAnsi"/>
                <w:b/>
                <w:color w:val="000000" w:themeColor="text1"/>
                <w:lang w:val="pl-PL" w:eastAsia="ja-JP"/>
              </w:rPr>
              <w:t>Przygotowanie dokumentacji powykonawczej.</w:t>
            </w:r>
            <w:r w:rsidRPr="000517C5">
              <w:rPr>
                <w:rFonts w:eastAsia="MS Mincho" w:cstheme="minorHAnsi"/>
                <w:color w:val="000000" w:themeColor="text1"/>
                <w:lang w:val="pl-PL" w:eastAsia="ja-JP"/>
              </w:rPr>
              <w:t xml:space="preserve"> Winna zawierać:</w:t>
            </w:r>
          </w:p>
          <w:p w14:paraId="248A9BB3"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Zestawienie adresacji wdrożonych urządzeń</w:t>
            </w:r>
          </w:p>
          <w:p w14:paraId="7483FAE4"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Zestawienie danych dostępowych</w:t>
            </w:r>
          </w:p>
          <w:p w14:paraId="063CE701"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Zestawienie nazewnictwa poszczególnych elementów systemu</w:t>
            </w:r>
          </w:p>
          <w:p w14:paraId="6976D3AC" w14:textId="77777777" w:rsidR="00CE0A53" w:rsidRPr="000517C5" w:rsidRDefault="00CE0A53" w:rsidP="000517C5">
            <w:pPr>
              <w:numPr>
                <w:ilvl w:val="0"/>
                <w:numId w:val="7"/>
              </w:numPr>
              <w:spacing w:after="0" w:line="240" w:lineRule="auto"/>
              <w:ind w:left="0"/>
              <w:jc w:val="both"/>
              <w:rPr>
                <w:rFonts w:eastAsia="MS Mincho" w:cstheme="minorHAnsi"/>
                <w:color w:val="000000" w:themeColor="text1"/>
                <w:lang w:val="pl-PL" w:eastAsia="ja-JP"/>
              </w:rPr>
            </w:pPr>
            <w:r w:rsidRPr="000517C5">
              <w:rPr>
                <w:rFonts w:eastAsia="MS Mincho" w:cstheme="minorHAnsi"/>
                <w:color w:val="000000" w:themeColor="text1"/>
                <w:lang w:val="pl-PL" w:eastAsia="ja-JP"/>
              </w:rPr>
              <w:t>Zestawienie wersji zainstalowanego oprogramowania</w:t>
            </w:r>
          </w:p>
          <w:p w14:paraId="721D1639" w14:textId="2D235B50" w:rsidR="00CE0A53" w:rsidRPr="000517C5" w:rsidRDefault="000517C5" w:rsidP="000517C5">
            <w:pPr>
              <w:tabs>
                <w:tab w:val="left" w:pos="709"/>
                <w:tab w:val="left" w:pos="2835"/>
              </w:tabs>
              <w:spacing w:after="0" w:line="240" w:lineRule="auto"/>
              <w:jc w:val="both"/>
              <w:rPr>
                <w:rFonts w:eastAsia="MS Mincho" w:cstheme="minorHAnsi"/>
                <w:b/>
                <w:color w:val="000000" w:themeColor="text1"/>
                <w:lang w:val="pl-PL" w:eastAsia="ja-JP"/>
              </w:rPr>
            </w:pPr>
            <w:r w:rsidRPr="000517C5">
              <w:rPr>
                <w:rFonts w:eastAsia="MS Mincho" w:cstheme="minorHAnsi"/>
                <w:b/>
                <w:color w:val="000000" w:themeColor="text1"/>
                <w:lang w:val="pl-PL" w:eastAsia="ja-JP"/>
              </w:rPr>
              <w:t>Z</w:t>
            </w:r>
            <w:r w:rsidR="00CE0A53" w:rsidRPr="000517C5">
              <w:rPr>
                <w:rFonts w:eastAsia="MS Mincho" w:cstheme="minorHAnsi"/>
                <w:b/>
                <w:color w:val="000000" w:themeColor="text1"/>
                <w:lang w:val="pl-PL" w:eastAsia="ja-JP"/>
              </w:rPr>
              <w:t xml:space="preserve">amawiający wymaga przeszkolenia z obsługi dostarczanych urządzeń w ilości </w:t>
            </w:r>
            <w:r w:rsidR="00653F56" w:rsidRPr="000517C5">
              <w:rPr>
                <w:rFonts w:eastAsia="MS Mincho" w:cstheme="minorHAnsi"/>
                <w:b/>
                <w:color w:val="000000" w:themeColor="text1"/>
                <w:lang w:val="pl-PL" w:eastAsia="ja-JP"/>
              </w:rPr>
              <w:t>10</w:t>
            </w:r>
            <w:r w:rsidR="00CE0A53" w:rsidRPr="000517C5">
              <w:rPr>
                <w:rFonts w:eastAsia="MS Mincho" w:cstheme="minorHAnsi"/>
                <w:b/>
                <w:color w:val="000000" w:themeColor="text1"/>
                <w:lang w:val="pl-PL" w:eastAsia="ja-JP"/>
              </w:rPr>
              <w:t xml:space="preserve"> godzin.</w:t>
            </w:r>
          </w:p>
        </w:tc>
      </w:tr>
    </w:tbl>
    <w:p w14:paraId="6278A237" w14:textId="77777777" w:rsidR="00411BA7" w:rsidRPr="00996C48" w:rsidRDefault="00411BA7" w:rsidP="00411BA7">
      <w:pPr>
        <w:rPr>
          <w:rFonts w:asciiTheme="majorHAnsi" w:hAnsiTheme="majorHAnsi" w:cstheme="majorHAnsi"/>
          <w:sz w:val="20"/>
          <w:szCs w:val="20"/>
        </w:rPr>
      </w:pPr>
    </w:p>
    <w:p w14:paraId="395857DB" w14:textId="4E0B7594" w:rsidR="000517C5" w:rsidRPr="000517C5" w:rsidRDefault="000517C5" w:rsidP="000517C5">
      <w:pPr>
        <w:pStyle w:val="Nagwek2"/>
      </w:pPr>
      <w:r w:rsidRPr="000517C5">
        <w:t>Usługa odtworzenia systemów HIS/ERP z kopii zapasowych na środowisku odtworzeniowym Zamawiającego</w:t>
      </w:r>
    </w:p>
    <w:p w14:paraId="0D2F4CC5" w14:textId="5E71B5BB" w:rsidR="000517C5" w:rsidRPr="006629F8" w:rsidRDefault="000517C5" w:rsidP="006629F8">
      <w:pPr>
        <w:pStyle w:val="Akapitzlist"/>
        <w:numPr>
          <w:ilvl w:val="1"/>
          <w:numId w:val="9"/>
        </w:numPr>
        <w:rPr>
          <w:lang w:val="pl-PL"/>
        </w:rPr>
      </w:pPr>
      <w:r w:rsidRPr="006629F8">
        <w:rPr>
          <w:rStyle w:val="Nagwek3Znak"/>
          <w:lang w:val="pl-PL"/>
        </w:rPr>
        <w:t>Wymagania ogólne</w:t>
      </w:r>
    </w:p>
    <w:p w14:paraId="252A6791" w14:textId="77777777" w:rsidR="004C3F7D" w:rsidRDefault="004C3F7D" w:rsidP="004C3F7D">
      <w:pPr>
        <w:jc w:val="both"/>
        <w:rPr>
          <w:lang w:val="pl-PL"/>
        </w:rPr>
      </w:pPr>
      <w:bookmarkStart w:id="0" w:name="_Hlk146258564"/>
      <w:r w:rsidRPr="004C3F7D">
        <w:rPr>
          <w:lang w:val="pl-PL"/>
        </w:rPr>
        <w:t xml:space="preserve">Usługa odtworzenia polega na sprawdzeniu czy kopie zapasowe posiadane przez Zmawiającego (już wygenerowane, proces tworzenia kopii zapasowych nie jest przedmiotem usługi), są poprawne, czyli odtwarzają się na wskazanym środowisku odtworzeniowym. </w:t>
      </w:r>
    </w:p>
    <w:p w14:paraId="16F4F83E" w14:textId="77777777" w:rsidR="004C3F7D" w:rsidRDefault="004C3F7D" w:rsidP="000517C5">
      <w:pPr>
        <w:jc w:val="both"/>
        <w:rPr>
          <w:lang w:val="pl-PL"/>
        </w:rPr>
      </w:pPr>
      <w:r w:rsidRPr="00075CD1">
        <w:rPr>
          <w:lang w:val="pl-PL"/>
        </w:rPr>
        <w:t>Usługa musi być zrealizowana</w:t>
      </w:r>
      <w:r w:rsidR="005113CC" w:rsidRPr="00075CD1">
        <w:rPr>
          <w:lang w:val="pl-PL"/>
        </w:rPr>
        <w:t xml:space="preserve"> na d</w:t>
      </w:r>
      <w:r w:rsidRPr="00075CD1">
        <w:rPr>
          <w:lang w:val="pl-PL"/>
        </w:rPr>
        <w:t>edykowanym,</w:t>
      </w:r>
      <w:r w:rsidR="005113CC" w:rsidRPr="00075CD1">
        <w:rPr>
          <w:lang w:val="pl-PL"/>
        </w:rPr>
        <w:t xml:space="preserve"> odseparowanym od produkcyjnego</w:t>
      </w:r>
      <w:r w:rsidRPr="00075CD1">
        <w:rPr>
          <w:lang w:val="pl-PL"/>
        </w:rPr>
        <w:t xml:space="preserve"> </w:t>
      </w:r>
      <w:r w:rsidR="005113CC" w:rsidRPr="00075CD1">
        <w:rPr>
          <w:lang w:val="pl-PL"/>
        </w:rPr>
        <w:t>środowisku odtworzeniowym.</w:t>
      </w:r>
      <w:r w:rsidR="005113CC" w:rsidRPr="005113CC">
        <w:rPr>
          <w:lang w:val="pl-PL"/>
        </w:rPr>
        <w:t xml:space="preserve">  </w:t>
      </w:r>
    </w:p>
    <w:p w14:paraId="45A0086B" w14:textId="1B0E2C87" w:rsidR="004C3F7D" w:rsidRDefault="004C3F7D" w:rsidP="004C3F7D">
      <w:pPr>
        <w:jc w:val="both"/>
        <w:rPr>
          <w:lang w:val="pl-PL"/>
        </w:rPr>
      </w:pPr>
      <w:r w:rsidRPr="000517C5">
        <w:rPr>
          <w:lang w:val="pl-PL"/>
        </w:rPr>
        <w:t xml:space="preserve">W okresie 12 miesięcy </w:t>
      </w:r>
      <w:r w:rsidR="00075CD1" w:rsidRPr="000517C5">
        <w:rPr>
          <w:lang w:val="pl-PL"/>
        </w:rPr>
        <w:t>od zamówienia oraz po przekazaniu niezbędnych dostępów do infrastruktury</w:t>
      </w:r>
      <w:r w:rsidR="00075CD1">
        <w:rPr>
          <w:lang w:val="pl-PL"/>
        </w:rPr>
        <w:t>,</w:t>
      </w:r>
      <w:r w:rsidR="00075CD1" w:rsidRPr="000517C5">
        <w:rPr>
          <w:lang w:val="pl-PL"/>
        </w:rPr>
        <w:t xml:space="preserve"> </w:t>
      </w:r>
      <w:r w:rsidRPr="000517C5">
        <w:rPr>
          <w:lang w:val="pl-PL"/>
        </w:rPr>
        <w:t>Zamawiający oczekuj</w:t>
      </w:r>
      <w:r>
        <w:rPr>
          <w:lang w:val="pl-PL"/>
        </w:rPr>
        <w:t>e</w:t>
      </w:r>
      <w:r w:rsidRPr="000517C5">
        <w:rPr>
          <w:lang w:val="pl-PL"/>
        </w:rPr>
        <w:t xml:space="preserve"> 4 krotnej usługi odtworzenia. Pierwsza usługa zostanie zrealizowana w terminie do 3 miesięcy od dnia poinformowania </w:t>
      </w:r>
      <w:r>
        <w:rPr>
          <w:lang w:val="pl-PL"/>
        </w:rPr>
        <w:t>W</w:t>
      </w:r>
      <w:r w:rsidRPr="000517C5">
        <w:rPr>
          <w:lang w:val="pl-PL"/>
        </w:rPr>
        <w:t>ykonawcy o prawidłowo skonfigurowanym środowisku kopii zapasowych.</w:t>
      </w:r>
    </w:p>
    <w:p w14:paraId="386749AB" w14:textId="4B712B86" w:rsidR="000517C5" w:rsidRPr="000517C5" w:rsidRDefault="00075CD1" w:rsidP="000517C5">
      <w:pPr>
        <w:jc w:val="both"/>
        <w:rPr>
          <w:lang w:val="pl-PL"/>
        </w:rPr>
      </w:pPr>
      <w:r>
        <w:rPr>
          <w:lang w:val="pl-PL"/>
        </w:rPr>
        <w:t>Usługa będzie r</w:t>
      </w:r>
      <w:r w:rsidR="000517C5" w:rsidRPr="000517C5">
        <w:rPr>
          <w:lang w:val="pl-PL"/>
        </w:rPr>
        <w:t xml:space="preserve">ealizowana przy użyciu wdrożonych już u Zamawiającego mechanizmów kopii zapasowych, które są tak skonfigurowane, że umożliwiają odtworzenie danych bezpośrednio na środowisku odtworzeniowym.  Zamawiający przekaże wymaganą dokumentację środowiska kopii zapasowych, środowiska odtworzeniowego oraz niezbędne dane dostępowe.  Po każdym odtworzeniu Wykonawca musi sporządzić raport, który zawierał będzie informacje o przeprowadzonych pracach a w szczególności z których kopii zostało wykonane odtworzenie, ile czasu trwało odtworzenie oraz które elementy HIS podlegały testowi odtworzenia. Po odtworzeniu Zamawiający dokona weryfikacji środowiska i potwierdzi poprawność prac Wykonawcy. </w:t>
      </w:r>
    </w:p>
    <w:p w14:paraId="34EB1E82" w14:textId="504FA48C" w:rsidR="00075CD1" w:rsidRDefault="004C3F7D" w:rsidP="00075CD1">
      <w:pPr>
        <w:jc w:val="both"/>
        <w:rPr>
          <w:lang w:val="pl-PL"/>
        </w:rPr>
      </w:pPr>
      <w:r w:rsidRPr="004C3F7D">
        <w:rPr>
          <w:lang w:val="pl-PL"/>
        </w:rPr>
        <w:t>Usługa odtworzenia wykonywana musi być realizowana na infrastrukturze Zamawiającego. Całość usługi jest realizowana zdalnie.</w:t>
      </w:r>
      <w:r w:rsidR="00075CD1" w:rsidRPr="004C3F7D">
        <w:rPr>
          <w:lang w:val="pl-PL"/>
        </w:rPr>
        <w:t xml:space="preserve"> </w:t>
      </w:r>
    </w:p>
    <w:bookmarkEnd w:id="0"/>
    <w:p w14:paraId="2C675456" w14:textId="78FB3E57" w:rsidR="000517C5" w:rsidRPr="006629F8" w:rsidRDefault="000517C5" w:rsidP="006629F8">
      <w:pPr>
        <w:pStyle w:val="Nagwek3"/>
        <w:numPr>
          <w:ilvl w:val="1"/>
          <w:numId w:val="9"/>
        </w:numPr>
      </w:pPr>
      <w:r w:rsidRPr="006629F8">
        <w:t>Wymagania szczegółowe</w:t>
      </w:r>
    </w:p>
    <w:p w14:paraId="17859557" w14:textId="77777777" w:rsidR="000517C5" w:rsidRPr="000517C5" w:rsidRDefault="000517C5" w:rsidP="000517C5">
      <w:pPr>
        <w:spacing w:after="0"/>
        <w:rPr>
          <w:lang w:val="pl-PL"/>
        </w:rPr>
      </w:pPr>
      <w:r w:rsidRPr="000517C5">
        <w:rPr>
          <w:lang w:val="pl-PL"/>
        </w:rPr>
        <w:t>W ramach usługi, Wykonawca po przeprowadzeniu odtworzenia, musi przeprowadzić następujące testy:</w:t>
      </w:r>
    </w:p>
    <w:p w14:paraId="7ABED83C" w14:textId="77777777" w:rsidR="000517C5" w:rsidRPr="000517C5" w:rsidRDefault="000517C5" w:rsidP="000517C5">
      <w:pPr>
        <w:spacing w:after="0"/>
        <w:rPr>
          <w:lang w:val="pl-PL"/>
        </w:rPr>
      </w:pPr>
      <w:r w:rsidRPr="000517C5">
        <w:rPr>
          <w:lang w:val="pl-PL"/>
        </w:rPr>
        <w:t>1.</w:t>
      </w:r>
      <w:r w:rsidRPr="000517C5">
        <w:rPr>
          <w:lang w:val="pl-PL"/>
        </w:rPr>
        <w:tab/>
        <w:t>weryfikacja podłączenia odtworzonych usług do bazy danych systemu HIS</w:t>
      </w:r>
    </w:p>
    <w:p w14:paraId="067A6764" w14:textId="77777777" w:rsidR="000517C5" w:rsidRPr="000517C5" w:rsidRDefault="000517C5" w:rsidP="000517C5">
      <w:pPr>
        <w:spacing w:after="0"/>
        <w:rPr>
          <w:lang w:val="pl-PL"/>
        </w:rPr>
      </w:pPr>
      <w:r w:rsidRPr="000517C5">
        <w:rPr>
          <w:lang w:val="pl-PL"/>
        </w:rPr>
        <w:t>2.</w:t>
      </w:r>
      <w:r w:rsidRPr="000517C5">
        <w:rPr>
          <w:lang w:val="pl-PL"/>
        </w:rPr>
        <w:tab/>
        <w:t>logowanie do systemu HIS (</w:t>
      </w:r>
      <w:proofErr w:type="spellStart"/>
      <w:r w:rsidRPr="000517C5">
        <w:rPr>
          <w:lang w:val="pl-PL"/>
        </w:rPr>
        <w:t>EskulapNT</w:t>
      </w:r>
      <w:proofErr w:type="spellEnd"/>
      <w:r w:rsidRPr="000517C5">
        <w:rPr>
          <w:lang w:val="pl-PL"/>
        </w:rPr>
        <w:t xml:space="preserve">, </w:t>
      </w:r>
      <w:proofErr w:type="spellStart"/>
      <w:r w:rsidRPr="000517C5">
        <w:rPr>
          <w:lang w:val="pl-PL"/>
        </w:rPr>
        <w:t>EskulapNG</w:t>
      </w:r>
      <w:proofErr w:type="spellEnd"/>
      <w:r w:rsidRPr="000517C5">
        <w:rPr>
          <w:lang w:val="pl-PL"/>
        </w:rPr>
        <w:t>)</w:t>
      </w:r>
    </w:p>
    <w:p w14:paraId="20DD28E5" w14:textId="77777777" w:rsidR="000517C5" w:rsidRPr="000517C5" w:rsidRDefault="000517C5" w:rsidP="000517C5">
      <w:pPr>
        <w:spacing w:after="0"/>
        <w:rPr>
          <w:lang w:val="pl-PL"/>
        </w:rPr>
      </w:pPr>
      <w:r w:rsidRPr="000517C5">
        <w:rPr>
          <w:lang w:val="pl-PL"/>
        </w:rPr>
        <w:t>3.</w:t>
      </w:r>
      <w:r w:rsidRPr="000517C5">
        <w:rPr>
          <w:lang w:val="pl-PL"/>
        </w:rPr>
        <w:tab/>
        <w:t xml:space="preserve">weryfikacja uprawnień </w:t>
      </w:r>
      <w:proofErr w:type="spellStart"/>
      <w:r w:rsidRPr="000517C5">
        <w:rPr>
          <w:lang w:val="pl-PL"/>
        </w:rPr>
        <w:t>eWUŚ</w:t>
      </w:r>
      <w:proofErr w:type="spellEnd"/>
    </w:p>
    <w:p w14:paraId="5F768A31" w14:textId="77777777" w:rsidR="000517C5" w:rsidRPr="000517C5" w:rsidRDefault="000517C5" w:rsidP="000517C5">
      <w:pPr>
        <w:spacing w:after="0"/>
        <w:rPr>
          <w:lang w:val="pl-PL"/>
        </w:rPr>
      </w:pPr>
      <w:r w:rsidRPr="000517C5">
        <w:rPr>
          <w:lang w:val="pl-PL"/>
        </w:rPr>
        <w:lastRenderedPageBreak/>
        <w:t>4.</w:t>
      </w:r>
      <w:r w:rsidRPr="000517C5">
        <w:rPr>
          <w:lang w:val="pl-PL"/>
        </w:rPr>
        <w:tab/>
        <w:t>generacja nowego dokumentu EDM</w:t>
      </w:r>
    </w:p>
    <w:p w14:paraId="61A0720F" w14:textId="77777777" w:rsidR="000517C5" w:rsidRPr="000517C5" w:rsidRDefault="000517C5" w:rsidP="000517C5">
      <w:pPr>
        <w:spacing w:after="0"/>
        <w:rPr>
          <w:lang w:val="pl-PL"/>
        </w:rPr>
      </w:pPr>
      <w:r w:rsidRPr="000517C5">
        <w:rPr>
          <w:lang w:val="pl-PL"/>
        </w:rPr>
        <w:t>5.</w:t>
      </w:r>
      <w:r w:rsidRPr="000517C5">
        <w:rPr>
          <w:lang w:val="pl-PL"/>
        </w:rPr>
        <w:tab/>
        <w:t xml:space="preserve">podgląd istniejących dokumentów EDM </w:t>
      </w:r>
    </w:p>
    <w:p w14:paraId="634497BE" w14:textId="77777777" w:rsidR="000517C5" w:rsidRPr="000517C5" w:rsidRDefault="000517C5" w:rsidP="000517C5">
      <w:pPr>
        <w:spacing w:after="0"/>
        <w:rPr>
          <w:lang w:val="pl-PL"/>
        </w:rPr>
      </w:pPr>
      <w:r w:rsidRPr="000517C5">
        <w:rPr>
          <w:lang w:val="pl-PL"/>
        </w:rPr>
        <w:t>6.</w:t>
      </w:r>
      <w:r w:rsidRPr="000517C5">
        <w:rPr>
          <w:lang w:val="pl-PL"/>
        </w:rPr>
        <w:tab/>
        <w:t>przyjęcie pacjenta do szpitala</w:t>
      </w:r>
    </w:p>
    <w:p w14:paraId="597E3C3F" w14:textId="77777777" w:rsidR="000517C5" w:rsidRPr="000517C5" w:rsidRDefault="000517C5" w:rsidP="000517C5">
      <w:pPr>
        <w:spacing w:after="0"/>
        <w:rPr>
          <w:lang w:val="pl-PL"/>
        </w:rPr>
      </w:pPr>
      <w:r w:rsidRPr="000517C5">
        <w:rPr>
          <w:lang w:val="pl-PL"/>
        </w:rPr>
        <w:t>7.</w:t>
      </w:r>
      <w:r w:rsidRPr="000517C5">
        <w:rPr>
          <w:lang w:val="pl-PL"/>
        </w:rPr>
        <w:tab/>
        <w:t>logowanie do systemu ERP (aplikacja Impuls)</w:t>
      </w:r>
    </w:p>
    <w:p w14:paraId="5ADA3020" w14:textId="77777777" w:rsidR="000517C5" w:rsidRPr="000517C5" w:rsidRDefault="000517C5" w:rsidP="000517C5">
      <w:pPr>
        <w:spacing w:after="0"/>
        <w:rPr>
          <w:lang w:val="pl-PL"/>
        </w:rPr>
      </w:pPr>
      <w:r w:rsidRPr="000517C5">
        <w:rPr>
          <w:lang w:val="pl-PL"/>
        </w:rPr>
        <w:t>8.</w:t>
      </w:r>
      <w:r w:rsidRPr="000517C5">
        <w:rPr>
          <w:lang w:val="pl-PL"/>
        </w:rPr>
        <w:tab/>
        <w:t>logowanie do systemu ERP (Portal Pracowniczy)</w:t>
      </w:r>
    </w:p>
    <w:p w14:paraId="4BDBEFD9" w14:textId="77777777" w:rsidR="000517C5" w:rsidRPr="000517C5" w:rsidRDefault="000517C5" w:rsidP="000517C5">
      <w:pPr>
        <w:spacing w:before="240" w:after="0"/>
        <w:rPr>
          <w:lang w:val="pl-PL"/>
        </w:rPr>
      </w:pPr>
      <w:r w:rsidRPr="000517C5">
        <w:rPr>
          <w:lang w:val="pl-PL"/>
        </w:rPr>
        <w:t xml:space="preserve">Po odtworzeniu zostanie przygotowany raport, który będzie zawierał co najmniej informacje: </w:t>
      </w:r>
    </w:p>
    <w:p w14:paraId="4F8D31F8" w14:textId="26833EBC" w:rsidR="000517C5" w:rsidRPr="000517C5" w:rsidRDefault="000517C5" w:rsidP="000517C5">
      <w:pPr>
        <w:spacing w:after="0"/>
        <w:rPr>
          <w:lang w:val="pl-PL"/>
        </w:rPr>
      </w:pPr>
      <w:r>
        <w:rPr>
          <w:lang w:val="pl-PL"/>
        </w:rPr>
        <w:t>1</w:t>
      </w:r>
      <w:r w:rsidRPr="000517C5">
        <w:rPr>
          <w:lang w:val="pl-PL"/>
        </w:rPr>
        <w:t>.</w:t>
      </w:r>
      <w:r w:rsidRPr="000517C5">
        <w:rPr>
          <w:lang w:val="pl-PL"/>
        </w:rPr>
        <w:tab/>
        <w:t>wykaz elementów podlegających testowi odtworzenia</w:t>
      </w:r>
    </w:p>
    <w:p w14:paraId="76C2E4A3" w14:textId="40AB0E58" w:rsidR="000517C5" w:rsidRPr="000517C5" w:rsidRDefault="000517C5" w:rsidP="000517C5">
      <w:pPr>
        <w:spacing w:after="0"/>
        <w:rPr>
          <w:lang w:val="pl-PL"/>
        </w:rPr>
      </w:pPr>
      <w:r>
        <w:rPr>
          <w:lang w:val="pl-PL"/>
        </w:rPr>
        <w:t>2</w:t>
      </w:r>
      <w:r w:rsidRPr="000517C5">
        <w:rPr>
          <w:lang w:val="pl-PL"/>
        </w:rPr>
        <w:t>.</w:t>
      </w:r>
      <w:r w:rsidRPr="000517C5">
        <w:rPr>
          <w:lang w:val="pl-PL"/>
        </w:rPr>
        <w:tab/>
        <w:t>informacje o źródłowych kopiach danych</w:t>
      </w:r>
    </w:p>
    <w:p w14:paraId="2DCA307C" w14:textId="3B462D3D" w:rsidR="000517C5" w:rsidRPr="000517C5" w:rsidRDefault="000517C5" w:rsidP="000517C5">
      <w:pPr>
        <w:spacing w:after="0"/>
        <w:rPr>
          <w:lang w:val="pl-PL"/>
        </w:rPr>
      </w:pPr>
      <w:r>
        <w:rPr>
          <w:lang w:val="pl-PL"/>
        </w:rPr>
        <w:t>3</w:t>
      </w:r>
      <w:r w:rsidRPr="000517C5">
        <w:rPr>
          <w:lang w:val="pl-PL"/>
        </w:rPr>
        <w:t>.</w:t>
      </w:r>
      <w:r w:rsidRPr="000517C5">
        <w:rPr>
          <w:lang w:val="pl-PL"/>
        </w:rPr>
        <w:tab/>
        <w:t>opis zastosowanej procedury/mechanizmu odtworzenia</w:t>
      </w:r>
    </w:p>
    <w:p w14:paraId="40B2D4D9" w14:textId="385C720A" w:rsidR="000517C5" w:rsidRPr="000517C5" w:rsidRDefault="000517C5" w:rsidP="000517C5">
      <w:pPr>
        <w:spacing w:after="0"/>
        <w:rPr>
          <w:lang w:val="pl-PL"/>
        </w:rPr>
      </w:pPr>
      <w:r>
        <w:rPr>
          <w:lang w:val="pl-PL"/>
        </w:rPr>
        <w:t>4</w:t>
      </w:r>
      <w:r w:rsidRPr="000517C5">
        <w:rPr>
          <w:lang w:val="pl-PL"/>
        </w:rPr>
        <w:t>.</w:t>
      </w:r>
      <w:r w:rsidRPr="000517C5">
        <w:rPr>
          <w:lang w:val="pl-PL"/>
        </w:rPr>
        <w:tab/>
        <w:t>wykaz czasów odtworzenia poszczególnych elementów HIS/ERP</w:t>
      </w:r>
    </w:p>
    <w:p w14:paraId="28CFF33C" w14:textId="77777777" w:rsidR="000517C5" w:rsidRDefault="000517C5" w:rsidP="000517C5">
      <w:pPr>
        <w:spacing w:after="0"/>
        <w:rPr>
          <w:lang w:val="pl-PL"/>
        </w:rPr>
      </w:pPr>
      <w:r>
        <w:rPr>
          <w:lang w:val="pl-PL"/>
        </w:rPr>
        <w:t>5</w:t>
      </w:r>
      <w:r w:rsidRPr="000517C5">
        <w:rPr>
          <w:lang w:val="pl-PL"/>
        </w:rPr>
        <w:t>.</w:t>
      </w:r>
      <w:r w:rsidRPr="000517C5">
        <w:rPr>
          <w:lang w:val="pl-PL"/>
        </w:rPr>
        <w:tab/>
        <w:t>wykaz niezbędnych czynności, jakie trzeba wykonać po odtworzeniu w podziale</w:t>
      </w:r>
    </w:p>
    <w:p w14:paraId="62B99D20" w14:textId="77777777" w:rsidR="000517C5" w:rsidRDefault="000517C5" w:rsidP="000517C5">
      <w:pPr>
        <w:spacing w:after="0"/>
        <w:ind w:left="708"/>
        <w:rPr>
          <w:lang w:val="pl-PL"/>
        </w:rPr>
      </w:pPr>
      <w:r>
        <w:rPr>
          <w:lang w:val="pl-PL"/>
        </w:rPr>
        <w:t xml:space="preserve">a) </w:t>
      </w:r>
      <w:r w:rsidRPr="000517C5">
        <w:rPr>
          <w:lang w:val="pl-PL"/>
        </w:rPr>
        <w:t>serwery aplikacyjne</w:t>
      </w:r>
    </w:p>
    <w:p w14:paraId="76F3F2DC" w14:textId="1E691D7F" w:rsidR="000517C5" w:rsidRPr="000517C5" w:rsidRDefault="000517C5" w:rsidP="000517C5">
      <w:pPr>
        <w:spacing w:after="0"/>
        <w:ind w:left="708"/>
        <w:rPr>
          <w:lang w:val="pl-PL"/>
        </w:rPr>
      </w:pPr>
      <w:r>
        <w:rPr>
          <w:lang w:val="pl-PL"/>
        </w:rPr>
        <w:t xml:space="preserve">b) </w:t>
      </w:r>
      <w:r w:rsidRPr="000517C5">
        <w:rPr>
          <w:lang w:val="pl-PL"/>
        </w:rPr>
        <w:t xml:space="preserve">bazy danych </w:t>
      </w:r>
    </w:p>
    <w:p w14:paraId="221DB429" w14:textId="0F46DDC4" w:rsidR="000517C5" w:rsidRDefault="000517C5" w:rsidP="000517C5">
      <w:pPr>
        <w:rPr>
          <w:lang w:val="pl-PL"/>
        </w:rPr>
      </w:pPr>
      <w:r w:rsidRPr="000517C5">
        <w:rPr>
          <w:lang w:val="pl-PL"/>
        </w:rPr>
        <w:t>Każdy test odtworzenia, musi zawsze zawierać odtworzenie baz danych systemów HIS i ERP.</w:t>
      </w:r>
    </w:p>
    <w:sectPr w:rsidR="000517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CED2" w14:textId="77777777" w:rsidR="00280E7C" w:rsidRDefault="00280E7C" w:rsidP="00411BA7">
      <w:pPr>
        <w:spacing w:after="0" w:line="240" w:lineRule="auto"/>
      </w:pPr>
      <w:r>
        <w:separator/>
      </w:r>
    </w:p>
  </w:endnote>
  <w:endnote w:type="continuationSeparator" w:id="0">
    <w:p w14:paraId="6E7248BE" w14:textId="77777777" w:rsidR="00280E7C" w:rsidRDefault="00280E7C" w:rsidP="0041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62E9" w14:textId="77777777" w:rsidR="00280E7C" w:rsidRDefault="00280E7C" w:rsidP="00411BA7">
      <w:pPr>
        <w:spacing w:after="0" w:line="240" w:lineRule="auto"/>
      </w:pPr>
      <w:r>
        <w:separator/>
      </w:r>
    </w:p>
  </w:footnote>
  <w:footnote w:type="continuationSeparator" w:id="0">
    <w:p w14:paraId="56F32737" w14:textId="77777777" w:rsidR="00280E7C" w:rsidRDefault="00280E7C" w:rsidP="00411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92ED" w14:textId="19EED62E" w:rsidR="00726B2F" w:rsidRDefault="00726B2F">
    <w:pPr>
      <w:pStyle w:val="Nagwek"/>
    </w:pPr>
    <w:proofErr w:type="spellStart"/>
    <w:r>
      <w:t>Załącznik</w:t>
    </w:r>
    <w:proofErr w:type="spellEnd"/>
    <w:r>
      <w:t xml:space="preserve"> nr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568A7D26"/>
    <w:lvl w:ilvl="0">
      <w:start w:val="1"/>
      <w:numFmt w:val="upperRoman"/>
      <w:lvlText w:val="Rozdział %1."/>
      <w:lvlJc w:val="left"/>
      <w:pPr>
        <w:ind w:left="775" w:hanging="284"/>
      </w:pPr>
      <w:rPr>
        <w:rFonts w:ascii="Calibri" w:hAnsi="Calibri" w:cs="Times New Roman" w:hint="default"/>
      </w:rPr>
    </w:lvl>
    <w:lvl w:ilvl="1">
      <w:start w:val="1"/>
      <w:numFmt w:val="decimal"/>
      <w:lvlText w:val="%1.%2"/>
      <w:lvlJc w:val="left"/>
      <w:pPr>
        <w:ind w:left="1342" w:hanging="284"/>
      </w:pPr>
    </w:lvl>
    <w:lvl w:ilvl="2">
      <w:start w:val="1"/>
      <w:numFmt w:val="bullet"/>
      <w:lvlText w:val=""/>
      <w:lvlJc w:val="left"/>
      <w:pPr>
        <w:tabs>
          <w:tab w:val="left" w:pos="2192"/>
        </w:tabs>
        <w:ind w:left="1909" w:hanging="284"/>
      </w:pPr>
      <w:rPr>
        <w:rFonts w:ascii="Symbol" w:hAnsi="Symbol" w:hint="default"/>
      </w:rPr>
    </w:lvl>
    <w:lvl w:ilvl="3">
      <w:start w:val="1"/>
      <w:numFmt w:val="bullet"/>
      <w:lvlText w:val=""/>
      <w:lvlJc w:val="left"/>
      <w:pPr>
        <w:tabs>
          <w:tab w:val="left" w:pos="2192"/>
        </w:tabs>
        <w:ind w:left="2476" w:hanging="284"/>
      </w:pPr>
      <w:rPr>
        <w:rFonts w:ascii="Symbol" w:hAnsi="Symbol" w:hint="default"/>
        <w:b w:val="0"/>
        <w:i w:val="0"/>
        <w:sz w:val="22"/>
      </w:rPr>
    </w:lvl>
    <w:lvl w:ilvl="4">
      <w:start w:val="1"/>
      <w:numFmt w:val="bullet"/>
      <w:lvlText w:val=""/>
      <w:lvlJc w:val="left"/>
      <w:pPr>
        <w:tabs>
          <w:tab w:val="left" w:pos="2759"/>
        </w:tabs>
        <w:ind w:left="3043" w:hanging="284"/>
      </w:pPr>
      <w:rPr>
        <w:rFonts w:ascii="Wingdings" w:hAnsi="Wingdings" w:hint="default"/>
        <w:b w:val="0"/>
        <w:i w:val="0"/>
        <w:sz w:val="22"/>
      </w:rPr>
    </w:lvl>
    <w:lvl w:ilvl="5">
      <w:start w:val="1"/>
      <w:numFmt w:val="decimal"/>
      <w:lvlText w:val="%1.%2.%3.%4.%5.%6"/>
      <w:lvlJc w:val="left"/>
      <w:pPr>
        <w:ind w:left="3610" w:hanging="284"/>
      </w:pPr>
    </w:lvl>
    <w:lvl w:ilvl="6">
      <w:start w:val="1"/>
      <w:numFmt w:val="decimal"/>
      <w:lvlText w:val="%1.%2.%3.%4.%5.%6.%7"/>
      <w:lvlJc w:val="left"/>
      <w:pPr>
        <w:ind w:left="1787" w:hanging="1296"/>
      </w:pPr>
    </w:lvl>
    <w:lvl w:ilvl="7">
      <w:start w:val="1"/>
      <w:numFmt w:val="decimal"/>
      <w:lvlText w:val="%1.%2.%3.%4.%5.%6.%7.%8"/>
      <w:lvlJc w:val="left"/>
      <w:pPr>
        <w:ind w:left="1931" w:hanging="1440"/>
      </w:pPr>
    </w:lvl>
    <w:lvl w:ilvl="8">
      <w:start w:val="1"/>
      <w:numFmt w:val="decimal"/>
      <w:lvlText w:val="%1.%2.%3.%4.%5.%6.%7.%8.%9"/>
      <w:lvlJc w:val="left"/>
      <w:pPr>
        <w:ind w:left="2075" w:hanging="1584"/>
      </w:pPr>
    </w:lvl>
  </w:abstractNum>
  <w:abstractNum w:abstractNumId="1" w15:restartNumberingAfterBreak="0">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2" w15:restartNumberingAfterBreak="0">
    <w:nsid w:val="1DCE242B"/>
    <w:multiLevelType w:val="hybridMultilevel"/>
    <w:tmpl w:val="916C7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2512A"/>
    <w:multiLevelType w:val="hybridMultilevel"/>
    <w:tmpl w:val="B34E6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37E6F"/>
    <w:multiLevelType w:val="hybridMultilevel"/>
    <w:tmpl w:val="5512F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511477"/>
    <w:multiLevelType w:val="multilevel"/>
    <w:tmpl w:val="96AA5FB8"/>
    <w:lvl w:ilvl="0">
      <w:start w:val="1"/>
      <w:numFmt w:val="decimal"/>
      <w:pStyle w:val="Nagwek2"/>
      <w:lvlText w:val="%1."/>
      <w:lvlJc w:val="left"/>
      <w:pPr>
        <w:ind w:left="720" w:hanging="360"/>
      </w:pPr>
      <w:rPr>
        <w:rFonts w:hint="default"/>
      </w:rPr>
    </w:lvl>
    <w:lvl w:ilvl="1">
      <w:start w:val="1"/>
      <w:numFmt w:val="decimal"/>
      <w:isLgl/>
      <w:lvlText w:val="%1.%2."/>
      <w:lvlJc w:val="left"/>
      <w:pPr>
        <w:ind w:left="720" w:hanging="360"/>
      </w:pPr>
      <w:rPr>
        <w:rFonts w:asciiTheme="majorHAnsi" w:eastAsiaTheme="majorEastAsia" w:hAnsiTheme="majorHAnsi" w:cstheme="majorBidi" w:hint="default"/>
        <w:color w:val="1F3763" w:themeColor="accent1" w:themeShade="7F"/>
        <w:sz w:val="24"/>
      </w:rPr>
    </w:lvl>
    <w:lvl w:ilvl="2">
      <w:start w:val="1"/>
      <w:numFmt w:val="decimal"/>
      <w:isLgl/>
      <w:lvlText w:val="%1.%2.%3."/>
      <w:lvlJc w:val="left"/>
      <w:pPr>
        <w:ind w:left="1080" w:hanging="720"/>
      </w:pPr>
      <w:rPr>
        <w:rFonts w:asciiTheme="majorHAnsi" w:eastAsiaTheme="majorEastAsia" w:hAnsiTheme="majorHAnsi" w:cstheme="majorBidi" w:hint="default"/>
        <w:color w:val="1F3763" w:themeColor="accent1" w:themeShade="7F"/>
        <w:sz w:val="24"/>
      </w:rPr>
    </w:lvl>
    <w:lvl w:ilvl="3">
      <w:start w:val="1"/>
      <w:numFmt w:val="decimal"/>
      <w:isLgl/>
      <w:lvlText w:val="%1.%2.%3.%4."/>
      <w:lvlJc w:val="left"/>
      <w:pPr>
        <w:ind w:left="1080" w:hanging="720"/>
      </w:pPr>
      <w:rPr>
        <w:rFonts w:asciiTheme="majorHAnsi" w:eastAsiaTheme="majorEastAsia" w:hAnsiTheme="majorHAnsi" w:cstheme="majorBidi" w:hint="default"/>
        <w:color w:val="1F3763" w:themeColor="accent1" w:themeShade="7F"/>
        <w:sz w:val="24"/>
      </w:rPr>
    </w:lvl>
    <w:lvl w:ilvl="4">
      <w:start w:val="1"/>
      <w:numFmt w:val="decimal"/>
      <w:isLgl/>
      <w:lvlText w:val="%1.%2.%3.%4.%5."/>
      <w:lvlJc w:val="left"/>
      <w:pPr>
        <w:ind w:left="1440" w:hanging="1080"/>
      </w:pPr>
      <w:rPr>
        <w:rFonts w:asciiTheme="majorHAnsi" w:eastAsiaTheme="majorEastAsia" w:hAnsiTheme="majorHAnsi" w:cstheme="majorBidi" w:hint="default"/>
        <w:color w:val="1F3763" w:themeColor="accent1" w:themeShade="7F"/>
        <w:sz w:val="24"/>
      </w:rPr>
    </w:lvl>
    <w:lvl w:ilvl="5">
      <w:start w:val="1"/>
      <w:numFmt w:val="decimal"/>
      <w:isLgl/>
      <w:lvlText w:val="%1.%2.%3.%4.%5.%6."/>
      <w:lvlJc w:val="left"/>
      <w:pPr>
        <w:ind w:left="1440" w:hanging="1080"/>
      </w:pPr>
      <w:rPr>
        <w:rFonts w:asciiTheme="majorHAnsi" w:eastAsiaTheme="majorEastAsia" w:hAnsiTheme="majorHAnsi" w:cstheme="majorBidi" w:hint="default"/>
        <w:color w:val="1F3763" w:themeColor="accent1" w:themeShade="7F"/>
        <w:sz w:val="24"/>
      </w:rPr>
    </w:lvl>
    <w:lvl w:ilvl="6">
      <w:start w:val="1"/>
      <w:numFmt w:val="decimal"/>
      <w:isLgl/>
      <w:lvlText w:val="%1.%2.%3.%4.%5.%6.%7."/>
      <w:lvlJc w:val="left"/>
      <w:pPr>
        <w:ind w:left="1800" w:hanging="1440"/>
      </w:pPr>
      <w:rPr>
        <w:rFonts w:asciiTheme="majorHAnsi" w:eastAsiaTheme="majorEastAsia" w:hAnsiTheme="majorHAnsi" w:cstheme="majorBidi" w:hint="default"/>
        <w:color w:val="1F3763" w:themeColor="accent1" w:themeShade="7F"/>
        <w:sz w:val="24"/>
      </w:rPr>
    </w:lvl>
    <w:lvl w:ilvl="7">
      <w:start w:val="1"/>
      <w:numFmt w:val="decimal"/>
      <w:isLgl/>
      <w:lvlText w:val="%1.%2.%3.%4.%5.%6.%7.%8."/>
      <w:lvlJc w:val="left"/>
      <w:pPr>
        <w:ind w:left="1800" w:hanging="1440"/>
      </w:pPr>
      <w:rPr>
        <w:rFonts w:asciiTheme="majorHAnsi" w:eastAsiaTheme="majorEastAsia" w:hAnsiTheme="majorHAnsi" w:cstheme="majorBidi" w:hint="default"/>
        <w:color w:val="1F3763" w:themeColor="accent1" w:themeShade="7F"/>
        <w:sz w:val="24"/>
      </w:rPr>
    </w:lvl>
    <w:lvl w:ilvl="8">
      <w:start w:val="1"/>
      <w:numFmt w:val="decimal"/>
      <w:isLgl/>
      <w:lvlText w:val="%1.%2.%3.%4.%5.%6.%7.%8.%9."/>
      <w:lvlJc w:val="left"/>
      <w:pPr>
        <w:ind w:left="2160" w:hanging="1800"/>
      </w:pPr>
      <w:rPr>
        <w:rFonts w:asciiTheme="majorHAnsi" w:eastAsiaTheme="majorEastAsia" w:hAnsiTheme="majorHAnsi" w:cstheme="majorBidi" w:hint="default"/>
        <w:color w:val="1F3763" w:themeColor="accent1" w:themeShade="7F"/>
        <w:sz w:val="24"/>
      </w:rPr>
    </w:lvl>
  </w:abstractNum>
  <w:abstractNum w:abstractNumId="6" w15:restartNumberingAfterBreak="0">
    <w:nsid w:val="44791A1F"/>
    <w:multiLevelType w:val="hybridMultilevel"/>
    <w:tmpl w:val="9BD6EB14"/>
    <w:lvl w:ilvl="0" w:tplc="AA44A4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0A3DD4"/>
    <w:multiLevelType w:val="hybridMultilevel"/>
    <w:tmpl w:val="5E52D8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11C43B3"/>
    <w:multiLevelType w:val="hybridMultilevel"/>
    <w:tmpl w:val="B714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4136EF"/>
    <w:multiLevelType w:val="hybridMultilevel"/>
    <w:tmpl w:val="3D208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A0260E"/>
    <w:multiLevelType w:val="hybridMultilevel"/>
    <w:tmpl w:val="29AC0166"/>
    <w:lvl w:ilvl="0" w:tplc="04EAC8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D6E73"/>
    <w:multiLevelType w:val="multilevel"/>
    <w:tmpl w:val="22A6B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3" w15:restartNumberingAfterBreak="0">
    <w:nsid w:val="7B426A28"/>
    <w:multiLevelType w:val="hybridMultilevel"/>
    <w:tmpl w:val="9FE21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2991279">
    <w:abstractNumId w:val="11"/>
  </w:num>
  <w:num w:numId="2" w16cid:durableId="1493721603">
    <w:abstractNumId w:val="8"/>
  </w:num>
  <w:num w:numId="3" w16cid:durableId="76488008">
    <w:abstractNumId w:val="2"/>
  </w:num>
  <w:num w:numId="4" w16cid:durableId="900025237">
    <w:abstractNumId w:val="12"/>
  </w:num>
  <w:num w:numId="5" w16cid:durableId="2864732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585868">
    <w:abstractNumId w:val="0"/>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1247305157">
    <w:abstractNumId w:val="1"/>
  </w:num>
  <w:num w:numId="8" w16cid:durableId="1834179066">
    <w:abstractNumId w:val="4"/>
  </w:num>
  <w:num w:numId="9" w16cid:durableId="252320021">
    <w:abstractNumId w:val="5"/>
  </w:num>
  <w:num w:numId="10" w16cid:durableId="1284263441">
    <w:abstractNumId w:val="5"/>
  </w:num>
  <w:num w:numId="11" w16cid:durableId="636958861">
    <w:abstractNumId w:val="5"/>
  </w:num>
  <w:num w:numId="12" w16cid:durableId="1636258517">
    <w:abstractNumId w:val="13"/>
  </w:num>
  <w:num w:numId="13" w16cid:durableId="1364135162">
    <w:abstractNumId w:val="10"/>
  </w:num>
  <w:num w:numId="14" w16cid:durableId="917635254">
    <w:abstractNumId w:val="3"/>
  </w:num>
  <w:num w:numId="15" w16cid:durableId="1652253348">
    <w:abstractNumId w:val="7"/>
  </w:num>
  <w:num w:numId="16" w16cid:durableId="2070571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0F"/>
    <w:rsid w:val="000517C5"/>
    <w:rsid w:val="00075CD1"/>
    <w:rsid w:val="001D1BAB"/>
    <w:rsid w:val="00280E7C"/>
    <w:rsid w:val="003A6D0D"/>
    <w:rsid w:val="00411BA7"/>
    <w:rsid w:val="004C3F7D"/>
    <w:rsid w:val="005113CC"/>
    <w:rsid w:val="005B2D37"/>
    <w:rsid w:val="00653F56"/>
    <w:rsid w:val="006629F8"/>
    <w:rsid w:val="006F550F"/>
    <w:rsid w:val="00710937"/>
    <w:rsid w:val="00726B2F"/>
    <w:rsid w:val="00737BCD"/>
    <w:rsid w:val="0080345F"/>
    <w:rsid w:val="008E5D50"/>
    <w:rsid w:val="0098158F"/>
    <w:rsid w:val="009C55EF"/>
    <w:rsid w:val="00AC3ACB"/>
    <w:rsid w:val="00C37B55"/>
    <w:rsid w:val="00CE0A53"/>
    <w:rsid w:val="00DD6F48"/>
    <w:rsid w:val="00E12A97"/>
    <w:rsid w:val="00E7546E"/>
    <w:rsid w:val="00F231E3"/>
    <w:rsid w:val="00F754AD"/>
    <w:rsid w:val="00FC4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4E9D"/>
  <w15:chartTrackingRefBased/>
  <w15:docId w15:val="{A6C329D9-284D-4E3E-A643-384BFC3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BA7"/>
    <w:rPr>
      <w:rFonts w:eastAsiaTheme="minorEastAsia"/>
      <w:lang w:val="en-US" w:eastAsia="zh-CN"/>
    </w:rPr>
  </w:style>
  <w:style w:type="paragraph" w:styleId="Nagwek1">
    <w:name w:val="heading 1"/>
    <w:basedOn w:val="Normalny"/>
    <w:next w:val="Normalny"/>
    <w:link w:val="Nagwek1Znak"/>
    <w:uiPriority w:val="9"/>
    <w:qFormat/>
    <w:rsid w:val="00051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517C5"/>
    <w:pPr>
      <w:keepNext/>
      <w:keepLines/>
      <w:numPr>
        <w:numId w:val="9"/>
      </w:numPr>
      <w:spacing w:before="40" w:after="0"/>
      <w:outlineLvl w:val="1"/>
    </w:pPr>
    <w:rPr>
      <w:rFonts w:asciiTheme="majorHAnsi" w:eastAsiaTheme="majorEastAsia" w:hAnsiTheme="majorHAnsi" w:cstheme="majorBidi"/>
      <w:color w:val="2F5496" w:themeColor="accent1" w:themeShade="BF"/>
      <w:sz w:val="26"/>
      <w:szCs w:val="26"/>
      <w:lang w:val="pl-PL"/>
    </w:rPr>
  </w:style>
  <w:style w:type="paragraph" w:styleId="Nagwek3">
    <w:name w:val="heading 3"/>
    <w:basedOn w:val="Normalny"/>
    <w:next w:val="Normalny"/>
    <w:link w:val="Nagwek3Znak"/>
    <w:uiPriority w:val="9"/>
    <w:unhideWhenUsed/>
    <w:qFormat/>
    <w:rsid w:val="000517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411BA7"/>
    <w:pPr>
      <w:ind w:left="720"/>
      <w:contextualSpacing/>
    </w:pPr>
  </w:style>
  <w:style w:type="paragraph" w:styleId="Tekstprzypisukocowego">
    <w:name w:val="endnote text"/>
    <w:basedOn w:val="Normalny"/>
    <w:link w:val="TekstprzypisukocowegoZnak"/>
    <w:uiPriority w:val="99"/>
    <w:semiHidden/>
    <w:unhideWhenUsed/>
    <w:rsid w:val="00411B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1BA7"/>
    <w:rPr>
      <w:rFonts w:eastAsiaTheme="minorEastAsia"/>
      <w:sz w:val="20"/>
      <w:szCs w:val="20"/>
      <w:lang w:val="en-US" w:eastAsia="zh-CN"/>
    </w:rPr>
  </w:style>
  <w:style w:type="character" w:styleId="Odwoanieprzypisukocowego">
    <w:name w:val="endnote reference"/>
    <w:basedOn w:val="Domylnaczcionkaakapitu"/>
    <w:uiPriority w:val="99"/>
    <w:semiHidden/>
    <w:unhideWhenUsed/>
    <w:rsid w:val="00411BA7"/>
    <w:rPr>
      <w:vertAlign w:val="superscript"/>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CE0A53"/>
    <w:rPr>
      <w:rFonts w:eastAsiaTheme="minorEastAsia"/>
      <w:lang w:val="en-US" w:eastAsia="zh-CN"/>
    </w:rPr>
  </w:style>
  <w:style w:type="character" w:customStyle="1" w:styleId="hiddenspellerror">
    <w:name w:val="hiddenspellerror"/>
    <w:basedOn w:val="Domylnaczcionkaakapitu"/>
    <w:rsid w:val="00CE0A53"/>
  </w:style>
  <w:style w:type="character" w:customStyle="1" w:styleId="Nagwek2Znak">
    <w:name w:val="Nagłówek 2 Znak"/>
    <w:basedOn w:val="Domylnaczcionkaakapitu"/>
    <w:link w:val="Nagwek2"/>
    <w:uiPriority w:val="9"/>
    <w:rsid w:val="000517C5"/>
    <w:rPr>
      <w:rFonts w:asciiTheme="majorHAnsi" w:eastAsiaTheme="majorEastAsia" w:hAnsiTheme="majorHAnsi" w:cstheme="majorBidi"/>
      <w:color w:val="2F5496" w:themeColor="accent1" w:themeShade="BF"/>
      <w:sz w:val="26"/>
      <w:szCs w:val="26"/>
      <w:lang w:eastAsia="zh-CN"/>
    </w:rPr>
  </w:style>
  <w:style w:type="character" w:customStyle="1" w:styleId="Nagwek1Znak">
    <w:name w:val="Nagłówek 1 Znak"/>
    <w:basedOn w:val="Domylnaczcionkaakapitu"/>
    <w:link w:val="Nagwek1"/>
    <w:uiPriority w:val="9"/>
    <w:rsid w:val="000517C5"/>
    <w:rPr>
      <w:rFonts w:asciiTheme="majorHAnsi" w:eastAsiaTheme="majorEastAsia" w:hAnsiTheme="majorHAnsi" w:cstheme="majorBidi"/>
      <w:color w:val="2F5496" w:themeColor="accent1" w:themeShade="BF"/>
      <w:sz w:val="32"/>
      <w:szCs w:val="32"/>
      <w:lang w:val="en-US" w:eastAsia="zh-CN"/>
    </w:rPr>
  </w:style>
  <w:style w:type="character" w:customStyle="1" w:styleId="Nagwek3Znak">
    <w:name w:val="Nagłówek 3 Znak"/>
    <w:basedOn w:val="Domylnaczcionkaakapitu"/>
    <w:link w:val="Nagwek3"/>
    <w:uiPriority w:val="9"/>
    <w:rsid w:val="000517C5"/>
    <w:rPr>
      <w:rFonts w:asciiTheme="majorHAnsi" w:eastAsiaTheme="majorEastAsia" w:hAnsiTheme="majorHAnsi" w:cstheme="majorBidi"/>
      <w:color w:val="1F3763" w:themeColor="accent1" w:themeShade="7F"/>
      <w:sz w:val="24"/>
      <w:szCs w:val="24"/>
      <w:lang w:val="en-US" w:eastAsia="zh-CN"/>
    </w:rPr>
  </w:style>
  <w:style w:type="paragraph" w:styleId="Nagwek">
    <w:name w:val="header"/>
    <w:basedOn w:val="Normalny"/>
    <w:link w:val="NagwekZnak"/>
    <w:uiPriority w:val="99"/>
    <w:unhideWhenUsed/>
    <w:rsid w:val="00726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B2F"/>
    <w:rPr>
      <w:rFonts w:eastAsiaTheme="minorEastAsia"/>
      <w:lang w:val="en-US" w:eastAsia="zh-CN"/>
    </w:rPr>
  </w:style>
  <w:style w:type="paragraph" w:styleId="Stopka">
    <w:name w:val="footer"/>
    <w:basedOn w:val="Normalny"/>
    <w:link w:val="StopkaZnak"/>
    <w:uiPriority w:val="99"/>
    <w:unhideWhenUsed/>
    <w:rsid w:val="00726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B2F"/>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2197</Words>
  <Characters>13188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Elżbieta Janicka</cp:lastModifiedBy>
  <cp:revision>17</cp:revision>
  <dcterms:created xsi:type="dcterms:W3CDTF">2023-09-17T20:20:00Z</dcterms:created>
  <dcterms:modified xsi:type="dcterms:W3CDTF">2023-10-02T20:15:00Z</dcterms:modified>
</cp:coreProperties>
</file>