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Załącznik nr 1A do SWZ</w:t>
      </w:r>
    </w:p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Nr sprawy ZP.261.</w:t>
      </w:r>
      <w:r w:rsidR="006B74EB">
        <w:rPr>
          <w:rFonts w:asciiTheme="minorHAnsi" w:eastAsia="Times New Roman" w:hAnsiTheme="minorHAnsi" w:cstheme="minorHAnsi"/>
          <w:kern w:val="3"/>
          <w:lang w:eastAsia="pl-PL"/>
        </w:rPr>
        <w:t>3</w:t>
      </w:r>
      <w:r w:rsidRPr="006763AD">
        <w:rPr>
          <w:rFonts w:asciiTheme="minorHAnsi" w:eastAsia="Times New Roman" w:hAnsiTheme="minorHAnsi" w:cstheme="minorHAnsi"/>
          <w:kern w:val="3"/>
          <w:lang w:eastAsia="pl-PL"/>
        </w:rPr>
        <w:t>.2024.IW</w:t>
      </w:r>
    </w:p>
    <w:p w:rsidR="006763AD" w:rsidRDefault="006763AD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</w:p>
    <w:p w:rsidR="00165234" w:rsidRPr="00165234" w:rsidRDefault="00165234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,,WYMAGANE  </w:t>
      </w:r>
      <w:r w:rsidR="0091617A"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TECHNICZNE </w:t>
      </w: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WARUNKI DLA SAMOCHODU BAZOWEGO I 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PRZEDZIAŁU</w:t>
      </w:r>
    </w:p>
    <w:p w:rsidR="00165234" w:rsidRPr="00165234" w:rsidRDefault="00165234" w:rsidP="005059A0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MEDYCZNEGO AMBULANSU DROGOWEGO TYPU </w:t>
      </w:r>
      <w:r>
        <w:rPr>
          <w:rFonts w:asciiTheme="minorHAnsi" w:eastAsia="Times New Roman" w:hAnsiTheme="minorHAnsi" w:cstheme="minorHAnsi"/>
          <w:b/>
          <w:bCs/>
          <w:kern w:val="3"/>
          <w:lang w:eastAsia="pl-PL"/>
        </w:rPr>
        <w:t>B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- w </w:t>
      </w:r>
      <w:r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ilości </w:t>
      </w:r>
      <w:r w:rsidR="002803FE"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1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szt.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000000"/>
          <w:kern w:val="3"/>
          <w:lang w:eastAsia="pl-PL"/>
        </w:rPr>
      </w:pP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Zamawiający wymaga by oferowan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pojazd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był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fabrycznie now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, nieeksploatowan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, z roku produkcji </w:t>
      </w:r>
      <w:r w:rsidR="007B3D57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min.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2023 z 2</w:t>
      </w:r>
      <w:r w:rsidR="00344E9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4 miesięczna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pełną gwarancją mechaniczną – bez limitu kilometrów.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Ambulans 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musi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spełnia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ć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wymagania określone w zharmonizowanej</w:t>
      </w:r>
      <w:r w:rsidR="00DF3CA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="00DF3CAC"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aktualnej</w:t>
      </w:r>
      <w:r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polskiej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normie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równoważnej (typ ambulansu B) w zakresie odpowiednim do przedmiotu (zakresu) prowadzonego postępowania.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Ambulans (spełniający wszystkie wymagania Zamawiającego określone w niniejszej SWZ) m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usi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posiadać certyfikat/raport potwierdzający pozytywnie przeprowadzone badania wytrzymałościowe (kompleksowe testy zderzeniowe całego ambulansu) wykonane przez jednostkę notyfikowaną zgodnie z</w:t>
      </w:r>
      <w:r w:rsidR="00DB7E4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aktualną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normą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równoważną. Dokument ma potwierdzać, iż badaniom podlegał ambulans w oferowanej konfiguracji zabudowy specjalnej na oferowanej marce i modelu pojazdu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kompletny: Marka ……………………… Typ …………….………… Oznaczenie handlowe  …………….……….…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.........................................................................................................................   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skompletowany: Marka …………….………… Typ …………….………… Oznaczenie handlowe  …………….………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……………………………………………………………………………………………………………………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</w:p>
    <w:p w:rsidR="00584640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………………………………………………………………….</w:t>
      </w:r>
    </w:p>
    <w:p w:rsidR="00FD6ED6" w:rsidRDefault="00FD6ED6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FD6ED6" w:rsidRPr="00506C68" w:rsidRDefault="00FD6ED6" w:rsidP="005059A0">
      <w:pPr>
        <w:spacing w:line="240" w:lineRule="auto"/>
        <w:rPr>
          <w:lang w:eastAsia="ar-SA" w:bidi="fa-IR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05"/>
        <w:gridCol w:w="2551"/>
        <w:gridCol w:w="3828"/>
      </w:tblGrid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lastRenderedPageBreak/>
              <w:t>Lp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Wymagane warunki (parametry) dla samochodu bazowego,                                    zabudowy medycznej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Warunek graniczny</w:t>
            </w:r>
            <w:r w:rsidR="00BE373B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i</w:t>
            </w:r>
            <w:r w:rsidR="006E665A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parametry oceniane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Oferowane przez Wykonawcę parametry dla samochodu bazowego, zabudowy medycznej.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t>podać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 xml:space="preserve">, </w:t>
            </w:r>
            <w:proofErr w:type="spellStart"/>
            <w:r w:rsidRPr="006E665A">
              <w:rPr>
                <w:b/>
                <w:bCs/>
                <w:lang w:val="de-DE" w:eastAsia="ar-SA" w:bidi="fa-IR"/>
              </w:rPr>
              <w:t>opisać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, TAK/NIE</w:t>
            </w:r>
          </w:p>
        </w:tc>
      </w:tr>
      <w:tr w:rsidR="006E665A" w:rsidRPr="006E665A" w:rsidTr="006B74EB">
        <w:trPr>
          <w:cantSplit/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4</w:t>
            </w:r>
          </w:p>
        </w:tc>
      </w:tr>
      <w:tr w:rsidR="006E665A" w:rsidRPr="006E665A" w:rsidTr="006B74EB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NADWOZIE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ywa sztucznego w kolorze białym.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Ściany i sufit wyłożone łatwo zmywalnymi szczelnymi tłoczonymi elementami z tworzywa sztucznego w kolorze białym obejmującymi całe powierzchnie łącznie z pośrednimi i końcowymi słupkami nadwozia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DMC do 3,5t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dwuosobowa zapewniająca miejsce pracy kierowcy, fotel kierowcy i pasażera, z pełną regulacją: regulacja wzdłużna, regulacja oparcia. Lampki do czytania dla kierowcy i pasażera. W kabinie kierowcy zamontowany uchwyt do tabletu </w:t>
            </w:r>
            <w:r w:rsidR="00860437" w:rsidRPr="00D62906">
              <w:rPr>
                <w:rFonts w:asciiTheme="minorHAnsi" w:hAnsiTheme="minorHAnsi" w:cstheme="minorHAnsi"/>
                <w:lang w:eastAsia="ar-SA" w:bidi="fa-IR"/>
              </w:rPr>
              <w:t>Zebra</w:t>
            </w:r>
            <w:r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D62906" w:rsidRPr="00D62906">
              <w:t xml:space="preserve">L10 </w:t>
            </w:r>
            <w:proofErr w:type="spellStart"/>
            <w:r w:rsidR="00D62906" w:rsidRPr="00D62906">
              <w:t>XSlate</w:t>
            </w:r>
            <w:proofErr w:type="spellEnd"/>
            <w:r w:rsidR="00D62906"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pasażera. Zamawiający nie dopuszcza jakiejkolwiek innych niż fabryczne perforacji elementów w kabinie kierowcy.</w:t>
            </w:r>
          </w:p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anten zewnętrznych GPS/GSM do stacji dokującej.</w:t>
            </w:r>
          </w:p>
          <w:p w:rsidR="00506C68" w:rsidRPr="006E665A" w:rsidRDefault="006E3D05" w:rsidP="00F159C4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Zainstalowany moduł lokalizacji pojazdu wraz z anteną zewnętrzną GPS/GSM współpracujący z systemem SWDPRM o parametrach min</w:t>
            </w:r>
            <w:r w:rsidR="00BB2B21" w:rsidRPr="00F159C4">
              <w:rPr>
                <w:rFonts w:asciiTheme="minorHAnsi" w:hAnsiTheme="minorHAnsi" w:cstheme="minorHAnsi"/>
                <w:lang w:eastAsia="ar-SA" w:bidi="fa-IR"/>
              </w:rPr>
              <w:t>.  FMC640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F159C4">
              <w:rPr>
                <w:rFonts w:asciiTheme="minorHAnsi" w:hAnsiTheme="minorHAnsi" w:cstheme="minorHAnsi"/>
                <w:lang w:eastAsia="ar-SA" w:bidi="fa-IR"/>
              </w:rPr>
              <w:t>Telt</w:t>
            </w:r>
            <w:r w:rsidR="00BB2B21" w:rsidRPr="00F159C4">
              <w:rPr>
                <w:rFonts w:asciiTheme="minorHAnsi" w:hAnsiTheme="minorHAnsi" w:cstheme="minorHAnsi"/>
                <w:lang w:eastAsia="ar-SA" w:bidi="fa-IR"/>
              </w:rPr>
              <w:t>r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>onika</w:t>
            </w:r>
            <w:proofErr w:type="spellEnd"/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lub 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>równoważny.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Furgon - lakier w kolorze żółtym</w:t>
            </w:r>
            <w:r w:rsidR="004D2BC0">
              <w:rPr>
                <w:rFonts w:asciiTheme="minorHAnsi" w:hAnsiTheme="minorHAnsi" w:cstheme="minorHAnsi"/>
                <w:lang w:eastAsia="fa-IR" w:bidi="fa-IR"/>
              </w:rPr>
              <w:t>, zgodnym z wytycznymi dla PRM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EA5649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Nadwozie przystosowane do przewozu min.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osób w pozycji siedzącej oraz 1 osoby  w pozycji leżącej na noszach.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Dwa fotele w kabinie kierowcy oraz dwa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Wysokość przedziału medycznego min. 1,80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Długość przedziału medycznego min. 3,00m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F159C4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do </w:t>
            </w:r>
            <w:r w:rsidR="00506C68" w:rsidRPr="00F159C4">
              <w:rPr>
                <w:rFonts w:asciiTheme="minorHAnsi" w:hAnsiTheme="minorHAnsi" w:cstheme="minorHAnsi"/>
                <w:lang w:eastAsia="ar-SA" w:bidi="fa-IR"/>
              </w:rPr>
              <w:t>3,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>2</w:t>
            </w:r>
            <w:r w:rsidR="00506C68" w:rsidRPr="00F159C4">
              <w:rPr>
                <w:rFonts w:asciiTheme="minorHAnsi" w:hAnsiTheme="minorHAnsi" w:cstheme="minorHAnsi"/>
                <w:lang w:eastAsia="ar-SA" w:bidi="fa-IR"/>
              </w:rPr>
              <w:t>0 m – 0 pkt.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3,20 i powyżej – 5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Szerokość przedziału medycznego min. 1,70m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tylne przeszklone otwierane na boki do kąta min. 260 stopni, wyposażone  </w:t>
            </w:r>
            <w:r w:rsidR="00FD6ED6">
              <w:rPr>
                <w:rFonts w:asciiTheme="minorHAnsi" w:hAnsiTheme="minorHAnsi" w:cstheme="minorHAnsi"/>
                <w:lang w:eastAsia="ar-SA" w:bidi="fa-IR"/>
              </w:rPr>
              <w:t>w ograniczniki położenia drzwi.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sufitowy dla pasażera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1,60 m – 0 pkt.</w:t>
            </w:r>
          </w:p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od 1,61 m do 1,79 m – 2 pkt.</w:t>
            </w:r>
          </w:p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1,80 m i powyżej – 5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val="de-DE" w:eastAsia="ar-SA" w:bidi="fa-IR"/>
              </w:rPr>
            </w:pPr>
            <w:r w:rsidRPr="00F432FC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Drzwi boczne lewe przesuwane do tyłu, bez szyby.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Zewnętrzny schowek za lewymi drzwiami przesuwnymi wyposażony w: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- 2 szt. butli tlenowych 10l z reduktorami</w:t>
            </w:r>
            <w:r w:rsidR="000F03EB">
              <w:rPr>
                <w:rFonts w:asciiTheme="minorHAnsi" w:hAnsiTheme="minorHAnsi" w:cstheme="minorHAnsi"/>
                <w:lang w:eastAsia="ar-SA" w:bidi="fa-IR"/>
              </w:rPr>
              <w:t xml:space="preserve"> (min. 200 bar)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krzesełka kardiologicznego z systemem płozowym,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noszy podbierakowych,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dorosłych,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dzieci,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materaca próżniowego,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kamizelki unieruchamiającej typu KED,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2 kasków ochronnych,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torby opatrunkowej z dostępem również z przedziału medycznego,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- mocowanie pojemnika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reimplantacyjnego</w:t>
            </w:r>
            <w:proofErr w:type="spellEnd"/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pojemności min. 7 litrów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Poduszka powietrzna dla kierowcy i pasażera, dwie poduszki boczne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oraz kurtyny powietrzne.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Elektrycznie otwierane szyby boczne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4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Zestaw naprawczy do uszkodzonych opon.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4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Wylot spalin umiejscowiony tak, aby zapobiec możliwości dostawania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się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paliwa o pojemności min. 7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płynu AdBlue o pojemności min. 15l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Kamera biegu wstecznego z obrazem wyświetlanym w lusterku wstecznym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 xml:space="preserve"> lub monitorze zamontowanym na kokpicie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6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27.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wyposażona w  panel  sterujący 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posiadający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 szczelne przełączniki typu micro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72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sterowanie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układem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klimatyzacji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6B74EB">
        <w:trPr>
          <w:trHeight w:val="337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niskotonową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84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możliwość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załączania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6B74EB">
        <w:trPr>
          <w:trHeight w:val="17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cantSplit/>
          <w:trHeight w:val="52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cantSplit/>
          <w:trHeight w:val="37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wysuniętego stopnia wejściowego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SILNIK</w:t>
            </w:r>
          </w:p>
        </w:tc>
      </w:tr>
      <w:tr w:rsidR="006E665A" w:rsidRPr="006E665A" w:rsidTr="006B74EB">
        <w:trPr>
          <w:cantSplit/>
          <w:trHeight w:val="8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Common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Rail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Silnik o pojemności  min. </w:t>
            </w:r>
            <w:r w:rsidR="00B20850" w:rsidRPr="006E665A">
              <w:rPr>
                <w:rFonts w:asciiTheme="minorHAnsi" w:hAnsiTheme="minorHAnsi" w:cstheme="minorHAnsi"/>
                <w:lang w:eastAsia="ar-SA" w:bidi="fa-IR"/>
              </w:rPr>
              <w:t>19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00 cm³.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Silnik o mocy min. 1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kW</w:t>
            </w:r>
            <w:proofErr w:type="spellEnd"/>
            <w:r w:rsidR="00506C68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="00506C68"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Moment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obrotowy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min. 400</w:t>
            </w:r>
            <w:r w:rsidR="00506C68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Norma emisji spalin EURO VI lub EURO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6E665A" w:rsidRPr="006E665A" w:rsidTr="006B74EB">
        <w:trPr>
          <w:cantSplit/>
          <w:trHeight w:val="4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Skrzynia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biegów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manualna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synchronizowana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(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Zamawiający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nie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dopuszcza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skrzyni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automatycznej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)</w:t>
            </w:r>
            <w:r w:rsidR="00884214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3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Min. 6-biegów do przodu i bieg wsteczny.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5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Napęd na koła przednie lub tylne.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6E665A" w:rsidRPr="006E665A" w:rsidTr="006B74EB">
        <w:trPr>
          <w:cantSplit/>
          <w:trHeight w:val="3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systemem zapobiegającym blokadzie kół podczas hamowania </w:t>
            </w:r>
          </w:p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-  ABS lub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równoważny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Elektroniczny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korektor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siły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hamowania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systemem wspomagania nagłego (awaryjnego)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</w:t>
            </w:r>
            <w:r w:rsidR="004D2BC0">
              <w:rPr>
                <w:rFonts w:asciiTheme="minorHAnsi" w:hAnsiTheme="minorHAnsi" w:cstheme="minorHAnsi"/>
                <w:lang w:eastAsia="ar-SA" w:bidi="fa-IR"/>
              </w:rPr>
              <w:t>jazdy lub równoważny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BC0" w:rsidRPr="006E665A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wspomagania ruszania pod górę.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ZAWIESZENIE</w:t>
            </w: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CE5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6E665A" w:rsidRPr="006E665A" w:rsidTr="006B74EB">
        <w:trPr>
          <w:cantSplit/>
          <w:trHeight w:val="6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6E665A" w:rsidRPr="006E665A" w:rsidTr="006B74EB">
        <w:trPr>
          <w:cantSplit/>
          <w:trHeight w:val="5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Mechaniczna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wentylacja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nawiewno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 –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wywiewna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Klimatyzacja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dwuparownikowa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Otwierany szyberdach,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Dodatkowa nagrzewnica wodna o mocy min. 6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kW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6E665A" w:rsidRPr="006E665A" w:rsidTr="006B74EB">
        <w:trPr>
          <w:cantSplit/>
          <w:trHeight w:val="5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807E18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Zespół 2 fabrycznych akumulatorów o łącz</w:t>
            </w:r>
            <w:r w:rsidR="00807E18">
              <w:rPr>
                <w:rFonts w:asciiTheme="minorHAnsi" w:hAnsiTheme="minorHAnsi" w:cstheme="minorHAnsi"/>
                <w:lang w:eastAsia="ar-SA" w:bidi="fa-IR"/>
              </w:rPr>
              <w:t>nej pojemności  min. 180 Ah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Wzmocniony alternator spełniający wymogi obsługi wszystkich odbiorników prądu i jednoczesnego ładowania akumulatorów -  min</w:t>
            </w:r>
            <w:r w:rsidR="00852AC1" w:rsidRPr="00F159C4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180 A.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Wartość prądu alternatora jako parametr dodatkowo punktowany po spełnieniu określonego minimum.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180 A - 0 pkt.</w:t>
            </w:r>
          </w:p>
          <w:p w:rsidR="00175A74" w:rsidRPr="00F159C4" w:rsidRDefault="00D850A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 xml:space="preserve">181A-220A -5 </w:t>
            </w: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  <w:p w:rsidR="00D850A9" w:rsidRPr="00F159C4" w:rsidRDefault="00D850A9" w:rsidP="00D850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powyżej</w:t>
            </w:r>
            <w:proofErr w:type="spellEnd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 xml:space="preserve"> 220A -10 </w:t>
            </w: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Instalacja elektryczna 230 V: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a) zasilanie zewnętrzne 230 V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b) min. 2  zerowane gniazda w przedziale  medycznym  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c) zabezpieczenie uniemożliwiające rozruch silnika przy podłączonym zasilaniu zewnętrznym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d) zabezpieczenie przeciwporażeniowe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e) przewód zasilający min 10m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F432FC" w:rsidRPr="00F159C4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="00F432FC" w:rsidRPr="00F159C4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  <w:p w:rsidR="00F432FC" w:rsidRPr="00F159C4" w:rsidRDefault="00F432FC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f) przewód zasilający min 5m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Pr="00F159C4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 pojeździe zamontowana wizualna sygnalizacja informująca</w:t>
            </w:r>
            <w:r w:rsidR="00B41951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o podłączeniu ambulansu do sieci 230V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Instalacja elektryczna 12V w przedziale medycznym: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- min. 4 gniazda 12 V w przedziale medycznym typu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Lexel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(w tym jedno 20A),  do podłączenia urządzeń medycznych,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gniazda wyposażone w rozbieralne wtyki.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6E665A" w:rsidRPr="006E665A" w:rsidTr="006B74EB">
        <w:trPr>
          <w:cantSplit/>
          <w:trHeight w:val="9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uprzywilejowana zintegrowana z dachem umieszczona w tylnej części dachu 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 xml:space="preserve">pojazdu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 modułami  LED koloru niebieskiego,  dodatkowe światła LED robocze do oświ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etlania przedpola za ambulansem.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Min. </w:t>
            </w:r>
            <w:r w:rsidR="00E67A39" w:rsidRPr="006E665A">
              <w:rPr>
                <w:rFonts w:asciiTheme="minorHAnsi" w:hAnsiTheme="minorHAnsi" w:cstheme="minorHAnsi"/>
                <w:lang w:eastAsia="fa-IR" w:bidi="fa-IR"/>
              </w:rPr>
              <w:t xml:space="preserve">Po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Oznakowanie pojazdu zgodnie z Rozporządzeniem Ministra Zdrowia z dn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. 03.01.2023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r.: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po bokach literą barwy czerwonej: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„P” – w przypadku podstawowego zespołu ratownictwa medycznego,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„S” – w przypadku specjalistycznego zespołu ratownictwa medycznego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– umieszczoną w okręgu o średnicy co najmniej 40 cm; grubość linii okręgu i liter wynosi 4 cm;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4) trzema pasami odblaskowymi: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pasem typu 3 – barwy czerwonej, o szerokości co najmniej 15 cm, umieszczonym wokół dachu,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pasem typu 3 – barwy niebieskiej, umieszczonym bezpośrednio nad pasem, o którym mowa w lit. c,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pasem typu 3 – barwy czerwonej, o szerokości co najmniej 15 cm, umieszczonym między linią okien a nadkolami;</w:t>
            </w:r>
          </w:p>
          <w:p w:rsidR="00900548" w:rsidRPr="006E665A" w:rsidRDefault="00DC46C5" w:rsidP="00B40F4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5) logotypem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 xml:space="preserve">(wzór graficzny dostępny u Zamawiającego)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zawierającym nazwę dysponenta jednostki, umieszczonym po bokach pojazdu w dolnej części drzwi kierowcy i pasażera 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na tylnych drzwiach w dolnej części;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 halogen zamontowany nad blatem roboczym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1/ Zabudowa specjalna na ścianie działowej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system mocowania drukarki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laserowej Canon LPB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>-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6030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 xml:space="preserve"> (drukarkę dostarczy na własny koszt Zamawiający po podpisaniu umowy)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instalacją zasilającą i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połączeniową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tabletem, mocowanie ma umożliwiać drukowanie dokumentów oraz bezpieczny transport, w szufladach system przesuwnych przegród porządkujący przewożone tam leki,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pojemnik na zużyte igły,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wysuwany kosz na odpady,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termobox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– elektryczny ogrzewacz płynów infuzyjnych z płynną regulacją temperatury,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wezgłowia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noszy w zakresie umożliwiającym prawidłowe wykonywanie czynności medycznych przy pacjencie (np.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intubowanie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2/ Zabudowa specjalna na ścianie prawej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uchwyt na butlą tlenową o min. p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ojemności 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00l przy </w:t>
            </w:r>
            <w:r w:rsidR="00655A01" w:rsidRPr="00B40F46">
              <w:rPr>
                <w:rFonts w:asciiTheme="minorHAnsi" w:hAnsiTheme="minorHAnsi" w:cstheme="minorHAnsi"/>
                <w:lang w:eastAsia="ar-SA" w:bidi="fa-IR"/>
              </w:rPr>
              <w:t>ciśnieniu 20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B40F46">
              <w:rPr>
                <w:rFonts w:asciiTheme="minorHAnsi" w:hAnsiTheme="minorHAnsi" w:cstheme="minorHAnsi"/>
                <w:lang w:eastAsia="ar-SA" w:bidi="fa-IR"/>
              </w:rPr>
              <w:t>at</w:t>
            </w:r>
            <w:r w:rsidR="0072192C" w:rsidRPr="00B40F46">
              <w:rPr>
                <w:rFonts w:asciiTheme="minorHAnsi" w:hAnsiTheme="minorHAnsi" w:cstheme="minorHAnsi"/>
                <w:lang w:eastAsia="ar-SA" w:bidi="fa-IR"/>
              </w:rPr>
              <w:t>m</w:t>
            </w:r>
            <w:proofErr w:type="spellEnd"/>
            <w:r w:rsidRPr="00B40F46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uchwyty ułatwiające wsiadanie; przy drzwiach bocznych i drzwiach tylnych,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 kolorowy wyświetlacz. Sterujący następującymi funkcjami (Zamawiający nie dopuszcza panelu z ekranem dotykowym).:   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klimatyzacji i wentylacji,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załączanie intercomu</w:t>
            </w:r>
            <w:r w:rsidR="00AE3C74" w:rsidRPr="006E665A">
              <w:rPr>
                <w:rFonts w:asciiTheme="minorHAnsi" w:hAnsiTheme="minorHAnsi" w:cstheme="minorHAnsi"/>
                <w:lang w:eastAsia="ar-SA" w:bidi="fa-IR"/>
              </w:rPr>
              <w:t xml:space="preserve"> (jeśli występuje)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nikiem radiotelefonu,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regulacja głośności w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nikach radioodtwarzacza.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4524EC">
              <w:rPr>
                <w:rFonts w:asciiTheme="minorHAnsi" w:hAnsiTheme="minorHAnsi" w:cstheme="minorHAnsi"/>
                <w:lang w:eastAsia="ar-SA" w:bidi="fa-IR"/>
              </w:rPr>
              <w:t xml:space="preserve">aktualnej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normy PN EN 1789</w:t>
            </w:r>
            <w:r w:rsidR="004524EC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oraz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 modelu ambulansu.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pod szafkami panel z gniazdami tlenowymi (min. 2 szt.) i gniazdami 12V (min. 3 szt.),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przewód pacjenta,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e/ szafa z pojemnikami i szufladami do uporządkowanego transportu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segregacji leków, miejscem na torbę ratunkową, miejscem zamontowania ssaka elektrycznego i gniazdem 12V, zamykana podwójną roletą, u dołu szafki kosz na odpady medyczne.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f) schowek  na narkotyki zamykany zamkiem szyfrowym,</w:t>
            </w:r>
          </w:p>
          <w:p w:rsidR="00C63313" w:rsidRPr="006E665A" w:rsidRDefault="00C63313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965B43">
              <w:rPr>
                <w:rFonts w:asciiTheme="minorHAnsi" w:hAnsiTheme="minorHAnsi" w:cstheme="minorHAnsi"/>
                <w:lang w:eastAsia="ar-SA" w:bidi="fa-IR"/>
              </w:rPr>
              <w:t>posiadający funkcję tablicy sucho ścieralnej w celu zapisywania na bieżąco pozyskiwanych podczas akcji ratunkowej informacji o pacjencie.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6/ System mocowania urządzenia do masażu klatki piersiowej.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 przypadku mocowania urządzenia do masażu klatki piersiowej w przedziale medycznym, system mocowania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 modelu ambulansu - atest 10G; miejsce mocowania tj. w przedziale medycznym.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do kroplówki na min. 3 szt. mocowane w suficie.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Centralna instalacja tlenowa: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d) instalacja tlenowa przystosowana do pracy przy ciśnieniu 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roboczym </w:t>
            </w:r>
            <w:r w:rsidR="00032C17" w:rsidRPr="00B40F46">
              <w:rPr>
                <w:rFonts w:asciiTheme="minorHAnsi" w:hAnsiTheme="minorHAnsi" w:cstheme="minorHAnsi"/>
                <w:lang w:eastAsia="ar-SA" w:bidi="fa-IR"/>
              </w:rPr>
              <w:t>200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 atm.,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Laweta (podstawa pod nosze główne) z napędem mechanicznym lub elektrycznym, posiadająca przesuw boczny min. 20 cm, możliwość pochyłu o min. 10 stopni  do pozycji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Trendelenburga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Antytrendelenburga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9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40F4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bariatrycznych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, system jako element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owanej marki i modelu ambulansu.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3EB" w:rsidRPr="006E665A" w:rsidRDefault="001C7BEE" w:rsidP="000F03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807E18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6B74EB">
        <w:trPr>
          <w:cantSplit/>
          <w:trHeight w:val="111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Default="00BF2E9D" w:rsidP="00965B43">
            <w:pPr>
              <w:spacing w:after="0" w:line="240" w:lineRule="auto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Nosze główne z transporterem </w:t>
            </w:r>
            <w:r>
              <w:rPr>
                <w:bCs/>
                <w:lang w:eastAsia="ar-SA"/>
              </w:rPr>
              <w:t>(podać producenta i model</w:t>
            </w:r>
            <w:r w:rsidR="00B40F46">
              <w:rPr>
                <w:bCs/>
                <w:lang w:eastAsia="ar-SA"/>
              </w:rPr>
              <w:t xml:space="preserve"> )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1. Nosze potrójnie łamane z możliwością ustawienia pozycji przeciwwstrząsowej </w:t>
            </w:r>
            <w:r>
              <w:rPr>
                <w:lang w:eastAsia="ar-SA"/>
              </w:rPr>
              <w:br/>
              <w:t>i pozycji zmniejszającej napięcie mięśni brzucha: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płynna regulacja nachylenia oparcia pod plecami do kąta min. 75°,</w:t>
            </w:r>
          </w:p>
          <w:p w:rsidR="00BF2E9D" w:rsidRDefault="00BF2E9D" w:rsidP="00965B43">
            <w:pPr>
              <w:spacing w:after="0" w:line="240" w:lineRule="auto"/>
            </w:pPr>
            <w:r>
              <w:t xml:space="preserve">-  wysuwane rączki z przodu i z tyłu do przenoszenia,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pasy zabezpieczające o regulowanej długości mocowane bezpośrednio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do ramy  noszy,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możliwość wprowadzania noszy przodem i tyłem do kierunku jazdy,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nie sprężynujący materac z tworzywa sztucznego o powierzchni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antypoślizgowej nie absorbujący krwi i płynów, odporny na środki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dezynfekujące,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składany wieszak na pojemnik z płynami infuzyjnymi,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nosze zabezpieczone przed korozją poprzez wykonanie ich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z odpowiedniego materiału lub poprzez zabezpieczenie ich środkami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antykorozyjnymi,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uchylna konstrukcja ramy noszy pod głową pacjenta umożliwiająca odgięcie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  poręcze boczne stabilizujące pacjenta na noszach,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waga noszy (bez pasów i materaca) do 23kg,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obciążenie dopuszczalne min. 200kg.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1a. Poręcze boczne stabilizujące pacjenta na noszach.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Poręcze boczne stabilizujące pacjenta na noszach składane wzdłuż pacjenta</w:t>
            </w:r>
            <w:r>
              <w:rPr>
                <w:b/>
                <w:lang w:eastAsia="ar-SA"/>
              </w:rPr>
              <w:t>.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2. Transporter do noszy głównych: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systemem szybkiego i bezpiecznego połączenia z noszami,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możliwością zapięcia noszy przodem lub nogami w kierunku jazdy,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przyciski blokady goleni kodowane kolorami,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wielostopniową regulacją wysokości minimum w 7 poziomach,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Pr="006C14B8">
              <w:rPr>
                <w:color w:val="000000"/>
                <w:lang w:eastAsia="ar-SA"/>
              </w:rPr>
              <w:t>wyposażony w min. 4 kółka obrotowe o średnicy min. 150 mm,</w:t>
            </w:r>
            <w:r w:rsidRPr="006C14B8">
              <w:rPr>
                <w:lang w:eastAsia="ar-SA"/>
              </w:rPr>
              <w:t xml:space="preserve"> w zakresie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o  360 stopni, min. 2 kółka wyposażone w hamulce,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="000B2A19">
              <w:rPr>
                <w:lang w:eastAsia="ar-SA"/>
              </w:rPr>
              <w:t xml:space="preserve">z </w:t>
            </w:r>
            <w:r w:rsidRPr="006C14B8">
              <w:rPr>
                <w:lang w:eastAsia="ar-SA"/>
              </w:rPr>
              <w:t>możliwością zablokowania dwóch kół do jazdy na wprost,</w:t>
            </w:r>
          </w:p>
          <w:p w:rsidR="00BF2E9D" w:rsidRPr="006C14B8" w:rsidRDefault="00BF2E9D" w:rsidP="00965B43">
            <w:pPr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możliwość odblokowania kółek do jazdy na wprost realizowana przez fabrycznie zamontowany system pozwalający na prowadzenie transportera bokiem przez jedną osobę z dowolnego miejsca na obwodzie transportera,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system niezależnego składania się goleni przednich i tylnych przy wprowadzaniu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wyprowadzaniu noszy z/do ambulansu pozwalający na bezpieczne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wprowadzenie/wyprowadzenie noszy z pacjentem nawet przez jedną osobę,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obciążenie dopuszczalne co najmniej 250 kg,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transporter noszy zabezpieczony przed korozją poprzez wykonanie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z odpowiedniego materiału lub poprzez zabezpieczenie i środkami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antykorozyjnymi,  odporny na środki dezynfekujące,</w:t>
            </w:r>
          </w:p>
          <w:p w:rsidR="00BF2E9D" w:rsidRPr="006C14B8" w:rsidRDefault="000B2A19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-  </w:t>
            </w:r>
            <w:r w:rsidR="00BF2E9D" w:rsidRPr="006C14B8">
              <w:rPr>
                <w:lang w:eastAsia="ar-SA"/>
              </w:rPr>
              <w:t xml:space="preserve">możliwość ustawienia pozycji drenażowych </w:t>
            </w:r>
            <w:proofErr w:type="spellStart"/>
            <w:r w:rsidR="00BF2E9D" w:rsidRPr="006C14B8">
              <w:rPr>
                <w:lang w:eastAsia="ar-SA"/>
              </w:rPr>
              <w:t>Trendelenburga</w:t>
            </w:r>
            <w:proofErr w:type="spellEnd"/>
            <w:r w:rsidR="00BF2E9D" w:rsidRPr="006C14B8">
              <w:rPr>
                <w:lang w:eastAsia="ar-SA"/>
              </w:rPr>
              <w:t xml:space="preserve"> i Fowlera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na minimum trzech poziomach pochylenia,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color w:val="000000"/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z systemem mocowania transportera do lawety ambulansu,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instrukcja obsługi zestawu transportowego umieszczona w widocznym miejscu,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  waga transportera do 28 kg.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fa-IR"/>
              </w:rPr>
            </w:pPr>
            <w:r w:rsidRPr="006C14B8">
              <w:t>3. System do unieruchamiania dziecka na noszach: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przeznaczony do transportu niemowląt i dzieci,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możliwy do zastosowania na fotelu,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pokrowiec transportowy.</w:t>
            </w:r>
          </w:p>
          <w:p w:rsidR="00BF2E9D" w:rsidRPr="00B40F46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ar-SA"/>
              </w:rPr>
            </w:pPr>
            <w:r w:rsidRPr="006C14B8">
              <w:rPr>
                <w:color w:val="000000"/>
                <w:lang w:eastAsia="ar-SA"/>
              </w:rPr>
              <w:t xml:space="preserve">4. Średnica kółek przy transporterze </w:t>
            </w:r>
            <w:r w:rsidRPr="00B40F46">
              <w:rPr>
                <w:color w:val="000000"/>
                <w:lang w:eastAsia="ar-SA"/>
              </w:rPr>
              <w:t>minimum 150 mm.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C14B8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BF2E9D">
              <w:rPr>
                <w:rFonts w:asciiTheme="minorHAnsi" w:hAnsiTheme="minorHAnsi" w:cstheme="minorHAnsi"/>
                <w:lang w:val="de-DE" w:eastAsia="ar-SA" w:bidi="fa-IR"/>
              </w:rPr>
              <w:t>0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4257A7" w:rsidRDefault="00BF2E9D" w:rsidP="00965B43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Cs w:val="28"/>
              </w:rPr>
            </w:pPr>
            <w:r>
              <w:rPr>
                <w:b/>
                <w:szCs w:val="28"/>
              </w:rPr>
              <w:t>Krzesełko kardiologiczne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z systemem płozowym</w:t>
            </w:r>
            <w:r>
              <w:rPr>
                <w:szCs w:val="28"/>
              </w:rPr>
              <w:t xml:space="preserve"> </w:t>
            </w:r>
            <w:r w:rsidR="00B40F46">
              <w:t>(podać markę i model):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wykonane z wytrzymałego materiału odpornego na korozję i na działanie płynów ustrojowych i dezynfekujących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rozkładany system płozowy ułatwiający transport pacjenta po schodach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górny uchwyt teleskopowo regulowany w 3 pozycjach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 xml:space="preserve">wyposażone w </w:t>
            </w:r>
            <w:proofErr w:type="spellStart"/>
            <w:r>
              <w:rPr>
                <w:szCs w:val="28"/>
              </w:rPr>
              <w:t>demontowalne</w:t>
            </w:r>
            <w:proofErr w:type="spellEnd"/>
            <w:r>
              <w:rPr>
                <w:szCs w:val="28"/>
              </w:rPr>
              <w:t xml:space="preserve"> siedzisko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Siedzisko i oparcie wykonane z mocnego miękkiego winylu, odpornego na bakterie, grzyby, zmywalnego i umożliwiającego dezynfekcję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składane, z blokadą przypadkowego złożenia w trakcie transportu.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4 kółka transportowe z czego 2 obrotowe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przednie kółka skrętne o 360° z hamulcami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 xml:space="preserve">średnica tylnych kółek </w:t>
            </w:r>
            <w:r w:rsidR="00320F25">
              <w:rPr>
                <w:szCs w:val="28"/>
              </w:rPr>
              <w:t xml:space="preserve"> min. 150</w:t>
            </w:r>
            <w:r>
              <w:rPr>
                <w:szCs w:val="28"/>
              </w:rPr>
              <w:t>mm, umożliwiająca wygodne przemieszczanie krzesełka z pacjentem po nierównym podłożu.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3 pasy zabezpieczające umożliwiające szybkie ich rozpięcie.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tylny duży uchwyt do przenoszenia pacjenta wraz z krzesełkiem</w:t>
            </w:r>
          </w:p>
          <w:p w:rsidR="004D2BC0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waga kompletnego krzesełka (z pasami i dodatkowymi akcesoriami) do ok. 15 kg</w:t>
            </w:r>
          </w:p>
          <w:p w:rsidR="00B41951" w:rsidRDefault="00BF2E9D" w:rsidP="00B40F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 w:rsidRPr="004D2BC0">
              <w:rPr>
                <w:szCs w:val="28"/>
              </w:rPr>
              <w:t xml:space="preserve">dopuszczalne obciążenie </w:t>
            </w:r>
            <w:r w:rsidRPr="00B40F46">
              <w:rPr>
                <w:szCs w:val="28"/>
              </w:rPr>
              <w:t>min. 1</w:t>
            </w:r>
            <w:r w:rsidR="004D2BC0" w:rsidRPr="00B40F46">
              <w:rPr>
                <w:szCs w:val="28"/>
              </w:rPr>
              <w:t>7</w:t>
            </w:r>
            <w:r w:rsidR="00B40F46" w:rsidRPr="00B40F46">
              <w:rPr>
                <w:szCs w:val="28"/>
              </w:rPr>
              <w:t>0</w:t>
            </w:r>
            <w:r w:rsidRPr="00B40F46">
              <w:rPr>
                <w:szCs w:val="28"/>
              </w:rPr>
              <w:t xml:space="preserve"> kg</w:t>
            </w:r>
          </w:p>
          <w:p w:rsidR="00320F25" w:rsidRPr="004D2BC0" w:rsidRDefault="00320F25" w:rsidP="00B40F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dodatkowo komplet rolek, prowadnic i pasków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4D2BC0"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Uchwyty ścienne i sufitowe dla personelu.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B41951" w:rsidRPr="006E665A" w:rsidTr="006B74EB">
        <w:trPr>
          <w:cantSplit/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Kabina kierowcy wyposażona w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 instalacje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do 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montażu i funkcjonowania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raditelefonu</w:t>
            </w:r>
            <w:proofErr w:type="spellEnd"/>
            <w:r w:rsidRPr="006E665A"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5059A0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5059A0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Wyposażenie kabiny </w:t>
            </w:r>
            <w:r>
              <w:rPr>
                <w:rFonts w:asciiTheme="minorHAnsi" w:hAnsiTheme="minorHAnsi" w:cstheme="minorHAnsi"/>
                <w:lang w:eastAsia="fa-IR" w:bidi="fa-IR"/>
              </w:rPr>
              <w:t>kierowcy w radiotelefon cyfrowy</w:t>
            </w: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 gotowy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do użycia (podłączone zasilanie 12 do 16V – z uziemionym minusem) pracujący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 paśmie częstotliwości VHF (136-174 MHz) z regulowaną mocą wyjściową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w.cz. 1W-25W o poniższych parametrach technicznych: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a) złącze akcesoriów zgodne ze standardami USB,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b) głośnik w panelu czołowym,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c) czytelny dwuwierszowy, podświetlany wyświetlacz alfanumeryczny z ikonami,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d) minimum 4 programowalne przyciski dla dogodnej i szybkiej obsługi wybranych funkcji,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e) kompaktowy mikrofon wyposażony w podświetlaną klawiaturę,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f) liczba kanałów pracy 160 lub większa,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g) funkcje dodatkowe: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-zdalny monitoring,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-możliwość nadania adresu IP,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-dezaktywacja radiotelefonu,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-wywołanie sieciowe,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-wysyłanie SMS,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-praca skaningu w trybie analogowym i cyfrowym,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-zdalne sprawdzenie radiotelefonu.</w:t>
            </w:r>
          </w:p>
          <w:p w:rsidR="00B41951" w:rsidRPr="005059A0" w:rsidRDefault="00B41951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Radiotelefon zainstalowany w kabinie kierowcy (podłączone zasilanie 12V).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a) dostrojona na zakres częstotliwości 168.900 </w:t>
            </w:r>
            <w:proofErr w:type="spellStart"/>
            <w:r w:rsidRPr="006E665A">
              <w:rPr>
                <w:rFonts w:asciiTheme="minorHAnsi" w:hAnsiTheme="minorHAnsi" w:cstheme="minorHAnsi"/>
                <w:lang w:eastAsia="fa-IR" w:bidi="fa-IR"/>
              </w:rPr>
              <w:t>Mhz</w:t>
            </w:r>
            <w:proofErr w:type="spellEnd"/>
            <w:r w:rsidRPr="006E665A">
              <w:rPr>
                <w:rFonts w:asciiTheme="minorHAnsi" w:hAnsiTheme="minorHAnsi" w:cstheme="minorHAnsi"/>
                <w:lang w:eastAsia="fa-IR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b)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impedancja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wejścia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50 Ohm,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c)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współczynnik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fali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stojącej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≤ 1,0,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d)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charakterystyka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promieniowania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dookólna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tr w:rsidR="00B41951" w:rsidRPr="006E665A" w:rsidTr="006B74EB">
        <w:trPr>
          <w:cantSplit/>
          <w:trHeight w:val="3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Dodatkowa gaśnica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2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Zbiornik paliwa w ambulansie przy odbiorze napełniony powyżej stanu ,,rezerwy”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5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</w:t>
            </w:r>
            <w:r w:rsidR="00807E18">
              <w:rPr>
                <w:rFonts w:asciiTheme="minorHAnsi" w:hAnsiTheme="minorHAnsi" w:cstheme="minorHAnsi"/>
                <w:lang w:eastAsia="fa-IR" w:bidi="fa-IR"/>
              </w:rPr>
              <w:t xml:space="preserve">y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w przedziale medycznym uchwyt do:</w:t>
            </w:r>
          </w:p>
          <w:p w:rsidR="00320F25" w:rsidRPr="006E665A" w:rsidRDefault="00B41951" w:rsidP="00807E1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- </w:t>
            </w:r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defibrylatora </w:t>
            </w:r>
            <w:proofErr w:type="spellStart"/>
            <w:r w:rsidR="00320F25">
              <w:rPr>
                <w:rFonts w:asciiTheme="minorHAnsi" w:hAnsiTheme="minorHAnsi" w:cstheme="minorHAnsi"/>
                <w:lang w:eastAsia="fa-IR" w:bidi="fa-IR"/>
              </w:rPr>
              <w:t>Lifepak</w:t>
            </w:r>
            <w:proofErr w:type="spellEnd"/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Dodatkowy zestaw kół z oponami zimowymi</w:t>
            </w:r>
            <w:r w:rsidR="00B25E36">
              <w:rPr>
                <w:rFonts w:asciiTheme="minorHAnsi" w:hAnsiTheme="minorHAnsi" w:cstheme="minorHAnsi"/>
                <w:lang w:eastAsia="fa-IR" w:bidi="fa-IR"/>
              </w:rPr>
              <w:t xml:space="preserve"> oraz zestaw kół z oponami letnimi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476AED" w:rsidRPr="008E7EB9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D665BB" w:rsidRDefault="00476AE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Default="00D665BB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Plecak ratownika medycznego z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ampularium</w:t>
            </w:r>
            <w:proofErr w:type="spellEnd"/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>
              <w:rPr>
                <w:rFonts w:asciiTheme="minorHAnsi" w:hAnsiTheme="minorHAnsi" w:cstheme="minorHAnsi"/>
                <w:lang w:eastAsia="fa-IR" w:bidi="fa-IR"/>
              </w:rPr>
              <w:t>(bez wyposażenia):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min. 1 komora wewnętrzna + 1 kieszeń zewnętrzna na dokumenty,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3 przezroczyste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organizery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przypinane na rzepy,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wyjmowane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ampularium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na min. 60 ampułek,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uchwyt przy zamkach ułatwiający chwytanie i zamykanie,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różnorodność uchwytów umożliwiających transport zestawu w ręku, na plecach, ramieniu, klatce piersiowej,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dno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trorby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usztywnione, zabezpieczone gumowymi nóżkami,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waga max. 4,5 kg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kolor czerwony,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oznaczenia: krzyż św. Andrzeja, elementy odblaskowe,</w:t>
            </w:r>
          </w:p>
          <w:p w:rsidR="00D665BB" w:rsidRP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materiał odporny na dezynfekcję,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łatwozmywalny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D665BB" w:rsidRDefault="00476AE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8E7EB9" w:rsidRDefault="00476AED" w:rsidP="00965B43">
            <w:pPr>
              <w:spacing w:after="0" w:line="240" w:lineRule="auto"/>
              <w:rPr>
                <w:rFonts w:asciiTheme="minorHAnsi" w:hAnsiTheme="minorHAnsi" w:cstheme="minorHAnsi"/>
                <w:strike/>
                <w:lang w:eastAsia="fa-IR" w:bidi="fa-IR"/>
              </w:rPr>
            </w:pPr>
          </w:p>
        </w:tc>
      </w:tr>
      <w:tr w:rsidR="00B25E36" w:rsidRPr="008E7EB9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D665BB" w:rsidRDefault="00B25E36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Default="00B25E36" w:rsidP="005159D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Koc bakteriostatyczny wielorazowy, </w:t>
            </w:r>
            <w:r w:rsidR="005159D6">
              <w:rPr>
                <w:rFonts w:asciiTheme="minorHAnsi" w:hAnsiTheme="minorHAnsi" w:cstheme="minorHAnsi"/>
                <w:lang w:eastAsia="fa-IR" w:bidi="fa-IR"/>
              </w:rPr>
              <w:t xml:space="preserve">posiadający właściwości termoizolacyjne,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wykonany z nieprzemakalnego, oddychającego materiału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wym. ok. 110cm*190cm,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odporny na uszkodzenia mechaniczne i środki chemiczne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łatwy do dezynfekcji i czyszczenia, można prać w pralce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D665BB" w:rsidRDefault="005159D6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8E7EB9" w:rsidRDefault="00B25E36" w:rsidP="00965B43">
            <w:pPr>
              <w:spacing w:after="0" w:line="240" w:lineRule="auto"/>
              <w:rPr>
                <w:rFonts w:asciiTheme="minorHAnsi" w:hAnsiTheme="minorHAnsi" w:cstheme="minorHAnsi"/>
                <w:strike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SERWIS</w:t>
            </w: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Serwis zabudowy specjalnej sanitarnej w okresie gwarancji (łącznie z wymaganymi okresowymi przeglądami zabudowy sanitarnej) realizowany w siedzibie Zamawiającego. (podać adres najbliższego dla Zamawiającego serwisu zabudowy)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765A0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</w:t>
            </w:r>
            <w:r w:rsidR="00563EA1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D665BB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Gwaran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cja dostarczenia w ciągu </w:t>
            </w:r>
            <w:r w:rsidR="00BA0CEA" w:rsidRPr="005159D6">
              <w:rPr>
                <w:rFonts w:asciiTheme="minorHAnsi" w:hAnsiTheme="minorHAnsi" w:cstheme="minorHAnsi"/>
                <w:lang w:eastAsia="fa-IR" w:bidi="fa-IR"/>
              </w:rPr>
              <w:t>max. 3 dni</w:t>
            </w:r>
            <w:r w:rsidR="00004BC2" w:rsidRPr="005159D6">
              <w:rPr>
                <w:rFonts w:asciiTheme="minorHAnsi" w:hAnsiTheme="minorHAnsi" w:cstheme="minorHAnsi"/>
                <w:lang w:eastAsia="fa-IR" w:bidi="fa-IR"/>
              </w:rPr>
              <w:t xml:space="preserve"> od wezwania</w:t>
            </w:r>
            <w:r w:rsidR="00004BC2" w:rsidRPr="00D665BB">
              <w:rPr>
                <w:rFonts w:asciiTheme="minorHAnsi" w:hAnsiTheme="minorHAnsi" w:cstheme="minorHAnsi"/>
                <w:lang w:eastAsia="fa-IR" w:bidi="fa-IR"/>
              </w:rPr>
              <w:t xml:space="preserve"> zamawiającego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do siedziby Zamawiającego ambulansu zastępczego spełniającego wymagania ambulansu min. typu B, jeśli czas naprawy ambulansu (pojazdu bazowego lub zabudowy), który uległ awari</w:t>
            </w:r>
            <w:r w:rsidR="00D665BB">
              <w:rPr>
                <w:rFonts w:asciiTheme="minorHAnsi" w:hAnsiTheme="minorHAnsi" w:cstheme="minorHAnsi"/>
                <w:lang w:eastAsia="fa-IR" w:bidi="fa-IR"/>
              </w:rPr>
              <w:t>i będzie wynosił minimum 5 dni.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fa-IR" w:bidi="fa-IR"/>
              </w:rPr>
              <w:t>System do dekontaminacji przedziału medycznego</w:t>
            </w:r>
            <w:r w:rsid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 xml:space="preserve"> (</w:t>
            </w:r>
            <w:r w:rsidR="006A7FA5" w:rsidRP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>Urządzenie do bezpiecznego oczyszczania powietrza w karetce wbudowane</w:t>
            </w:r>
            <w:r w:rsid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 xml:space="preserve"> w pojazd lub w nim zamontowane)</w:t>
            </w:r>
          </w:p>
        </w:tc>
      </w:tr>
      <w:tr w:rsidR="00563EA1" w:rsidRPr="006E665A" w:rsidTr="006B74EB">
        <w:trPr>
          <w:trHeight w:val="28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bookmarkStart w:id="1" w:name="_Hlk155282975"/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137E53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u w:val="dotted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</w:pPr>
            <w:r w:rsidRPr="006E665A">
              <w:t>model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320F25">
            <w:pPr>
              <w:spacing w:after="0" w:line="240" w:lineRule="auto"/>
            </w:pPr>
            <w:r w:rsidRPr="006E665A">
              <w:t>Nisz</w:t>
            </w:r>
            <w:r w:rsidR="00320F25">
              <w:t>czenie patogenów odbywa</w:t>
            </w:r>
            <w:r w:rsidRPr="006E665A">
              <w:t xml:space="preserve">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Urządzenie wykorzyst</w:t>
            </w:r>
            <w:r w:rsidR="00765A08">
              <w:t>uje</w:t>
            </w:r>
            <w:r w:rsidRPr="006E665A">
              <w:t>: promieniowanie bakteriobójcze (UV-¬‐C),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 xml:space="preserve">Technologia zastosowana w urządzeniu </w:t>
            </w:r>
            <w:r w:rsidR="00765A08">
              <w:t>zapewnia</w:t>
            </w:r>
            <w:r w:rsidRPr="006E665A">
              <w:t xml:space="preserve">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765A08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t>Urządzenie działa</w:t>
            </w:r>
            <w:r w:rsidR="00563EA1" w:rsidRPr="006E665A">
              <w:t xml:space="preserve"> tak</w:t>
            </w:r>
            <w:r>
              <w:t>,</w:t>
            </w:r>
            <w:r w:rsidR="00563EA1" w:rsidRPr="006E665A">
              <w:t xml:space="preserve">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320F25" w:rsidP="00320F25">
            <w:pPr>
              <w:spacing w:after="0" w:line="240" w:lineRule="auto"/>
            </w:pPr>
            <w:r>
              <w:t>Urządzenie</w:t>
            </w:r>
            <w:r w:rsidR="00563EA1" w:rsidRPr="006E665A">
              <w:t xml:space="preserve"> skuteczne zarówno przeciwko </w:t>
            </w:r>
            <w:proofErr w:type="spellStart"/>
            <w:r w:rsidR="00563EA1" w:rsidRPr="006E665A">
              <w:t>kolifagowi</w:t>
            </w:r>
            <w:proofErr w:type="spellEnd"/>
            <w:r w:rsidR="00563EA1" w:rsidRPr="006E665A">
              <w:t xml:space="preserve"> MS‐2 (surogat </w:t>
            </w:r>
            <w:proofErr w:type="spellStart"/>
            <w:r w:rsidR="00563EA1" w:rsidRPr="006E665A">
              <w:t>Norowirusa</w:t>
            </w:r>
            <w:proofErr w:type="spellEnd"/>
            <w:r w:rsidR="00563EA1" w:rsidRPr="006E665A">
              <w:t xml:space="preserve"> - jest to wirus bez otoczki), jak i wirusom z otoczką lipidową  jak SARS‐CoV‐2. Urządzenie skuteczne</w:t>
            </w:r>
            <w:r>
              <w:t xml:space="preserve"> również</w:t>
            </w:r>
            <w:r w:rsidR="00563EA1" w:rsidRPr="006E665A">
              <w:t xml:space="preserve">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XVI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563EA1">
            <w:pPr>
              <w:tabs>
                <w:tab w:val="left" w:pos="849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6E665A">
              <w:rPr>
                <w:b/>
                <w:bCs/>
              </w:rPr>
              <w:t>Videolaryngoskop</w:t>
            </w:r>
            <w:proofErr w:type="spellEnd"/>
          </w:p>
        </w:tc>
      </w:tr>
      <w:bookmarkEnd w:id="1"/>
      <w:tr w:rsidR="00563EA1" w:rsidRPr="006E665A" w:rsidTr="006B74EB">
        <w:trPr>
          <w:trHeight w:val="268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model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proofErr w:type="spellStart"/>
            <w:r w:rsidRPr="006E665A">
              <w:t>Videolaryngoskop</w:t>
            </w:r>
            <w:proofErr w:type="spellEnd"/>
            <w:r w:rsidRPr="006E665A">
              <w:t xml:space="preserve"> z możliwością stosowania tradycyjnej metody intubacji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dedykowana bateria z czasem pracy min. 230 minut będąca częścią rękojeści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rękojeść i obudowa ogumowana, preferowany kolor kontrastowy (pomarańczowy, czerwony, zielony, żółty)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wysoka wodoszczelność – klasa odporności IPx7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stosowania łyżek/nakładek jednorazowych Macintosh w rozmiarach min. 2-4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zastosowania łyżki/nakładki jednorazowej Macintosh do trudnej intubacji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rdzeń urządzenia, wykonany ze stopów metali, zakończony kamerą i źródłem światła o wysokim natężeniu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monitor LCD uwidaczniający drogi oddechowe o przekątnej min. 2,5”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regulacji monitora pod kątem min. 45ᵒ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waga urządzenia do 200 g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W zestawie min. :</w:t>
            </w:r>
          </w:p>
          <w:p w:rsidR="00563EA1" w:rsidRPr="006E665A" w:rsidRDefault="00563EA1" w:rsidP="00965B43">
            <w:pPr>
              <w:spacing w:after="0" w:line="240" w:lineRule="auto"/>
            </w:pPr>
            <w:proofErr w:type="spellStart"/>
            <w:r w:rsidRPr="006E665A">
              <w:t>videolaryngoskop</w:t>
            </w:r>
            <w:proofErr w:type="spellEnd"/>
            <w:r w:rsidRPr="006E665A">
              <w:t xml:space="preserve"> (rękojeść)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bateria szt.2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sterylne nakładki/łyżki intubacyjne Macintosh: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2 dla pacjentów o wadze ≥ 4.5 kg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3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4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do trudnej intubacji szt.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3450D0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C4539">
              <w:rPr>
                <w:b/>
              </w:rPr>
              <w:t>XV</w:t>
            </w:r>
            <w:r>
              <w:rPr>
                <w:b/>
              </w:rPr>
              <w:t>I</w:t>
            </w:r>
            <w:r w:rsidRPr="00DC4539">
              <w:rPr>
                <w:b/>
              </w:rPr>
              <w:t>I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DC4539">
              <w:rPr>
                <w:b/>
              </w:rPr>
              <w:t>Ssak elektryczny  akumulatorowy przenośny zasilany 12V DC</w:t>
            </w: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rPr>
                <w:b/>
              </w:rPr>
            </w:pPr>
            <w:r w:rsidRPr="0012446A">
              <w:t>Wyposażony w zintegrowany uchwyt do przenoszenia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>O</w:t>
            </w:r>
            <w:r w:rsidRPr="0012446A">
              <w:t>budow</w:t>
            </w:r>
            <w:r>
              <w:t xml:space="preserve">a </w:t>
            </w:r>
            <w:r w:rsidRPr="0012446A">
              <w:t>ssak</w:t>
            </w:r>
            <w:r>
              <w:t>a chroniąca przewód przed uszkodzeniem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t>Obudowa wykonana z tworzywa o wysokiej odporności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 xml:space="preserve">Przepływ min 22 l/min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Słój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wielorazowy o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>pojemność min 1,0 l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w koszyku na wkłady jednorazowe, w komplecie wkład jednorazowy wraz z jednorazowym przewodem ssącym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Manometr podciśnienia ssania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 xml:space="preserve">Płynnie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regulowana siła ssania  w zakresie </w:t>
            </w:r>
            <w:r>
              <w:rPr>
                <w:rFonts w:eastAsia="Times New Roman" w:cs="Tahoma"/>
                <w:color w:val="000000"/>
                <w:lang w:eastAsia="pl-PL"/>
              </w:rPr>
              <w:t>min 0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do -0,8 bar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za pomocą potencjometru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Pełna informacja o stanie naładowania baterii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na panelu kontrolnym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Kabel do zasilania </w:t>
            </w:r>
            <w:proofErr w:type="spellStart"/>
            <w:r w:rsidRPr="0012446A">
              <w:rPr>
                <w:rFonts w:eastAsia="Times New Roman" w:cs="Tahoma"/>
                <w:color w:val="000000"/>
                <w:lang w:eastAsia="pl-PL"/>
              </w:rPr>
              <w:t>karetkowego</w:t>
            </w:r>
            <w:proofErr w:type="spellEnd"/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12V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Płyta ścienna do montażu w karetce spełniająca standardy PN EN 1789 umożliwiając</w:t>
            </w:r>
            <w:r>
              <w:rPr>
                <w:rFonts w:eastAsia="Times New Roman" w:cs="Tahoma"/>
                <w:color w:val="000000"/>
                <w:lang w:eastAsia="pl-PL"/>
              </w:rPr>
              <w:t>a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ładowanie zaraz po wpięciu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ssaka, załączyć do oferty certyfikat wystawiony przez niezależną jednostkę notyfikującą potwierdzający spełnienie normy PN EN 1789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t xml:space="preserve">Ciężar </w:t>
            </w:r>
            <w:r w:rsidRPr="0012446A">
              <w:t xml:space="preserve">kompletnego ssaka max  </w:t>
            </w:r>
            <w:r>
              <w:t>ok. 5,4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>
              <w:rPr>
                <w:rFonts w:eastAsia="Times New Roman" w:cs="Tahoma"/>
                <w:color w:val="000000"/>
                <w:lang w:eastAsia="pl-PL"/>
              </w:rPr>
              <w:t>Czas pracy min 45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9A287A">
              <w:rPr>
                <w:rFonts w:eastAsia="Times New Roman" w:cs="Tahoma"/>
                <w:color w:val="000000"/>
                <w:lang w:eastAsia="pl-PL"/>
              </w:rPr>
              <w:t xml:space="preserve">Żywotność akumulatora min </w:t>
            </w:r>
            <w:r>
              <w:rPr>
                <w:rFonts w:eastAsia="Times New Roman" w:cs="Tahoma"/>
                <w:color w:val="000000"/>
                <w:lang w:eastAsia="pl-PL"/>
              </w:rPr>
              <w:t>4</w:t>
            </w:r>
            <w:r w:rsidRPr="009A287A">
              <w:t xml:space="preserve">00 </w:t>
            </w:r>
            <w:r>
              <w:t xml:space="preserve">cykli </w:t>
            </w:r>
            <w:r w:rsidRPr="009A287A">
              <w:t>w przeciągu 3 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9A287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cs="FrutigerLTCom47LightCn"/>
              </w:rPr>
              <w:t xml:space="preserve">Ładowanie akumulatora do poziomu </w:t>
            </w:r>
            <w:r>
              <w:rPr>
                <w:rFonts w:cs="FrutigerLTCom47LightCn"/>
              </w:rPr>
              <w:t xml:space="preserve">min </w:t>
            </w:r>
            <w:r w:rsidRPr="0012446A">
              <w:rPr>
                <w:rFonts w:cs="FrutigerLTCom47LightCn"/>
              </w:rPr>
              <w:t xml:space="preserve">80% </w:t>
            </w:r>
            <w:r>
              <w:rPr>
                <w:rFonts w:cs="FrutigerLTCom47LightCn"/>
              </w:rPr>
              <w:t xml:space="preserve">max 2 h 45 </w:t>
            </w:r>
            <w:r w:rsidRPr="0012446A">
              <w:rPr>
                <w:rFonts w:cs="FrutigerLTCom47LightCn"/>
              </w:rPr>
              <w:t>min</w:t>
            </w:r>
            <w:r>
              <w:rPr>
                <w:rFonts w:cs="FrutigerLTCom47LightCn"/>
              </w:rPr>
              <w:t xml:space="preserve"> +/- 10%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cs="FrutigerLTCom47LightCn"/>
              </w:rPr>
            </w:pPr>
            <w:r>
              <w:t>Wielostopniowe zabezpieczenie przed wnikaniem płynów do wnętrza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</w:pPr>
            <w:r>
              <w:t>Ochrona min IP34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Default="00035362" w:rsidP="006B74EB">
            <w:pPr>
              <w:spacing w:after="0" w:line="240" w:lineRule="auto"/>
              <w:jc w:val="center"/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Pr="006E665A" w:rsidRDefault="00035362" w:rsidP="006B74EB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POMPA INFUZYJNA JEDNOSTRZYKAWKOWA</w:t>
            </w:r>
          </w:p>
        </w:tc>
      </w:tr>
      <w:tr w:rsidR="00035362" w:rsidRPr="006E665A" w:rsidTr="006B74EB">
        <w:trPr>
          <w:cantSplit/>
          <w:trHeight w:val="103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Default="00932470" w:rsidP="0093247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70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Prędkość do</w:t>
            </w:r>
            <w:r w:rsidRPr="0093247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zowania: nastawiana co 0,1 ml/h</w:t>
            </w:r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Objętość infuzji: 0,1 ÷ 1000 ml, ustawiana co 0,1 ml</w:t>
            </w:r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Maksymalna prędkość dozowania dawki uderzeniowej (bolus): nastawiana co 0,1 ml/h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Jednostki programowania infuzji: ml/h, µg/h, mg/h, µg/kg/h, mg/kg/h, µg/kg/min, mg/kg/min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Dawka uderzeniowa (bolus): do objętości strzykawki, ustawiana co 0,1ml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Dawka początkowa: do objętości strzykawki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Koncentracja leku: 0,1 ÷ 9999 µg/ml, mg/ml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Waga pacjenta: do 300 kg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Czas infuzji: maks. 99 godz. 59 min. 59 sek.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Prędkość KVO: 0 ÷ 5 ml, programowana co 0,1 ml/h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Dokładność dozowania: ± 2% (wg wymagań normy PN-EN 60601-2-24)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Programowane ciśnienie okluzji - 9 poziomów: 40 ÷ 120 </w:t>
            </w:r>
            <w:proofErr w:type="spellStart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kPa</w:t>
            </w:r>
            <w:proofErr w:type="spellEnd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co 10 </w:t>
            </w:r>
            <w:proofErr w:type="spellStart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kPa</w:t>
            </w:r>
            <w:proofErr w:type="spellEnd"/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Typy strzykawek: 0, 20, 30, 50/60 ml (firm wyszczególnionych w Instrukcji Użytkowania)</w:t>
            </w:r>
          </w:p>
          <w:p w:rsidR="00932470" w:rsidRPr="00932470" w:rsidRDefault="00932470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Zasilanie: 230 V AC ± 10%, 50 Hz lub 11 ÷ 15 V DC*</w:t>
            </w:r>
          </w:p>
          <w:p w:rsidR="00932470" w:rsidRPr="00932470" w:rsidRDefault="00932470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Pobór mocy: maks. 10 VA</w:t>
            </w:r>
          </w:p>
          <w:p w:rsidR="00932470" w:rsidRPr="00932470" w:rsidRDefault="00932470" w:rsidP="00F75E54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 xml:space="preserve">Akumulator wewnętrzny o podwyższonej trwałości (940 </w:t>
            </w:r>
            <w:proofErr w:type="spellStart"/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mAh</w:t>
            </w:r>
            <w:proofErr w:type="spellEnd"/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  <w:p w:rsidR="00F75E54" w:rsidRPr="00F75E54" w:rsidRDefault="00932470" w:rsidP="00F75E54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Czas pracy z akumulatora min. 20 h przy prędkości 5 ml/h.</w:t>
            </w:r>
          </w:p>
          <w:p w:rsidR="00F75E54" w:rsidRPr="00F75E54" w:rsidRDefault="00932470" w:rsidP="00932470">
            <w:pPr>
              <w:numPr>
                <w:ilvl w:val="0"/>
                <w:numId w:val="25"/>
              </w:numPr>
              <w:spacing w:before="100" w:beforeAutospacing="1" w:after="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Klasa ochronności: I, typ BF, IP31</w:t>
            </w:r>
          </w:p>
          <w:p w:rsidR="00932470" w:rsidRPr="00F75E54" w:rsidRDefault="00932470" w:rsidP="00932470">
            <w:pPr>
              <w:numPr>
                <w:ilvl w:val="0"/>
                <w:numId w:val="25"/>
              </w:numPr>
              <w:spacing w:before="100" w:beforeAutospacing="1" w:after="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 xml:space="preserve">Ciężar pompy: 3,0 </w:t>
            </w:r>
            <w:proofErr w:type="spellStart"/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kg</w:t>
            </w:r>
            <w:r w:rsidRPr="00F75E54">
              <w:rPr>
                <w:rFonts w:asciiTheme="minorHAnsi" w:hAnsiTheme="minorHAnsi" w:cstheme="minorHAnsi"/>
              </w:rPr>
              <w:t>Historia</w:t>
            </w:r>
            <w:proofErr w:type="spellEnd"/>
            <w:r w:rsidRPr="00F75E54">
              <w:rPr>
                <w:rFonts w:asciiTheme="minorHAnsi" w:hAnsiTheme="minorHAnsi" w:cstheme="minorHAnsi"/>
              </w:rPr>
              <w:t xml:space="preserve"> infuzji: ok. 2000 zdarzeń</w:t>
            </w:r>
          </w:p>
          <w:p w:rsidR="00932470" w:rsidRP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32470">
              <w:rPr>
                <w:rFonts w:asciiTheme="minorHAnsi" w:hAnsiTheme="minorHAnsi" w:cstheme="minorHAnsi"/>
              </w:rPr>
              <w:t>Czas utrzymania danych w pamięci: 10 lat</w:t>
            </w:r>
          </w:p>
          <w:p w:rsidR="00035362" w:rsidRP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 w:rsidRPr="00932470">
              <w:rPr>
                <w:rFonts w:asciiTheme="minorHAnsi" w:hAnsiTheme="minorHAnsi" w:cstheme="minorHAnsi"/>
              </w:rPr>
              <w:t xml:space="preserve">Regulacja </w:t>
            </w:r>
            <w:r>
              <w:rPr>
                <w:rFonts w:asciiTheme="minorHAnsi" w:hAnsiTheme="minorHAnsi" w:cstheme="minorHAnsi"/>
              </w:rPr>
              <w:t xml:space="preserve">poziomu </w:t>
            </w:r>
            <w:r w:rsidRPr="00932470">
              <w:rPr>
                <w:rFonts w:asciiTheme="minorHAnsi" w:hAnsiTheme="minorHAnsi" w:cstheme="minorHAnsi"/>
              </w:rPr>
              <w:t>głośności alarmu, ton przerywany lub ciągły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Wyświetlacz: LCD duży, czytelny, dwuwierszowy, 2 x 16 znaków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 xml:space="preserve">Inne możliwości: 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 xml:space="preserve">likwidacja bolusa </w:t>
            </w:r>
            <w:proofErr w:type="spellStart"/>
            <w:r w:rsidRPr="00F75E54">
              <w:t>okluzyjnego</w:t>
            </w:r>
            <w:proofErr w:type="spellEnd"/>
            <w:r w:rsidRPr="00F75E54">
              <w:t xml:space="preserve"> (ABS)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automatyczne rozpoznawanie strzykawek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informacja o stanie naładowania akumulatora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biblioteka leków z możliwością modyfikacji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wskaźnik ciśnienia infuzji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programowanie nazwy oddziału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blokada zmiany parametrów hasłem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Historia infuzji: ok. 2000 zdarzeń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Czas utrzymania danych w pamięci: 10 lat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Regulacja poziomu głośności alarmu, ton przerywany lub ciągły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funkcja wypełniania drenu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funkcja STAND-BY</w:t>
            </w:r>
          </w:p>
          <w:p w:rsidR="00807E18" w:rsidRPr="00807E18" w:rsidRDefault="00932470" w:rsidP="00807E1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t>testy użytkownika i serwisowe</w:t>
            </w:r>
          </w:p>
          <w:p w:rsidR="00807E18" w:rsidRPr="00035362" w:rsidRDefault="00807E18" w:rsidP="00807E18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 w:rsidRPr="00807E18">
              <w:rPr>
                <w:rFonts w:asciiTheme="minorHAnsi" w:hAnsiTheme="minorHAnsi" w:cstheme="minorHAnsi"/>
                <w:lang w:eastAsia="fa-IR" w:bidi="fa-IR"/>
              </w:rPr>
              <w:t xml:space="preserve">Zamontowany w przedziale medycznym uchwyt do pompy infuzyjnej zgodny z  PN EN 1789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9A03A6" w:rsidRDefault="00932470" w:rsidP="0093247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362" w:rsidRPr="00DC4539" w:rsidRDefault="00035362" w:rsidP="006B74EB">
            <w:pPr>
              <w:spacing w:after="0" w:line="240" w:lineRule="auto"/>
              <w:rPr>
                <w:b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Default="00035362" w:rsidP="00563EA1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XIX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GWARANCJA</w:t>
            </w: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mechaniczna na ambulans - min.  24 miesiące (bez limitu km).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9A03A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powłoki  lakiernicze ambulansu – min. 36 miesięcy.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perforację – min. 120  miesięcy.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Gwarancja na zabudowę medyczną – min. 24 miesiące. </w:t>
            </w:r>
          </w:p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24 m-ce - 0 pkt.</w:t>
            </w:r>
          </w:p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 xml:space="preserve">2,5 pkt za każde dodatkowe 6 miesięcy </w:t>
            </w:r>
          </w:p>
          <w:p w:rsidR="00035362" w:rsidRPr="006E665A" w:rsidRDefault="00035362" w:rsidP="00B25E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Maksymalna do uzyskania ilość punktów – 10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B25E3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sprzęt medyczny – min. 24 miesiące.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</w:tbl>
    <w:p w:rsidR="00FD6ED6" w:rsidRDefault="00FD6ED6" w:rsidP="00965B43">
      <w:pPr>
        <w:spacing w:after="0" w:line="240" w:lineRule="auto"/>
        <w:rPr>
          <w:rFonts w:asciiTheme="minorHAnsi" w:hAnsiTheme="minorHAnsi" w:cstheme="minorHAnsi"/>
          <w:lang w:val="de-DE" w:eastAsia="fa-IR" w:bidi="fa-IR"/>
        </w:rPr>
      </w:pPr>
    </w:p>
    <w:sectPr w:rsidR="00FD6ED6" w:rsidSect="00F75E54">
      <w:footerReference w:type="default" r:id="rId8"/>
      <w:pgSz w:w="16838" w:h="11906" w:orient="landscape" w:code="9"/>
      <w:pgMar w:top="567" w:right="624" w:bottom="567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49" w:rsidRDefault="00EA5649" w:rsidP="00CF193C">
      <w:pPr>
        <w:spacing w:after="0" w:line="240" w:lineRule="auto"/>
      </w:pPr>
      <w:r>
        <w:separator/>
      </w:r>
    </w:p>
  </w:endnote>
  <w:endnote w:type="continuationSeparator" w:id="0">
    <w:p w:rsidR="00EA5649" w:rsidRDefault="00EA5649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LTCom47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41485"/>
      <w:docPartObj>
        <w:docPartGallery w:val="Page Numbers (Bottom of Page)"/>
        <w:docPartUnique/>
      </w:docPartObj>
    </w:sdtPr>
    <w:sdtContent>
      <w:p w:rsidR="00EA5649" w:rsidRDefault="003E6FE4">
        <w:pPr>
          <w:pStyle w:val="Stopka"/>
          <w:jc w:val="right"/>
        </w:pPr>
        <w:fldSimple w:instr=" PAGE   \* MERGEFORMAT ">
          <w:r w:rsidR="0091617A">
            <w:rPr>
              <w:noProof/>
            </w:rPr>
            <w:t>1</w:t>
          </w:r>
        </w:fldSimple>
      </w:p>
    </w:sdtContent>
  </w:sdt>
  <w:p w:rsidR="00EA5649" w:rsidRDefault="00EA5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49" w:rsidRDefault="00EA5649" w:rsidP="00CF193C">
      <w:pPr>
        <w:spacing w:after="0" w:line="240" w:lineRule="auto"/>
      </w:pPr>
      <w:r>
        <w:separator/>
      </w:r>
    </w:p>
  </w:footnote>
  <w:footnote w:type="continuationSeparator" w:id="0">
    <w:p w:rsidR="00EA5649" w:rsidRDefault="00EA5649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DC78EA"/>
    <w:multiLevelType w:val="hybridMultilevel"/>
    <w:tmpl w:val="4FA4BF4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E54CFE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5AD130E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A1421"/>
    <w:multiLevelType w:val="multilevel"/>
    <w:tmpl w:val="C16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3EAF"/>
    <w:multiLevelType w:val="hybridMultilevel"/>
    <w:tmpl w:val="C0E6CEE2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A60"/>
    <w:multiLevelType w:val="hybridMultilevel"/>
    <w:tmpl w:val="21A07BDA"/>
    <w:lvl w:ilvl="0" w:tplc="89865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525FD"/>
    <w:multiLevelType w:val="hybridMultilevel"/>
    <w:tmpl w:val="0F86013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99209D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02B6447"/>
    <w:multiLevelType w:val="multilevel"/>
    <w:tmpl w:val="901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27B57"/>
    <w:multiLevelType w:val="multilevel"/>
    <w:tmpl w:val="171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3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6C68"/>
    <w:rsid w:val="00004BC2"/>
    <w:rsid w:val="00021A95"/>
    <w:rsid w:val="00021B12"/>
    <w:rsid w:val="00032C17"/>
    <w:rsid w:val="00035362"/>
    <w:rsid w:val="00040CB5"/>
    <w:rsid w:val="000A27A5"/>
    <w:rsid w:val="000B2A19"/>
    <w:rsid w:val="000F03EB"/>
    <w:rsid w:val="00103CB8"/>
    <w:rsid w:val="0010450B"/>
    <w:rsid w:val="00130C2E"/>
    <w:rsid w:val="001342AE"/>
    <w:rsid w:val="00137E53"/>
    <w:rsid w:val="001406BB"/>
    <w:rsid w:val="00165234"/>
    <w:rsid w:val="00165E60"/>
    <w:rsid w:val="001674D6"/>
    <w:rsid w:val="00175A74"/>
    <w:rsid w:val="00185AB3"/>
    <w:rsid w:val="00190ED6"/>
    <w:rsid w:val="001C4804"/>
    <w:rsid w:val="001C7BEE"/>
    <w:rsid w:val="001F35D1"/>
    <w:rsid w:val="00207755"/>
    <w:rsid w:val="00211FC1"/>
    <w:rsid w:val="00212DFD"/>
    <w:rsid w:val="002214C0"/>
    <w:rsid w:val="00240549"/>
    <w:rsid w:val="002803FE"/>
    <w:rsid w:val="002A0E5C"/>
    <w:rsid w:val="002C20F8"/>
    <w:rsid w:val="0031247B"/>
    <w:rsid w:val="00317763"/>
    <w:rsid w:val="00320F25"/>
    <w:rsid w:val="00344E37"/>
    <w:rsid w:val="00344E9C"/>
    <w:rsid w:val="003450D0"/>
    <w:rsid w:val="003549CB"/>
    <w:rsid w:val="00366524"/>
    <w:rsid w:val="00377CE5"/>
    <w:rsid w:val="003D5479"/>
    <w:rsid w:val="003E036D"/>
    <w:rsid w:val="003E4916"/>
    <w:rsid w:val="003E6FE4"/>
    <w:rsid w:val="004257A7"/>
    <w:rsid w:val="00425AB2"/>
    <w:rsid w:val="0042643D"/>
    <w:rsid w:val="00426941"/>
    <w:rsid w:val="004351E1"/>
    <w:rsid w:val="004524EC"/>
    <w:rsid w:val="004567C6"/>
    <w:rsid w:val="00473C5D"/>
    <w:rsid w:val="00476AED"/>
    <w:rsid w:val="00496BD9"/>
    <w:rsid w:val="004A63C2"/>
    <w:rsid w:val="004A684B"/>
    <w:rsid w:val="004D2BC0"/>
    <w:rsid w:val="005059A0"/>
    <w:rsid w:val="00506C68"/>
    <w:rsid w:val="005159D6"/>
    <w:rsid w:val="0052240B"/>
    <w:rsid w:val="00547A44"/>
    <w:rsid w:val="00550EE9"/>
    <w:rsid w:val="00563EA1"/>
    <w:rsid w:val="005808BB"/>
    <w:rsid w:val="00582A42"/>
    <w:rsid w:val="00584640"/>
    <w:rsid w:val="005A5A75"/>
    <w:rsid w:val="005B5728"/>
    <w:rsid w:val="005C0AA8"/>
    <w:rsid w:val="005D1E42"/>
    <w:rsid w:val="005D5B8C"/>
    <w:rsid w:val="005F1363"/>
    <w:rsid w:val="005F1721"/>
    <w:rsid w:val="00611D49"/>
    <w:rsid w:val="00613184"/>
    <w:rsid w:val="006176F6"/>
    <w:rsid w:val="00637FCB"/>
    <w:rsid w:val="00640131"/>
    <w:rsid w:val="00655A01"/>
    <w:rsid w:val="006763AD"/>
    <w:rsid w:val="00687070"/>
    <w:rsid w:val="00690956"/>
    <w:rsid w:val="006A6487"/>
    <w:rsid w:val="006A7FA5"/>
    <w:rsid w:val="006B74EB"/>
    <w:rsid w:val="006C14B8"/>
    <w:rsid w:val="006C5F6B"/>
    <w:rsid w:val="006E3D05"/>
    <w:rsid w:val="006E665A"/>
    <w:rsid w:val="00703C6D"/>
    <w:rsid w:val="0072192C"/>
    <w:rsid w:val="007320CA"/>
    <w:rsid w:val="00743FEC"/>
    <w:rsid w:val="00745686"/>
    <w:rsid w:val="00765A08"/>
    <w:rsid w:val="00776E23"/>
    <w:rsid w:val="0079111C"/>
    <w:rsid w:val="00793AE0"/>
    <w:rsid w:val="007B1535"/>
    <w:rsid w:val="007B3D57"/>
    <w:rsid w:val="007B5AE2"/>
    <w:rsid w:val="007C6DC2"/>
    <w:rsid w:val="007D41AF"/>
    <w:rsid w:val="007E1092"/>
    <w:rsid w:val="007E7D7C"/>
    <w:rsid w:val="008036D7"/>
    <w:rsid w:val="00807E18"/>
    <w:rsid w:val="00812222"/>
    <w:rsid w:val="00816A39"/>
    <w:rsid w:val="00825A8D"/>
    <w:rsid w:val="00852AC1"/>
    <w:rsid w:val="00857CCE"/>
    <w:rsid w:val="00860437"/>
    <w:rsid w:val="00867732"/>
    <w:rsid w:val="00884214"/>
    <w:rsid w:val="008851B5"/>
    <w:rsid w:val="00890DEA"/>
    <w:rsid w:val="008966CB"/>
    <w:rsid w:val="008A17EB"/>
    <w:rsid w:val="008D1DDE"/>
    <w:rsid w:val="008D2EBF"/>
    <w:rsid w:val="008E080A"/>
    <w:rsid w:val="008E7EB9"/>
    <w:rsid w:val="00900548"/>
    <w:rsid w:val="009043B4"/>
    <w:rsid w:val="0091617A"/>
    <w:rsid w:val="009237EA"/>
    <w:rsid w:val="00926673"/>
    <w:rsid w:val="00931BB4"/>
    <w:rsid w:val="00932470"/>
    <w:rsid w:val="00933C22"/>
    <w:rsid w:val="00933F06"/>
    <w:rsid w:val="00965A88"/>
    <w:rsid w:val="00965B43"/>
    <w:rsid w:val="00982D35"/>
    <w:rsid w:val="009B426E"/>
    <w:rsid w:val="009D0820"/>
    <w:rsid w:val="009D6910"/>
    <w:rsid w:val="00A06060"/>
    <w:rsid w:val="00A20BC9"/>
    <w:rsid w:val="00A327C0"/>
    <w:rsid w:val="00A42169"/>
    <w:rsid w:val="00A519AC"/>
    <w:rsid w:val="00A5579E"/>
    <w:rsid w:val="00A6661B"/>
    <w:rsid w:val="00AA321E"/>
    <w:rsid w:val="00AB0122"/>
    <w:rsid w:val="00AE3C74"/>
    <w:rsid w:val="00AE4496"/>
    <w:rsid w:val="00AF194C"/>
    <w:rsid w:val="00B05647"/>
    <w:rsid w:val="00B12E12"/>
    <w:rsid w:val="00B20850"/>
    <w:rsid w:val="00B25E36"/>
    <w:rsid w:val="00B40F46"/>
    <w:rsid w:val="00B41951"/>
    <w:rsid w:val="00B419F4"/>
    <w:rsid w:val="00B95000"/>
    <w:rsid w:val="00BA0CEA"/>
    <w:rsid w:val="00BA4B05"/>
    <w:rsid w:val="00BB1502"/>
    <w:rsid w:val="00BB2B21"/>
    <w:rsid w:val="00BD4692"/>
    <w:rsid w:val="00BD5AAC"/>
    <w:rsid w:val="00BE373B"/>
    <w:rsid w:val="00BF0E72"/>
    <w:rsid w:val="00BF2E9D"/>
    <w:rsid w:val="00C03411"/>
    <w:rsid w:val="00C12376"/>
    <w:rsid w:val="00C15761"/>
    <w:rsid w:val="00C334AB"/>
    <w:rsid w:val="00C4096E"/>
    <w:rsid w:val="00C5191F"/>
    <w:rsid w:val="00C62066"/>
    <w:rsid w:val="00C63313"/>
    <w:rsid w:val="00C66E0E"/>
    <w:rsid w:val="00C71628"/>
    <w:rsid w:val="00C83E49"/>
    <w:rsid w:val="00C86232"/>
    <w:rsid w:val="00CB42CA"/>
    <w:rsid w:val="00CC22BD"/>
    <w:rsid w:val="00CC41D5"/>
    <w:rsid w:val="00CD140D"/>
    <w:rsid w:val="00CD6A14"/>
    <w:rsid w:val="00CF193C"/>
    <w:rsid w:val="00D10F1B"/>
    <w:rsid w:val="00D34ECD"/>
    <w:rsid w:val="00D355A8"/>
    <w:rsid w:val="00D61C18"/>
    <w:rsid w:val="00D62906"/>
    <w:rsid w:val="00D665BB"/>
    <w:rsid w:val="00D850A9"/>
    <w:rsid w:val="00D85E67"/>
    <w:rsid w:val="00DA0B03"/>
    <w:rsid w:val="00DB7E40"/>
    <w:rsid w:val="00DC09B8"/>
    <w:rsid w:val="00DC159E"/>
    <w:rsid w:val="00DC4009"/>
    <w:rsid w:val="00DC4539"/>
    <w:rsid w:val="00DC46C5"/>
    <w:rsid w:val="00DF0AA9"/>
    <w:rsid w:val="00DF3CAC"/>
    <w:rsid w:val="00E122DE"/>
    <w:rsid w:val="00E169DC"/>
    <w:rsid w:val="00E51258"/>
    <w:rsid w:val="00E67A39"/>
    <w:rsid w:val="00E81A1E"/>
    <w:rsid w:val="00E81BE6"/>
    <w:rsid w:val="00E96B6B"/>
    <w:rsid w:val="00EA5649"/>
    <w:rsid w:val="00EC51F7"/>
    <w:rsid w:val="00EC6BBA"/>
    <w:rsid w:val="00EE2094"/>
    <w:rsid w:val="00EE2ACB"/>
    <w:rsid w:val="00EE3163"/>
    <w:rsid w:val="00EF7B10"/>
    <w:rsid w:val="00F011B2"/>
    <w:rsid w:val="00F05E3D"/>
    <w:rsid w:val="00F159C4"/>
    <w:rsid w:val="00F432FC"/>
    <w:rsid w:val="00F475AC"/>
    <w:rsid w:val="00F54BAC"/>
    <w:rsid w:val="00F54CBE"/>
    <w:rsid w:val="00F71428"/>
    <w:rsid w:val="00F72904"/>
    <w:rsid w:val="00F75E54"/>
    <w:rsid w:val="00FB0F6E"/>
    <w:rsid w:val="00FC1326"/>
    <w:rsid w:val="00FD6ED6"/>
    <w:rsid w:val="00FE11E9"/>
    <w:rsid w:val="00FE35CC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9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7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CB5E-1620-438C-99F8-7040D57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5506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2024-03-19T07:43:00Z</dcterms:created>
  <dcterms:modified xsi:type="dcterms:W3CDTF">2024-03-19T11:48:00Z</dcterms:modified>
</cp:coreProperties>
</file>