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41B75" w14:textId="77777777" w:rsidR="00AF0912" w:rsidRPr="007B0C2F" w:rsidRDefault="001E2D25" w:rsidP="00A207A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/>
          <w:sz w:val="20"/>
          <w:szCs w:val="20"/>
          <w:lang w:eastAsia="pl-PL"/>
        </w:rPr>
        <w:t>Opis przedmiotu z</w:t>
      </w:r>
      <w:r w:rsidR="008452A7" w:rsidRPr="007B0C2F">
        <w:rPr>
          <w:rFonts w:ascii="Verdana" w:eastAsia="Times New Roman" w:hAnsi="Verdana" w:cs="Times New Roman"/>
          <w:b/>
          <w:sz w:val="20"/>
          <w:szCs w:val="20"/>
          <w:lang w:eastAsia="pl-PL"/>
        </w:rPr>
        <w:t>amówienia</w:t>
      </w:r>
    </w:p>
    <w:p w14:paraId="5F4E48F2" w14:textId="77777777" w:rsidR="00BB3F05" w:rsidRPr="007B0C2F" w:rsidRDefault="00BB3F05" w:rsidP="00AF0912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951460D" w14:textId="77777777" w:rsidR="00AF0912" w:rsidRPr="007B0C2F" w:rsidRDefault="00AF0912" w:rsidP="00AF0912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  <w:r w:rsidRPr="007B0C2F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Szczegółowy zakres ochrony</w:t>
      </w:r>
    </w:p>
    <w:p w14:paraId="1DF94E45" w14:textId="77777777" w:rsidR="00AC56B9" w:rsidRPr="007B0C2F" w:rsidRDefault="00AC56B9" w:rsidP="00AF0912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003C75FA" w14:textId="77777777" w:rsidR="00AF0912" w:rsidRPr="007B0C2F" w:rsidRDefault="00AC56B9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Świadczenie usługi przez Wykonawcę polega w szczególności na ochronie mienia przed rabunkiem, kradzieżą z włamaniem, zniszczeniem, dewastacją, nieuprawnionym dostępem, podłożeniem ognia itp., tj. ochrona fizy</w:t>
      </w:r>
      <w:r w:rsidR="003236E7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czna i dozór mienia (urządzeń i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sprzętu)  oraz zewnętrznej obiektów w granicach znajdujących się na terenie kampusu. Ochrona będzie realizowana poprzez pełnienie dyżurów przez pracowników, zatrudnionych przez Wykonawcę na terenie chronionym, oraz przeprowadzanie patroli kontrolno-prewencyjnych  terenu i obiektów znajdujących się na tere</w:t>
      </w:r>
      <w:r w:rsidR="005B688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nie określonym w załączniku nr </w:t>
      </w:r>
      <w:r w:rsidR="006F2E3D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1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 Punkt stały znajduje się w pomieszczeniu budynku przy ul. Koszarowej 3.</w:t>
      </w:r>
    </w:p>
    <w:p w14:paraId="2A86A12F" w14:textId="794185B2" w:rsidR="00AF0912" w:rsidRPr="007B0C2F" w:rsidRDefault="00AF0912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Wykonawca będzie świadczył usługę</w:t>
      </w:r>
      <w:r w:rsidR="0002057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łącznie</w:t>
      </w:r>
      <w:r w:rsidR="003F2F7E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przez </w:t>
      </w:r>
      <w:r w:rsidR="00E80963" w:rsidRPr="00F87AC3">
        <w:rPr>
          <w:rFonts w:ascii="Calibri" w:eastAsia="Calibri" w:hAnsi="Calibri"/>
        </w:rPr>
        <w:t>43 840</w:t>
      </w:r>
      <w:r w:rsidR="0002057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godzin,</w:t>
      </w:r>
      <w:r w:rsidR="0002057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wykonywaną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przez </w:t>
      </w:r>
      <w:r w:rsidR="003D60B8" w:rsidRPr="007B0C2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pracowników: </w:t>
      </w:r>
      <w:r w:rsidR="003D60B8" w:rsidRPr="007B0C2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pracownika będącego kwalifikowanym pracownikiem ochrony fizycznej </w:t>
      </w:r>
      <w:r w:rsidR="003D60B8" w:rsidRPr="007B0C2F">
        <w:rPr>
          <w:rFonts w:ascii="Verdana" w:hAnsi="Verdana" w:cs="Tahoma"/>
          <w:sz w:val="20"/>
          <w:szCs w:val="20"/>
        </w:rPr>
        <w:t xml:space="preserve">w rozumieniu </w:t>
      </w:r>
      <w:r w:rsidR="003D60B8" w:rsidRPr="007B0C2F">
        <w:rPr>
          <w:rFonts w:ascii="Verdana" w:hAnsi="Verdana"/>
          <w:sz w:val="20"/>
          <w:szCs w:val="20"/>
        </w:rPr>
        <w:t>Ustawy z dnia 22 sierpnia 1997 r. o ochronie osób i mienia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pełniącego 24-godzinne dyżury (od godz. 7:00 do godz. 7:00)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we wszystkie dni tygodnia 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oraz </w:t>
      </w:r>
      <w:r w:rsidR="003D60B8" w:rsidRPr="007B0C2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1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pracownika pełniącego 16-godzinne dyżury (od godz. 15:00 do godz</w:t>
      </w:r>
      <w:r w:rsidR="00FA7E2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7:00)</w:t>
      </w:r>
      <w:r w:rsidR="00151224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we wszystkie dni tygodnia w budynku przy ul. </w:t>
      </w:r>
      <w:r w:rsidR="003D60B8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Koszarowej 3 i na terenie do niego przyległym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09E245BF" w14:textId="77777777" w:rsidR="00145849" w:rsidRPr="007B0C2F" w:rsidRDefault="00D632DB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hAnsi="Verdana" w:cs="Times New Roman"/>
          <w:sz w:val="20"/>
          <w:szCs w:val="20"/>
        </w:rPr>
        <w:t>Wykonawca, do wykonywania usługi ochrony kampusu, zobowiązuje się zatrudnić</w:t>
      </w:r>
      <w:r w:rsidR="006E6E9D" w:rsidRPr="007B0C2F">
        <w:rPr>
          <w:rFonts w:ascii="Verdana" w:hAnsi="Verdana" w:cs="Times New Roman"/>
          <w:sz w:val="20"/>
          <w:szCs w:val="20"/>
        </w:rPr>
        <w:t xml:space="preserve"> na podstawie umowy o pracę, na cały okres trwania umowy:</w:t>
      </w:r>
      <w:r w:rsidRPr="007B0C2F">
        <w:rPr>
          <w:rFonts w:ascii="Verdana" w:hAnsi="Verdana" w:cs="Times New Roman"/>
          <w:sz w:val="20"/>
          <w:szCs w:val="20"/>
        </w:rPr>
        <w:t xml:space="preserve"> </w:t>
      </w:r>
      <w:r w:rsidR="00332094" w:rsidRPr="007B0C2F">
        <w:rPr>
          <w:rFonts w:ascii="Verdana" w:hAnsi="Verdana" w:cs="Times New Roman"/>
          <w:sz w:val="20"/>
          <w:szCs w:val="20"/>
        </w:rPr>
        <w:t xml:space="preserve">co najmniej </w:t>
      </w:r>
      <w:r w:rsidR="00332094" w:rsidRPr="007B0C2F">
        <w:rPr>
          <w:rFonts w:ascii="Verdana" w:hAnsi="Verdana" w:cs="Times New Roman"/>
          <w:b/>
          <w:sz w:val="20"/>
          <w:szCs w:val="20"/>
        </w:rPr>
        <w:t>5</w:t>
      </w:r>
      <w:r w:rsidRPr="007B0C2F">
        <w:rPr>
          <w:rFonts w:ascii="Verdana" w:hAnsi="Verdana" w:cs="Times New Roman"/>
          <w:sz w:val="20"/>
          <w:szCs w:val="20"/>
        </w:rPr>
        <w:t xml:space="preserve"> pracowników</w:t>
      </w:r>
      <w:r w:rsidR="00332094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będących kwalifikowanym</w:t>
      </w:r>
      <w:r w:rsidR="006E6E9D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i pracownikami</w:t>
      </w:r>
      <w:r w:rsidR="00332094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ochrony fizycznej </w:t>
      </w:r>
      <w:r w:rsidR="00BF1578">
        <w:rPr>
          <w:rFonts w:ascii="Verdana" w:hAnsi="Verdana" w:cs="Tahoma"/>
          <w:sz w:val="20"/>
          <w:szCs w:val="20"/>
        </w:rPr>
        <w:t>w </w:t>
      </w:r>
      <w:r w:rsidR="00332094" w:rsidRPr="007B0C2F">
        <w:rPr>
          <w:rFonts w:ascii="Verdana" w:hAnsi="Verdana" w:cs="Tahoma"/>
          <w:sz w:val="20"/>
          <w:szCs w:val="20"/>
        </w:rPr>
        <w:t xml:space="preserve">rozumieniu </w:t>
      </w:r>
      <w:r w:rsidR="00332094" w:rsidRPr="007B0C2F">
        <w:rPr>
          <w:rFonts w:ascii="Verdana" w:hAnsi="Verdana"/>
          <w:sz w:val="20"/>
          <w:szCs w:val="20"/>
        </w:rPr>
        <w:t>Ustawy z dnia 22 sierpnia 1997 r. o ochronie osób i mienia</w:t>
      </w:r>
      <w:r w:rsidRPr="007B0C2F">
        <w:rPr>
          <w:rFonts w:ascii="Verdana" w:hAnsi="Verdana" w:cs="Times New Roman"/>
          <w:sz w:val="20"/>
          <w:szCs w:val="20"/>
        </w:rPr>
        <w:t xml:space="preserve"> </w:t>
      </w:r>
      <w:r w:rsidR="00332094" w:rsidRPr="007B0C2F">
        <w:rPr>
          <w:rFonts w:ascii="Verdana" w:hAnsi="Verdana" w:cs="Times New Roman"/>
          <w:sz w:val="20"/>
          <w:szCs w:val="20"/>
        </w:rPr>
        <w:t>oraz</w:t>
      </w:r>
      <w:r w:rsidR="006E6E9D" w:rsidRPr="007B0C2F">
        <w:rPr>
          <w:rFonts w:ascii="Verdana" w:hAnsi="Verdana" w:cs="Times New Roman"/>
          <w:sz w:val="20"/>
          <w:szCs w:val="20"/>
        </w:rPr>
        <w:t xml:space="preserve"> co najmniej</w:t>
      </w:r>
      <w:r w:rsidR="00332094" w:rsidRPr="007B0C2F">
        <w:rPr>
          <w:rFonts w:ascii="Verdana" w:hAnsi="Verdana" w:cs="Times New Roman"/>
          <w:sz w:val="20"/>
          <w:szCs w:val="20"/>
        </w:rPr>
        <w:t xml:space="preserve"> </w:t>
      </w:r>
      <w:r w:rsidR="00332094" w:rsidRPr="007B0C2F">
        <w:rPr>
          <w:rFonts w:ascii="Verdana" w:hAnsi="Verdana" w:cs="Times New Roman"/>
          <w:b/>
          <w:sz w:val="20"/>
          <w:szCs w:val="20"/>
        </w:rPr>
        <w:t>3</w:t>
      </w:r>
      <w:r w:rsidR="00332094" w:rsidRPr="007B0C2F">
        <w:rPr>
          <w:rFonts w:ascii="Verdana" w:hAnsi="Verdana" w:cs="Times New Roman"/>
          <w:sz w:val="20"/>
          <w:szCs w:val="20"/>
        </w:rPr>
        <w:t xml:space="preserve"> pracowników ochrony</w:t>
      </w:r>
      <w:r w:rsidRPr="007B0C2F">
        <w:rPr>
          <w:rFonts w:ascii="Verdana" w:hAnsi="Verdana" w:cs="Times New Roman"/>
          <w:sz w:val="20"/>
          <w:szCs w:val="20"/>
        </w:rPr>
        <w:t>.</w:t>
      </w:r>
    </w:p>
    <w:p w14:paraId="489A5EB1" w14:textId="77777777" w:rsidR="00AF0912" w:rsidRPr="007B0C2F" w:rsidRDefault="00AF0912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Najpóźniej z dniem podpisania umowy Wykonawca zobowiązuje się do przedstawienia Zamawiającemu imiennego wykazu pracowników skierowanych do wykonywania usługi wraz z adnotacją o ich przeszkoleniu z zakresu ochrony tego obiektu (alarmy, </w:t>
      </w:r>
      <w:proofErr w:type="spellStart"/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ppoż</w:t>
      </w:r>
      <w:proofErr w:type="spellEnd"/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itp.), potwierdzonego czytelnym podpisem.</w:t>
      </w:r>
    </w:p>
    <w:p w14:paraId="652F8FE1" w14:textId="77777777" w:rsidR="006B3856" w:rsidRPr="007B0C2F" w:rsidRDefault="00B076E5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Wykonawca na czas trwania umowy, na własny koszt zainstaluje system kontroli </w:t>
      </w:r>
      <w:r w:rsidR="006B3856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częstotliwości obchodów swoich pracowników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działający w systemie online. Wykonawca wyznaczy w uzgodnieniu z Zamawiającym punkty kontrolne oraz będzie udostępniał dane z kontroli na każde żądanie Zamawiającego. </w:t>
      </w:r>
    </w:p>
    <w:p w14:paraId="6CAF93EF" w14:textId="77777777" w:rsidR="001C7A0B" w:rsidRPr="007B0C2F" w:rsidRDefault="00AF0912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color w:val="00B050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celu zapewnienia bezpieczeństwa Wykonawca zagwarantuje łączność radiową lub telefoniczną z pracownikami ochrony wykonującymi usługę oraz wsparcie "</w:t>
      </w:r>
      <w:r w:rsidR="00610E0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patrolu interwencyjnego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F475B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nie</w:t>
      </w:r>
      <w:r w:rsidR="00610E0C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uzbrojonego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", tzn. patrolu zmotoryzowanego, przygot</w:t>
      </w:r>
      <w:r w:rsidR="00FB60C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owanego i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wyposażonego do podjęcia bezpośredniej interwencji, na wezwanie pracownika ochrony wykonującego usługę w chronionym obiekcie, mającej na celu oddalenie zagrożenia bądź usunięcie już istniejącego naruszenia chronionego mienia lub dostępu do tegoż, zatrzymanie sprawców szkody, zabezpieczenie śladów w przypadku popełnienia czynu zabronionego na chronionym terenie. </w:t>
      </w:r>
      <w:r w:rsidR="008B7461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Patrol 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interwencyjn</w:t>
      </w:r>
      <w:r w:rsidR="008B7461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y</w:t>
      </w:r>
      <w:r w:rsidR="00885A2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będzie się składał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 wystarczającej liczby osób do wykonania zadania, jednakże zawsze będzie to nie mniej niż dwie osoby</w:t>
      </w:r>
      <w:r w:rsidR="009D5176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, posiadające wpis na listę kwalifikowanych pracowników ochrony fizycznej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 Maksymalny czas dojazdu</w:t>
      </w:r>
      <w:r w:rsidR="00885A2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patrolu interwencyjnego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, liczony do czasu podjęcia działania na miejsce gdzie zostanie wezwana, wyniesie ni</w:t>
      </w:r>
      <w:r w:rsidR="001C7A0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e </w:t>
      </w:r>
      <w:r w:rsidR="001C7A0B"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dłużej niż 15 minut w dzień (</w:t>
      </w:r>
      <w:r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od godz. 6:00 do 22:00)</w:t>
      </w:r>
      <w:r w:rsidR="001C7A0B"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.</w:t>
      </w:r>
      <w:r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1C7A0B"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Czas dojazdu </w:t>
      </w:r>
      <w:r w:rsidR="00885A25"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 xml:space="preserve">patrolu interwencyjnego </w:t>
      </w:r>
      <w:r w:rsidR="001C7A0B" w:rsidRPr="007B0C2F">
        <w:rPr>
          <w:rFonts w:ascii="Verdana" w:eastAsia="Times New Roman" w:hAnsi="Verdana" w:cs="Times New Roman"/>
          <w:bCs/>
          <w:color w:val="000000" w:themeColor="text1"/>
          <w:sz w:val="20"/>
          <w:szCs w:val="20"/>
          <w:lang w:eastAsia="pl-PL"/>
        </w:rPr>
        <w:t>na miejsce wezwania w nocy (tj. od godz. 22:00 do 6:00), liczony od chwili otrzymania zgłoszenia będzie nie dłuższy niż czas dojazdu zadeklarowany przez Wykonawcę w złożonej ofercie.</w:t>
      </w:r>
    </w:p>
    <w:p w14:paraId="26CB38ED" w14:textId="77777777" w:rsidR="00AF0912" w:rsidRPr="007B0C2F" w:rsidRDefault="00AF0912" w:rsidP="00AF0912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Dla obszaru objętego ochroną Wykonawca będz</w:t>
      </w:r>
      <w:r w:rsidR="00FB60C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ie prowadził dziennik służby, w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którym będzie odnotowywał m.in. dane osób wykonujących usługę wraz czasem jej wykonywania,  zdarzenia mające wpływ na bezpieczeństwo ochranianego mienia, bądź powodujące powstanie szkody, wezwania i interwencje grupy interwencyjnej, wraz z dokładnym czasem wezwania i przyjazdu grupy, wezwania i interwencje służb publicznych: pogotowia ratunkowego, policji, straży pożarnej wraz z dokładnym czasem wezwania i dojazdu, sposób, nazwisko i dokładny czas 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lastRenderedPageBreak/>
        <w:t>powiadomienia Zamawiającego o zdarzeniach mogących poczynić szkodę w chronionym mieniu, wejścia osób trzecich na chroniony teren, czy do obiektu, uwagi zgłaszane przez Zamawiającego i inne osoby, inne informacje do odnotowywania których Wykonawca zostanie wezwany przez Zamawiającego w trak</w:t>
      </w:r>
      <w:r w:rsidR="00FB60C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cie trwania umowy, informacje o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ewentualnych kontrolach realizacji usługi prowadzonych przez odpowiednie służby Zamawiającego. Wykonawca udostępni dziennik służby Zamawiającemu na każde jego żądanie. Wykonawca będzie przechowywał dziennik służby, przez co najmniej pięć lat.</w:t>
      </w:r>
    </w:p>
    <w:p w14:paraId="5D53B4BD" w14:textId="77777777" w:rsidR="00145849" w:rsidRPr="007B0C2F" w:rsidRDefault="00AF0912" w:rsidP="00145849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Wykonawca będzie prowadził wewnętrzne postępowania wyjaśniające w sprawach ujawnionych lub zgłoszonych przypadków kradzieży i innych zdarzeń naruszających porządek na terenie i w chronionych obiektach Zamawiającego.</w:t>
      </w:r>
    </w:p>
    <w:p w14:paraId="6F498BED" w14:textId="77777777" w:rsidR="00145849" w:rsidRPr="007B0C2F" w:rsidRDefault="00AF0912" w:rsidP="00145849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Pracownicy </w:t>
      </w:r>
      <w:r w:rsidR="005C5253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ochrony 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będą jednolicie um</w:t>
      </w:r>
      <w:r w:rsidR="00FB60C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undurowani, w sposób przyjęty u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Wykonawcy, jednakże strój ten musi ich jednoznacznie identyfikować jako służbę ochrony.</w:t>
      </w:r>
      <w:r w:rsidR="00B50BF3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Wymagany jest schludny i estetyczny wygląd pracowników ochrony oraz uprzejmość wobec pracowników zamawiającego, petentów i osób przebywających gościnnie.</w:t>
      </w:r>
    </w:p>
    <w:p w14:paraId="7389F80F" w14:textId="77777777" w:rsidR="00145849" w:rsidRPr="007B0C2F" w:rsidRDefault="00AF0912" w:rsidP="00145849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Wykonawca przejmie odpowiedzialność materialną za szkody powstałe w całym chronionym obszarze jego wyposażeniu i innych rzeczach ruchomych w nim pozostawionych. Od odpowiedzialności w powyższym zakresie Wykonawca może się uwolnić w zakresie, co do którego wykaże, </w:t>
      </w:r>
      <w:r w:rsidR="00FB60C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że powstała szkoda nie wynika z 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niewykonania lub nienależytego wykonania umowy, a wszelkie czynności wykonał z należytą starannością.</w:t>
      </w:r>
    </w:p>
    <w:p w14:paraId="0EFE461F" w14:textId="77777777" w:rsidR="00AF0912" w:rsidRPr="007B0C2F" w:rsidRDefault="00AF0912" w:rsidP="00145849">
      <w:pPr>
        <w:numPr>
          <w:ilvl w:val="3"/>
          <w:numId w:val="1"/>
        </w:num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Zadania Wykonawcy realizowane są między innymi poprzez:</w:t>
      </w:r>
    </w:p>
    <w:p w14:paraId="4BD4D1AD" w14:textId="77777777" w:rsidR="00711E2A" w:rsidRPr="007B0C2F" w:rsidRDefault="00AF0912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bezpośrednią ochronę fizyczną bram, przejść i obiektów Zamawiającego; sprawdzanie stanu ogrodzenia, bram wjazdowych oraz oświetlenia,</w:t>
      </w:r>
      <w:r w:rsidR="00196FB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zamykania/otwieranie</w:t>
      </w:r>
      <w:r w:rsidR="00711E2A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bramek wejściowych.</w:t>
      </w:r>
    </w:p>
    <w:p w14:paraId="3E7CBF73" w14:textId="77777777" w:rsidR="00AF0912" w:rsidRPr="007B0C2F" w:rsidRDefault="00AF0912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patrolowanie,</w:t>
      </w:r>
    </w:p>
    <w:p w14:paraId="52C9844E" w14:textId="77777777" w:rsidR="00AF0912" w:rsidRPr="007B0C2F" w:rsidRDefault="00722B9D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obchody – min. 8 obchodów na dobę wykonywanych w porach ustalonych z Zamawiającym</w:t>
      </w:r>
      <w:r w:rsidR="00AF0912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14:paraId="17E582E6" w14:textId="77777777" w:rsidR="00AF0912" w:rsidRPr="007B0C2F" w:rsidRDefault="00AF0912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działania interwencyjne wynikające z potrzeb ochrony mienia,</w:t>
      </w:r>
    </w:p>
    <w:p w14:paraId="5ADB6DDF" w14:textId="77777777" w:rsidR="00AF0912" w:rsidRPr="007B0C2F" w:rsidRDefault="00AF0912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przypadku stwierdzenia braku uprawnień do przebywania na terenie chronionego obszaru albo stwierdzenia zakłócenia porządku wzywanie osób do opuszczenia ochranianego obszaru,</w:t>
      </w:r>
    </w:p>
    <w:p w14:paraId="2F12E652" w14:textId="77777777" w:rsidR="00AF0912" w:rsidRPr="007B0C2F" w:rsidRDefault="00AF0912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ujęcie osób stwarzających w sposób bezpośredni zagrożenie dla życia lub zdrowia ludzkiego a także dla chronionego obszaru i niezwłocznie oddanie tych osób policji,</w:t>
      </w:r>
    </w:p>
    <w:p w14:paraId="031A9742" w14:textId="77777777" w:rsidR="00196FBB" w:rsidRPr="007B0C2F" w:rsidRDefault="00294C31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hAnsi="Verdana" w:cs="Times New Roman"/>
          <w:sz w:val="20"/>
          <w:szCs w:val="20"/>
        </w:rPr>
        <w:t>obsługę</w:t>
      </w:r>
      <w:r w:rsidR="00196FBB" w:rsidRPr="007B0C2F">
        <w:rPr>
          <w:rFonts w:ascii="Verdana" w:hAnsi="Verdana" w:cs="Times New Roman"/>
          <w:sz w:val="20"/>
          <w:szCs w:val="20"/>
        </w:rPr>
        <w:t xml:space="preserve"> zainstalowanego na terenie Kampusu</w:t>
      </w:r>
      <w:r w:rsidR="003A0855" w:rsidRPr="007B0C2F">
        <w:rPr>
          <w:rFonts w:ascii="Verdana" w:hAnsi="Verdana" w:cs="Times New Roman"/>
          <w:sz w:val="20"/>
          <w:szCs w:val="20"/>
        </w:rPr>
        <w:t xml:space="preserve"> systemu parkingowego w </w:t>
      </w:r>
      <w:r w:rsidR="00196FBB" w:rsidRPr="007B0C2F">
        <w:rPr>
          <w:rFonts w:ascii="Verdana" w:hAnsi="Verdana" w:cs="Times New Roman"/>
          <w:sz w:val="20"/>
          <w:szCs w:val="20"/>
        </w:rPr>
        <w:t>zakresie zezwolenia na wja</w:t>
      </w:r>
      <w:r w:rsidRPr="007B0C2F">
        <w:rPr>
          <w:rFonts w:ascii="Verdana" w:hAnsi="Verdana" w:cs="Times New Roman"/>
          <w:sz w:val="20"/>
          <w:szCs w:val="20"/>
        </w:rPr>
        <w:t>zd i wyjazd (otwieranie szlabanów</w:t>
      </w:r>
      <w:r w:rsidR="00196FBB" w:rsidRPr="007B0C2F">
        <w:rPr>
          <w:rFonts w:ascii="Verdana" w:hAnsi="Verdana" w:cs="Times New Roman"/>
          <w:sz w:val="20"/>
          <w:szCs w:val="20"/>
        </w:rPr>
        <w:t>) osobom upoważnionym, służbom (Policja, Straż Pożarna, Straż Miejska, Pogotowie Energetyczne, Wodociągowe, Gazowe, Pogotowie Ratunkowe) a także pojazdom służb oczyszczania miasta, transportu azotu i innych pojazdów (na polecenie upoważnionych pracowników Zamawiającego)</w:t>
      </w:r>
      <w:r w:rsidR="003D37E4" w:rsidRPr="007B0C2F">
        <w:rPr>
          <w:rFonts w:ascii="Verdana" w:hAnsi="Verdana" w:cs="Times New Roman"/>
          <w:sz w:val="20"/>
          <w:szCs w:val="20"/>
        </w:rPr>
        <w:t>,</w:t>
      </w:r>
    </w:p>
    <w:p w14:paraId="2E296CAF" w14:textId="77777777" w:rsidR="00854504" w:rsidRPr="007B0C2F" w:rsidRDefault="00294C31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obsługę</w:t>
      </w:r>
      <w:r w:rsidR="00196FB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systemów</w:t>
      </w:r>
      <w:r w:rsidR="003A085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196FB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monitoringu</w:t>
      </w:r>
      <w:r w:rsidR="003A085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wizyjnego</w:t>
      </w:r>
      <w:r w:rsidR="00196FB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(CCTV)</w:t>
      </w:r>
      <w:r w:rsidR="00854504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14:paraId="063B47C7" w14:textId="77777777" w:rsidR="00196FBB" w:rsidRPr="007B0C2F" w:rsidRDefault="00854504" w:rsidP="00AF0912">
      <w:pPr>
        <w:numPr>
          <w:ilvl w:val="1"/>
          <w:numId w:val="4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hAnsi="Verdana" w:cs="Verdana"/>
          <w:sz w:val="20"/>
          <w:szCs w:val="20"/>
        </w:rPr>
        <w:t>Stosowanie środków przymusu bezpośredniego w przypadkach i na zasadach określonych przepisami prawa (*dotyczy pracowników kwalifikowanych)</w:t>
      </w:r>
      <w:r w:rsidR="003A0855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  <w:r w:rsidR="00196FBB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2B3D4B60" w14:textId="77777777" w:rsidR="00AF0912" w:rsidRPr="007B0C2F" w:rsidRDefault="00145849" w:rsidP="00145849">
      <w:pPr>
        <w:tabs>
          <w:tab w:val="left" w:pos="720"/>
        </w:tabs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12. </w:t>
      </w:r>
      <w:r w:rsidR="00AF0912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Wykonawca zobowiązany jest do:</w:t>
      </w:r>
    </w:p>
    <w:p w14:paraId="6981708C" w14:textId="77777777" w:rsidR="00AF0912" w:rsidRPr="007B0C2F" w:rsidRDefault="00AF0912" w:rsidP="00621251">
      <w:pPr>
        <w:numPr>
          <w:ilvl w:val="1"/>
          <w:numId w:val="4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profesjonalnego wykonywania usług przez pracowników z odpowiednimi uprawnieniami w zakresie wyznaczonych im zadań oraz przeszkolonych pod względem BHP i ppoż.,</w:t>
      </w:r>
    </w:p>
    <w:p w14:paraId="25C7A06C" w14:textId="77777777" w:rsidR="00AF0912" w:rsidRPr="007B0C2F" w:rsidRDefault="00AF0912" w:rsidP="00621251">
      <w:pPr>
        <w:numPr>
          <w:ilvl w:val="1"/>
          <w:numId w:val="4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dotrzymania umownych warunków organizacji ochrony,</w:t>
      </w:r>
    </w:p>
    <w:p w14:paraId="766228D8" w14:textId="77777777" w:rsidR="00AF0912" w:rsidRPr="007B0C2F" w:rsidRDefault="00AF0912" w:rsidP="00621251">
      <w:pPr>
        <w:numPr>
          <w:ilvl w:val="1"/>
          <w:numId w:val="4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zabezpieczenia niezbędnych środków do wykonywania zadań stanowiących przedmiot umowy</w:t>
      </w:r>
      <w:r w:rsidR="007600F1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14:paraId="2EC5EFF7" w14:textId="77777777" w:rsidR="00AF0912" w:rsidRPr="007B0C2F" w:rsidRDefault="00AF0912" w:rsidP="00621251">
      <w:pPr>
        <w:numPr>
          <w:ilvl w:val="1"/>
          <w:numId w:val="4"/>
        </w:numPr>
        <w:tabs>
          <w:tab w:val="left" w:pos="720"/>
          <w:tab w:val="left" w:pos="1440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posiadania aktualnej polisy ubezpieczenia od odpowiedzialności cywilnej obejmującą swoim zakresem usługi realizowane w ramach niniejszej umowy (polisa winna być przedłożona przed podpisaniem umowy – w przypadku jakiejkolwiek zmiany w polisie, kopia zaktualizowanej polisy winna być bezwzględnie przedłożona Zamawiającemu w drodze pisemnej),</w:t>
      </w:r>
    </w:p>
    <w:p w14:paraId="7A939631" w14:textId="77777777" w:rsidR="00BE102A" w:rsidRPr="007B0C2F" w:rsidRDefault="00BE102A" w:rsidP="00621251">
      <w:pPr>
        <w:widowControl w:val="0"/>
        <w:tabs>
          <w:tab w:val="left" w:pos="720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0AF5D03D" w14:textId="77777777" w:rsidR="009E1C92" w:rsidRPr="007B0C2F" w:rsidRDefault="009E1C92" w:rsidP="00621251">
      <w:pPr>
        <w:widowControl w:val="0"/>
        <w:tabs>
          <w:tab w:val="left" w:pos="720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13426025" w14:textId="77777777" w:rsidR="00DF4A3F" w:rsidRPr="007B0C2F" w:rsidRDefault="00DF4A3F" w:rsidP="00621251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6F36D1" w14:textId="77777777" w:rsidR="00DF4A3F" w:rsidRPr="007B0C2F" w:rsidRDefault="00DF4A3F" w:rsidP="00621251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96E5C9" w14:textId="77777777" w:rsidR="00621251" w:rsidRPr="007B0C2F" w:rsidRDefault="00145849" w:rsidP="00621251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13</w:t>
      </w:r>
      <w:r w:rsidR="00621251" w:rsidRPr="007B0C2F">
        <w:rPr>
          <w:rFonts w:ascii="Verdana" w:eastAsia="Times New Roman" w:hAnsi="Verdana" w:cs="Times New Roman"/>
          <w:sz w:val="20"/>
          <w:szCs w:val="20"/>
          <w:lang w:eastAsia="pl-PL"/>
        </w:rPr>
        <w:t>. Wykonawca w ciągu 14 dni od daty podpisania umowy uzgodni z Zamawiającym i przedstawi Zamawiającemu do zatwierdzenia</w:t>
      </w:r>
      <w:r w:rsidR="00621251" w:rsidRPr="007B0C2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5CFA4595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4C3EBF" w14:textId="77777777" w:rsidR="00621251" w:rsidRPr="007B0C2F" w:rsidRDefault="00621251" w:rsidP="00621251">
      <w:pPr>
        <w:spacing w:after="0" w:line="240" w:lineRule="auto"/>
        <w:ind w:firstLine="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- Instrukcję kontroli ruchu osobowo-materiałowego.</w:t>
      </w:r>
    </w:p>
    <w:p w14:paraId="700FE227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C63D7EC" w14:textId="77777777" w:rsidR="00621251" w:rsidRPr="007B0C2F" w:rsidRDefault="00621251" w:rsidP="00621251">
      <w:pPr>
        <w:widowControl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Instrukcja kontroli ruchu osobowo-materiałowego winna w szczególności:</w:t>
      </w:r>
    </w:p>
    <w:p w14:paraId="0D5F45FD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a) określać rodzaje pomieszczeń ogólnodostępnych, pomieszczeń o ograniczonym dostępnie i pomieszczeń specjalnych,</w:t>
      </w:r>
    </w:p>
    <w:p w14:paraId="1B0CB8CE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b) określać zakres kontroli ruchu osobowego poszczególnych grup,</w:t>
      </w:r>
    </w:p>
    <w:p w14:paraId="521A6BA9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c) wskazywać formę kontroli ruchu osobowego w postaci dziennika ruchu osobowego o materiałowego, procedury dokonywania wpisów, sporządzania notatek z przebiegu służby,</w:t>
      </w:r>
    </w:p>
    <w:p w14:paraId="5AA10E68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d) określać sposoby identyfikacji osób, rejestrowania przemieszczania się osób na terenie,</w:t>
      </w:r>
    </w:p>
    <w:p w14:paraId="6FB287B7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e) określać dokumenty stanowiące podstawę wstępu na teren obiektu lub jego części,</w:t>
      </w:r>
    </w:p>
    <w:p w14:paraId="2F0D72D0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f) zawierać informację w zakresie dokumentów upoważniających do wnoszenia lub wynoszenia przedmiotów lub materiałów, wskazując procedurę weryfikacji autentyczności dokumentów,</w:t>
      </w:r>
    </w:p>
    <w:p w14:paraId="31FA6ECE" w14:textId="77777777" w:rsidR="00621251" w:rsidRPr="007B0C2F" w:rsidRDefault="00621251" w:rsidP="00621251">
      <w:pPr>
        <w:widowControl w:val="0"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g) określać kategorie osób uprawnionych do wstępu na teren obiektu, z uwzględnieniem funkcjonariuszy Policji, Straży Miejskiej, Straży Pożarnej, lekarzy Pogotowia Ratunkowego, inspektorów NIK, PIP, itd. </w:t>
      </w:r>
    </w:p>
    <w:p w14:paraId="6F79951F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5AC09F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9C5F12" w14:textId="77777777" w:rsidR="00621251" w:rsidRPr="007B0C2F" w:rsidRDefault="00621251" w:rsidP="00621251">
      <w:pPr>
        <w:spacing w:after="0" w:line="240" w:lineRule="auto"/>
        <w:ind w:firstLine="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- Tabelę służby ochronnej.</w:t>
      </w:r>
    </w:p>
    <w:p w14:paraId="43F7D7B5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61B0E01" w14:textId="77777777" w:rsidR="00621251" w:rsidRPr="007B0C2F" w:rsidRDefault="00621251" w:rsidP="00621251">
      <w:pPr>
        <w:widowControl w:val="0"/>
        <w:spacing w:after="0" w:line="240" w:lineRule="auto"/>
        <w:ind w:firstLine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Tabela służby ochronnej powinna w szczególności:</w:t>
      </w:r>
    </w:p>
    <w:p w14:paraId="26F4FF47" w14:textId="77777777" w:rsidR="00621251" w:rsidRPr="007B0C2F" w:rsidRDefault="00621251" w:rsidP="00621251">
      <w:pPr>
        <w:widowControl w:val="0"/>
        <w:spacing w:after="0" w:line="240" w:lineRule="auto"/>
        <w:ind w:left="284" w:firstLine="1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a) zawierać informacje na temat rozmieszczenia pracowników ochrony podczas pełnienia służby wraz ze wskazaniem powierzonych im zadań oraz wyposażenia, a w szczególności:</w:t>
      </w:r>
    </w:p>
    <w:p w14:paraId="1FF20223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stały numer posterunku,</w:t>
      </w:r>
    </w:p>
    <w:p w14:paraId="2248CD29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ilość pracowników ochrony,</w:t>
      </w:r>
    </w:p>
    <w:p w14:paraId="5DF36C91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lokalizację w budynku, wyposażenie (np. telefon komórkowy, telefon stacjonarny, radiostacja,</w:t>
      </w:r>
      <w:r w:rsidR="00C0049D" w:rsidRPr="007B0C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przypadku pracowników kwalifikowanych również: </w:t>
      </w:r>
      <w:r w:rsidR="00C0049D" w:rsidRPr="007B0C2F">
        <w:rPr>
          <w:rFonts w:ascii="Verdana" w:hAnsi="Verdana" w:cs="Verdana"/>
          <w:sz w:val="20"/>
          <w:szCs w:val="20"/>
        </w:rPr>
        <w:t xml:space="preserve">gaz, kajdanki, </w:t>
      </w:r>
      <w:proofErr w:type="spellStart"/>
      <w:r w:rsidR="00C0049D" w:rsidRPr="007B0C2F">
        <w:rPr>
          <w:rFonts w:ascii="Verdana" w:hAnsi="Verdana" w:cs="Verdana"/>
          <w:sz w:val="20"/>
          <w:szCs w:val="20"/>
        </w:rPr>
        <w:t>tonfa</w:t>
      </w:r>
      <w:proofErr w:type="spellEnd"/>
      <w:r w:rsidR="00C0049D" w:rsidRPr="007B0C2F">
        <w:rPr>
          <w:rFonts w:ascii="Verdana" w:hAnsi="Verdana" w:cs="Verdana"/>
          <w:sz w:val="20"/>
          <w:szCs w:val="20"/>
        </w:rPr>
        <w:t xml:space="preserve"> </w:t>
      </w: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itp.),</w:t>
      </w:r>
    </w:p>
    <w:p w14:paraId="5E98EC3D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procedurę przejęcia i przekazania  dokumentacji ruchu osobowego i materiałowego, środki łączności,  stan kluczy, alarmowy komplet kluczy, wpis w dzienniku,</w:t>
      </w:r>
    </w:p>
    <w:p w14:paraId="2BABB9C7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zadania pracowników posterunku,</w:t>
      </w:r>
    </w:p>
    <w:p w14:paraId="7602C40F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określenie godzin służby,</w:t>
      </w:r>
    </w:p>
    <w:p w14:paraId="63285933" w14:textId="77777777" w:rsidR="00621251" w:rsidRPr="007B0C2F" w:rsidRDefault="00621251" w:rsidP="00621251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określenie zadań szczegółowych podejmowanych podczas służby przez pracowników ochrony w zależności od godziny jej pełnienia</w:t>
      </w:r>
    </w:p>
    <w:p w14:paraId="1DF2ED25" w14:textId="77777777" w:rsidR="00621251" w:rsidRPr="007B0C2F" w:rsidRDefault="00621251" w:rsidP="00621251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b) zawierać określenie sposobu korzystania przez dozorujących z instalacji alarmowych, </w:t>
      </w: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instalacji przeciwpożarowych i systemu monitoringu.</w:t>
      </w:r>
    </w:p>
    <w:p w14:paraId="0B806256" w14:textId="77777777" w:rsidR="006E4479" w:rsidRPr="007B0C2F" w:rsidRDefault="006E4479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7493211" w14:textId="77777777" w:rsidR="00407DA6" w:rsidRPr="007B0C2F" w:rsidRDefault="00407DA6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E129230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- Instrukcje alarmowe postępowania pracowników ochrony.</w:t>
      </w:r>
    </w:p>
    <w:p w14:paraId="197F1761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- Przygotowanie trybu działania patrolu – grupy interwencyjnej.</w:t>
      </w:r>
    </w:p>
    <w:p w14:paraId="3BB092D8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- Wykaz pracowników realizujących us</w:t>
      </w:r>
      <w:r w:rsidR="00822250" w:rsidRPr="007B0C2F">
        <w:rPr>
          <w:rFonts w:ascii="Verdana" w:eastAsia="Times New Roman" w:hAnsi="Verdana" w:cs="Times New Roman"/>
          <w:sz w:val="20"/>
          <w:szCs w:val="20"/>
          <w:lang w:eastAsia="pl-PL"/>
        </w:rPr>
        <w:t>ł</w:t>
      </w:r>
      <w:r w:rsidR="00FE4A65" w:rsidRPr="007B0C2F">
        <w:rPr>
          <w:rFonts w:ascii="Verdana" w:eastAsia="Times New Roman" w:hAnsi="Verdana" w:cs="Times New Roman"/>
          <w:sz w:val="20"/>
          <w:szCs w:val="20"/>
          <w:lang w:eastAsia="pl-PL"/>
        </w:rPr>
        <w:t>ugę zgodnie z § 6 umowy (min. 8</w:t>
      </w:r>
      <w:r w:rsidR="00EC4CA5" w:rsidRPr="007B0C2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osób</w:t>
      </w:r>
      <w:r w:rsidRPr="007B0C2F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FFE418E" w14:textId="77777777" w:rsidR="00922999" w:rsidRPr="007B0C2F" w:rsidRDefault="00922999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5825E3AA" w14:textId="77777777" w:rsidR="006E4479" w:rsidRPr="007B0C2F" w:rsidRDefault="006E4479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409BCCFF" w14:textId="77777777" w:rsidR="006E4479" w:rsidRPr="007B0C2F" w:rsidRDefault="006E4479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34141D1E" w14:textId="77777777" w:rsidR="006E4479" w:rsidRPr="007B0C2F" w:rsidRDefault="006E4479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02ADD082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  <w:r w:rsidRPr="007B0C2F"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  <w:t>Wzór tabeli ewidencji meldunków:</w:t>
      </w:r>
    </w:p>
    <w:p w14:paraId="6124BF13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939"/>
        <w:gridCol w:w="5047"/>
      </w:tblGrid>
      <w:tr w:rsidR="00621251" w:rsidRPr="007B0C2F" w14:paraId="20BDFB24" w14:textId="77777777" w:rsidTr="005C4753">
        <w:trPr>
          <w:cantSplit/>
          <w:trHeight w:val="885"/>
        </w:trPr>
        <w:tc>
          <w:tcPr>
            <w:tcW w:w="3134" w:type="dxa"/>
            <w:textDirection w:val="btLr"/>
          </w:tcPr>
          <w:p w14:paraId="59C3306B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302554A9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Uwagi</w:t>
            </w:r>
          </w:p>
          <w:p w14:paraId="232D9E6E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28239CEE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extDirection w:val="btLr"/>
          </w:tcPr>
          <w:p w14:paraId="79482E6C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208" w:type="dxa"/>
          </w:tcPr>
          <w:p w14:paraId="6129EEE0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032246A1" w14:textId="77777777" w:rsidTr="005C4753">
        <w:trPr>
          <w:cantSplit/>
          <w:trHeight w:val="1252"/>
        </w:trPr>
        <w:tc>
          <w:tcPr>
            <w:tcW w:w="3134" w:type="dxa"/>
            <w:textDirection w:val="btLr"/>
          </w:tcPr>
          <w:p w14:paraId="33585FE8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60641A3A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Dokąd przekazano meldunek</w:t>
            </w:r>
          </w:p>
        </w:tc>
        <w:tc>
          <w:tcPr>
            <w:tcW w:w="946" w:type="dxa"/>
            <w:textDirection w:val="btLr"/>
          </w:tcPr>
          <w:p w14:paraId="7B4EFFD4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208" w:type="dxa"/>
          </w:tcPr>
          <w:p w14:paraId="20B96346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13344ABC" w14:textId="77777777" w:rsidTr="005C4753">
        <w:trPr>
          <w:cantSplit/>
          <w:trHeight w:val="1825"/>
        </w:trPr>
        <w:tc>
          <w:tcPr>
            <w:tcW w:w="3134" w:type="dxa"/>
            <w:textDirection w:val="btLr"/>
          </w:tcPr>
          <w:p w14:paraId="54FC4BEE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6DF9C134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Informacja o udzieleniu pierwszej pomocy przedmedycznej i jej zakres</w:t>
            </w:r>
          </w:p>
        </w:tc>
        <w:tc>
          <w:tcPr>
            <w:tcW w:w="946" w:type="dxa"/>
            <w:textDirection w:val="btLr"/>
          </w:tcPr>
          <w:p w14:paraId="2175CD45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208" w:type="dxa"/>
          </w:tcPr>
          <w:p w14:paraId="3F50A0C4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62676CED" w14:textId="77777777" w:rsidTr="005C4753">
        <w:trPr>
          <w:cantSplit/>
          <w:trHeight w:val="1951"/>
        </w:trPr>
        <w:tc>
          <w:tcPr>
            <w:tcW w:w="3134" w:type="dxa"/>
            <w:textDirection w:val="btLr"/>
          </w:tcPr>
          <w:p w14:paraId="5823C55E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6F579464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Przyczyna, rodzaj i skutek przedsięwziętych czynności </w:t>
            </w:r>
          </w:p>
        </w:tc>
        <w:tc>
          <w:tcPr>
            <w:tcW w:w="946" w:type="dxa"/>
            <w:textDirection w:val="btLr"/>
          </w:tcPr>
          <w:p w14:paraId="0DE4BA17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208" w:type="dxa"/>
          </w:tcPr>
          <w:p w14:paraId="1AC3BE47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64EE9954" w14:textId="77777777" w:rsidTr="005C4753">
        <w:trPr>
          <w:cantSplit/>
          <w:trHeight w:val="2150"/>
        </w:trPr>
        <w:tc>
          <w:tcPr>
            <w:tcW w:w="3134" w:type="dxa"/>
            <w:textDirection w:val="btLr"/>
          </w:tcPr>
          <w:p w14:paraId="34CAB6B6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5FD02C32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Dane personalne osoby, w stosunku do której przedsięwzięto czynności (imię i nazwisko, nr dokumentu tożsamości, adres zamieszkania)</w:t>
            </w:r>
          </w:p>
        </w:tc>
        <w:tc>
          <w:tcPr>
            <w:tcW w:w="946" w:type="dxa"/>
            <w:textDirection w:val="btLr"/>
          </w:tcPr>
          <w:p w14:paraId="503C7053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208" w:type="dxa"/>
          </w:tcPr>
          <w:p w14:paraId="39AE0B27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0B74B56D" w14:textId="77777777" w:rsidTr="005C4753">
        <w:trPr>
          <w:cantSplit/>
          <w:trHeight w:val="1979"/>
        </w:trPr>
        <w:tc>
          <w:tcPr>
            <w:tcW w:w="3134" w:type="dxa"/>
            <w:textDirection w:val="btLr"/>
          </w:tcPr>
          <w:p w14:paraId="307D1444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497F4BFF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Data, godzina i miejsce</w:t>
            </w:r>
            <w:r w:rsidRPr="007B0C2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przebiegu zdarzenia, opis szkody oraz przedsięwziętych czynności</w:t>
            </w:r>
          </w:p>
        </w:tc>
        <w:tc>
          <w:tcPr>
            <w:tcW w:w="946" w:type="dxa"/>
            <w:textDirection w:val="btLr"/>
          </w:tcPr>
          <w:p w14:paraId="33934091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08" w:type="dxa"/>
          </w:tcPr>
          <w:p w14:paraId="3320C6BB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0E388F48" w14:textId="77777777" w:rsidTr="005C4753">
        <w:trPr>
          <w:cantSplit/>
          <w:trHeight w:val="1473"/>
        </w:trPr>
        <w:tc>
          <w:tcPr>
            <w:tcW w:w="3134" w:type="dxa"/>
            <w:textDirection w:val="btLr"/>
          </w:tcPr>
          <w:p w14:paraId="1760C0A3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75CADCDE" w14:textId="77777777" w:rsidR="00621251" w:rsidRPr="007B0C2F" w:rsidRDefault="00621251" w:rsidP="005C4753">
            <w:pPr>
              <w:tabs>
                <w:tab w:val="left" w:pos="2160"/>
              </w:tabs>
              <w:spacing w:after="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Imię i nazwisko pracownika</w:t>
            </w:r>
          </w:p>
          <w:p w14:paraId="02881E93" w14:textId="77777777" w:rsidR="00621251" w:rsidRPr="007B0C2F" w:rsidRDefault="00621251" w:rsidP="005C4753">
            <w:pPr>
              <w:tabs>
                <w:tab w:val="left" w:pos="2160"/>
              </w:tabs>
              <w:spacing w:after="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ochrony</w:t>
            </w:r>
          </w:p>
        </w:tc>
        <w:tc>
          <w:tcPr>
            <w:tcW w:w="946" w:type="dxa"/>
            <w:textDirection w:val="btLr"/>
          </w:tcPr>
          <w:p w14:paraId="3B098C80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208" w:type="dxa"/>
          </w:tcPr>
          <w:p w14:paraId="785FCC96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621251" w:rsidRPr="007B0C2F" w14:paraId="133E1057" w14:textId="77777777" w:rsidTr="005C4753">
        <w:trPr>
          <w:cantSplit/>
          <w:trHeight w:val="754"/>
        </w:trPr>
        <w:tc>
          <w:tcPr>
            <w:tcW w:w="3134" w:type="dxa"/>
            <w:textDirection w:val="btLr"/>
          </w:tcPr>
          <w:p w14:paraId="2ADD6924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0B175576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 xml:space="preserve">Nr </w:t>
            </w:r>
            <w:proofErr w:type="spellStart"/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meld</w:t>
            </w:r>
            <w:proofErr w:type="spellEnd"/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19363901" w14:textId="77777777" w:rsidR="00621251" w:rsidRPr="007B0C2F" w:rsidRDefault="00621251" w:rsidP="005C4753">
            <w:pPr>
              <w:tabs>
                <w:tab w:val="left" w:pos="2160"/>
              </w:tabs>
              <w:spacing w:after="120" w:line="24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46" w:type="dxa"/>
            <w:textDirection w:val="btLr"/>
          </w:tcPr>
          <w:p w14:paraId="5035AA7D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ind w:left="113" w:right="113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7B0C2F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208" w:type="dxa"/>
          </w:tcPr>
          <w:p w14:paraId="35DA500F" w14:textId="77777777" w:rsidR="00621251" w:rsidRPr="007B0C2F" w:rsidRDefault="00621251" w:rsidP="005C4753">
            <w:pPr>
              <w:tabs>
                <w:tab w:val="left" w:pos="2160"/>
              </w:tabs>
              <w:spacing w:after="120" w:line="36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4F05989F" w14:textId="77777777" w:rsidR="00621251" w:rsidRPr="007B0C2F" w:rsidRDefault="00621251" w:rsidP="00621251">
      <w:pPr>
        <w:pStyle w:val="Tekstpodstawowy2"/>
        <w:tabs>
          <w:tab w:val="num" w:pos="709"/>
        </w:tabs>
        <w:ind w:left="284" w:hanging="284"/>
        <w:rPr>
          <w:rFonts w:ascii="Verdana" w:hAnsi="Verdana"/>
        </w:rPr>
      </w:pPr>
    </w:p>
    <w:p w14:paraId="24BCDC63" w14:textId="77777777" w:rsidR="00621251" w:rsidRPr="007B0C2F" w:rsidRDefault="00621251" w:rsidP="00621251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7C5F8685" w14:textId="77777777" w:rsidR="00621251" w:rsidRPr="007B0C2F" w:rsidRDefault="00621251" w:rsidP="00621251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77B8A43C" w14:textId="77777777" w:rsidR="00621251" w:rsidRPr="007B0C2F" w:rsidRDefault="00621251" w:rsidP="00621251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  <w:r w:rsidRPr="007B0C2F"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  <w:t>Obowiązki Wykonawcy</w:t>
      </w:r>
    </w:p>
    <w:p w14:paraId="01817ED2" w14:textId="77777777" w:rsidR="00621251" w:rsidRPr="007B0C2F" w:rsidRDefault="00621251" w:rsidP="00621251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5FEAFCDA" w14:textId="77777777" w:rsidR="00621251" w:rsidRPr="007B0C2F" w:rsidRDefault="00621251" w:rsidP="00621251">
      <w:pPr>
        <w:pStyle w:val="Tekstpodstawowy3"/>
        <w:tabs>
          <w:tab w:val="clear" w:pos="720"/>
        </w:tabs>
        <w:ind w:left="284" w:hanging="284"/>
        <w:rPr>
          <w:rFonts w:ascii="Verdana" w:hAnsi="Verdana"/>
          <w:sz w:val="20"/>
        </w:rPr>
      </w:pPr>
      <w:r w:rsidRPr="007B0C2F">
        <w:rPr>
          <w:rFonts w:ascii="Verdana" w:hAnsi="Verdana"/>
          <w:sz w:val="20"/>
        </w:rPr>
        <w:lastRenderedPageBreak/>
        <w:t>1. Zamawiający wymaga zatrudnienia wszystkich osób skierowanych do usługi ochrony obiektów, w okresie realizacji Umowy, na podstawie umowy o pracę w rozumieniu przepisów ustawy z dnia 26 czerwca 1974 r. – Kodeks pracy</w:t>
      </w:r>
      <w:r w:rsidR="004B02E0" w:rsidRPr="007B0C2F">
        <w:rPr>
          <w:rFonts w:ascii="Verdana" w:hAnsi="Verdana"/>
          <w:sz w:val="20"/>
        </w:rPr>
        <w:t xml:space="preserve"> (Dz. U. z 2020 r., poz. 1320 </w:t>
      </w:r>
      <w:r w:rsidR="00F71BFA" w:rsidRPr="007B0C2F">
        <w:rPr>
          <w:rFonts w:ascii="Verdana" w:hAnsi="Verdana"/>
          <w:sz w:val="20"/>
        </w:rPr>
        <w:t>z </w:t>
      </w:r>
      <w:proofErr w:type="spellStart"/>
      <w:r w:rsidRPr="007B0C2F">
        <w:rPr>
          <w:rFonts w:ascii="Verdana" w:hAnsi="Verdana"/>
          <w:sz w:val="20"/>
        </w:rPr>
        <w:t>późn</w:t>
      </w:r>
      <w:proofErr w:type="spellEnd"/>
      <w:r w:rsidR="00395B96" w:rsidRPr="007B0C2F">
        <w:rPr>
          <w:rFonts w:ascii="Verdana" w:hAnsi="Verdana"/>
          <w:sz w:val="20"/>
        </w:rPr>
        <w:t>.</w:t>
      </w:r>
      <w:r w:rsidRPr="007B0C2F">
        <w:rPr>
          <w:rFonts w:ascii="Verdana" w:hAnsi="Verdana"/>
          <w:sz w:val="20"/>
        </w:rPr>
        <w:t xml:space="preserve"> zm.) </w:t>
      </w:r>
    </w:p>
    <w:p w14:paraId="54F32ABC" w14:textId="77777777" w:rsidR="00621251" w:rsidRPr="007B0C2F" w:rsidRDefault="00621251" w:rsidP="00621251">
      <w:pPr>
        <w:pStyle w:val="Tekstpodstawowy3"/>
        <w:tabs>
          <w:tab w:val="clear" w:pos="720"/>
        </w:tabs>
        <w:ind w:left="284" w:hanging="284"/>
        <w:rPr>
          <w:rFonts w:ascii="Verdana" w:hAnsi="Verdana"/>
          <w:sz w:val="20"/>
        </w:rPr>
      </w:pPr>
      <w:r w:rsidRPr="007B0C2F">
        <w:rPr>
          <w:rFonts w:ascii="Verdana" w:hAnsi="Verdana"/>
          <w:sz w:val="20"/>
        </w:rPr>
        <w:t>2. Wykonawca zobowiązany jest przedstawić Zamawiającemu co miesiąc raport o stanie zatrudnienia, zawierający informację o liczbie osób zatrudnionych przy wykonywaniu Umowy na podstawie umowy o pracę</w:t>
      </w:r>
      <w:r w:rsidR="00C8613B" w:rsidRPr="007B0C2F">
        <w:rPr>
          <w:rFonts w:ascii="Verdana" w:hAnsi="Verdana"/>
          <w:sz w:val="20"/>
        </w:rPr>
        <w:t>.</w:t>
      </w:r>
    </w:p>
    <w:p w14:paraId="0FBB570D" w14:textId="77777777" w:rsidR="00621251" w:rsidRPr="007B0C2F" w:rsidRDefault="00621251" w:rsidP="004C5F3C">
      <w:pPr>
        <w:pStyle w:val="Tekstpodstawowy3"/>
        <w:tabs>
          <w:tab w:val="clear" w:pos="720"/>
        </w:tabs>
        <w:ind w:left="284" w:hanging="284"/>
        <w:rPr>
          <w:rFonts w:ascii="Verdana" w:hAnsi="Verdana"/>
          <w:sz w:val="20"/>
        </w:rPr>
      </w:pPr>
      <w:r w:rsidRPr="007B0C2F">
        <w:rPr>
          <w:rFonts w:ascii="Verdana" w:hAnsi="Verdana"/>
          <w:sz w:val="20"/>
        </w:rPr>
        <w:t xml:space="preserve">3. W trakcie realizacji zamówienia na każde wezwanie Zamawiającego w wyznaczonym </w:t>
      </w:r>
      <w:r w:rsidR="00395B96" w:rsidRPr="007B0C2F">
        <w:rPr>
          <w:rFonts w:ascii="Verdana" w:hAnsi="Verdana"/>
          <w:sz w:val="20"/>
        </w:rPr>
        <w:t xml:space="preserve">w tym </w:t>
      </w:r>
      <w:r w:rsidRPr="007B0C2F">
        <w:rPr>
          <w:rFonts w:ascii="Verdana" w:hAnsi="Verdana"/>
          <w:sz w:val="20"/>
        </w:rPr>
        <w:t>wezwaniu terminie Wykonawca przedłoży zamawiającemu wskazane poniżej dowody w celu potwierdzenia spełnienia wymogu za</w:t>
      </w:r>
      <w:r w:rsidR="00943B88" w:rsidRPr="007B0C2F">
        <w:rPr>
          <w:rFonts w:ascii="Verdana" w:hAnsi="Verdana"/>
          <w:sz w:val="20"/>
        </w:rPr>
        <w:t>trudnienia na podstawie umowy o </w:t>
      </w:r>
      <w:r w:rsidRPr="007B0C2F">
        <w:rPr>
          <w:rFonts w:ascii="Verdana" w:hAnsi="Verdana"/>
          <w:sz w:val="20"/>
        </w:rPr>
        <w:t>pracę przez Wykonawcę osób skierowanych do wykonywania usługi ochrony Obiektów:</w:t>
      </w:r>
    </w:p>
    <w:p w14:paraId="21073EA7" w14:textId="77777777" w:rsidR="00621251" w:rsidRPr="007B0C2F" w:rsidRDefault="00621251" w:rsidP="004C5F3C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 w:cs="Times New Roman"/>
          <w:sz w:val="20"/>
          <w:szCs w:val="20"/>
        </w:rPr>
      </w:pPr>
      <w:r w:rsidRPr="007B0C2F">
        <w:rPr>
          <w:rFonts w:ascii="Verdana" w:hAnsi="Verdana" w:cs="Times New Roman"/>
          <w:sz w:val="20"/>
          <w:szCs w:val="20"/>
        </w:rPr>
        <w:t>oświadczenie Wykonawcy o zatrudnieniu na podstawie umowy o pracę osób wykonujących usługę ochrony Obiektu. Oświadczenie powinno zawierać w 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 pracę i wymiaru etatu oraz podpis osoby uprawnionej do złożenia oświadczenia w imieniu Wykonawcy,</w:t>
      </w:r>
    </w:p>
    <w:p w14:paraId="2DFB5799" w14:textId="77777777" w:rsidR="00836231" w:rsidRPr="007B0C2F" w:rsidRDefault="00621251" w:rsidP="004C5F3C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 w:cs="Times New Roman"/>
          <w:sz w:val="20"/>
          <w:szCs w:val="20"/>
        </w:rPr>
      </w:pPr>
      <w:r w:rsidRPr="007B0C2F">
        <w:rPr>
          <w:rFonts w:ascii="Verdana" w:hAnsi="Verdana" w:cs="Times New Roman"/>
          <w:sz w:val="20"/>
          <w:szCs w:val="20"/>
        </w:rPr>
        <w:t>poświadczoną za zgodność z oryginałem pr</w:t>
      </w:r>
      <w:r w:rsidR="00943B88" w:rsidRPr="007B0C2F">
        <w:rPr>
          <w:rFonts w:ascii="Verdana" w:hAnsi="Verdana" w:cs="Times New Roman"/>
          <w:sz w:val="20"/>
          <w:szCs w:val="20"/>
        </w:rPr>
        <w:t>zez Wykonawcę kopię umowy/mów o </w:t>
      </w:r>
      <w:r w:rsidRPr="007B0C2F">
        <w:rPr>
          <w:rFonts w:ascii="Verdana" w:hAnsi="Verdana" w:cs="Times New Roman"/>
          <w:sz w:val="20"/>
          <w:szCs w:val="20"/>
        </w:rPr>
        <w:t>pracę osób wykonujących w trakcie realizacji zamówienia usługę ochrony Obiektów (wraz z dokumentem regulującym zakres obowiązków, jeżeli został sporządzony). Kopia umowy/umów powinna zostać zanonimizowana w sposób zapewniający ochronę danych osobowych pracowników, zgodnie z przepisami</w:t>
      </w:r>
      <w:r w:rsidR="00A169DF" w:rsidRPr="007B0C2F">
        <w:rPr>
          <w:rFonts w:ascii="Verdana" w:hAnsi="Verdana" w:cs="Times New Roman"/>
          <w:sz w:val="20"/>
          <w:szCs w:val="20"/>
        </w:rPr>
        <w:t xml:space="preserve"> ustawy z dnia 10 maja 2018</w:t>
      </w:r>
      <w:r w:rsidR="00FB0EA8" w:rsidRPr="007B0C2F">
        <w:rPr>
          <w:rFonts w:ascii="Verdana" w:hAnsi="Verdana" w:cs="Times New Roman"/>
          <w:sz w:val="20"/>
          <w:szCs w:val="20"/>
        </w:rPr>
        <w:t> </w:t>
      </w:r>
      <w:r w:rsidRPr="007B0C2F">
        <w:rPr>
          <w:rFonts w:ascii="Verdana" w:hAnsi="Verdana" w:cs="Times New Roman"/>
          <w:sz w:val="20"/>
          <w:szCs w:val="20"/>
        </w:rPr>
        <w:t xml:space="preserve">r. o ochronie danych osobowych </w:t>
      </w:r>
      <w:r w:rsidR="00602A5B" w:rsidRPr="007B0C2F">
        <w:rPr>
          <w:rFonts w:ascii="Verdana" w:hAnsi="Verdana" w:cs="Times New Roman"/>
          <w:sz w:val="20"/>
          <w:szCs w:val="20"/>
        </w:rPr>
        <w:t>oraz Rozporządzeniem Parlamentu Europejskiego i Rady (UE) 2016/679 (RODO)</w:t>
      </w:r>
      <w:r w:rsidR="00A169DF" w:rsidRPr="007B0C2F">
        <w:rPr>
          <w:rFonts w:ascii="Verdana" w:hAnsi="Verdana" w:cs="Times New Roman"/>
          <w:sz w:val="20"/>
          <w:szCs w:val="20"/>
        </w:rPr>
        <w:t xml:space="preserve">, </w:t>
      </w:r>
      <w:r w:rsidRPr="007B0C2F">
        <w:rPr>
          <w:rFonts w:ascii="Verdana" w:hAnsi="Verdana" w:cs="Times New Roman"/>
          <w:sz w:val="20"/>
          <w:szCs w:val="20"/>
        </w:rPr>
        <w:t xml:space="preserve">(tj. w szczególności bez adresów, nr PESEL pracowników). Imię i nazwisko pracownika ochrony nie podlega </w:t>
      </w:r>
      <w:proofErr w:type="spellStart"/>
      <w:r w:rsidRPr="007B0C2F">
        <w:rPr>
          <w:rFonts w:ascii="Verdana" w:hAnsi="Verdana" w:cs="Times New Roman"/>
          <w:sz w:val="20"/>
          <w:szCs w:val="20"/>
        </w:rPr>
        <w:t>anonimizacji</w:t>
      </w:r>
      <w:proofErr w:type="spellEnd"/>
      <w:r w:rsidRPr="007B0C2F">
        <w:rPr>
          <w:rFonts w:ascii="Verdana" w:hAnsi="Verdana" w:cs="Times New Roman"/>
          <w:sz w:val="20"/>
          <w:szCs w:val="20"/>
        </w:rPr>
        <w:t>. Informacje takie jak: data zawarcia umowy, rodzaj umowy o pracę i wymiar etatu powinny być możliwe do zidentyfikowania.</w:t>
      </w:r>
    </w:p>
    <w:p w14:paraId="1E5C54A3" w14:textId="77777777" w:rsidR="00621251" w:rsidRPr="007B0C2F" w:rsidRDefault="00621251" w:rsidP="004C5F3C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 w:cs="Times New Roman"/>
          <w:sz w:val="20"/>
          <w:szCs w:val="20"/>
        </w:rPr>
      </w:pPr>
      <w:r w:rsidRPr="007B0C2F">
        <w:rPr>
          <w:rFonts w:ascii="Verdana" w:hAnsi="Verdana" w:cs="Times New Roman"/>
          <w:sz w:val="20"/>
          <w:szCs w:val="20"/>
        </w:rPr>
        <w:t>zaświadczenie właściwego oddziału ZUS, potwierdzające opłacanie przez Wykonawcę składek na ubezpieczenia społeczne i zdrowotne z tytułu zatrudnienia na podstawie umów o pracę za ostatni okres rozliczeniowy,</w:t>
      </w:r>
    </w:p>
    <w:p w14:paraId="5727B2B3" w14:textId="77777777" w:rsidR="00621251" w:rsidRPr="007B0C2F" w:rsidRDefault="00621251" w:rsidP="006E447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Verdana" w:hAnsi="Verdana" w:cs="Times New Roman"/>
          <w:sz w:val="20"/>
          <w:szCs w:val="20"/>
        </w:rPr>
      </w:pPr>
      <w:r w:rsidRPr="007B0C2F">
        <w:rPr>
          <w:rFonts w:ascii="Verdana" w:hAnsi="Verdana" w:cs="Times New Roman"/>
          <w:sz w:val="20"/>
          <w:szCs w:val="20"/>
        </w:rPr>
        <w:t>poświadczoną za zgodność z oryginałem przez Wykonawcę kopię dowodu potwierdzającego zgłoszenie pracownika ochrony przez pracodawcę do ubezpieczeń, zanonimizowaną w sposób zapewniający ochronę danych osobowych pracowników ochrony, zgodnie z przepisami ustaw</w:t>
      </w:r>
      <w:r w:rsidR="00602A5B" w:rsidRPr="007B0C2F">
        <w:rPr>
          <w:rFonts w:ascii="Verdana" w:hAnsi="Verdana" w:cs="Times New Roman"/>
          <w:sz w:val="20"/>
          <w:szCs w:val="20"/>
        </w:rPr>
        <w:t>y z dnia 10 maja 2018</w:t>
      </w:r>
      <w:r w:rsidRPr="007B0C2F">
        <w:rPr>
          <w:rFonts w:ascii="Verdana" w:hAnsi="Verdana" w:cs="Times New Roman"/>
          <w:sz w:val="20"/>
          <w:szCs w:val="20"/>
        </w:rPr>
        <w:t xml:space="preserve"> r. o ochronie danych osobowych</w:t>
      </w:r>
      <w:r w:rsidR="00602A5B" w:rsidRPr="007B0C2F">
        <w:rPr>
          <w:rFonts w:ascii="Verdana" w:hAnsi="Verdana" w:cs="Times New Roman"/>
          <w:sz w:val="20"/>
          <w:szCs w:val="20"/>
        </w:rPr>
        <w:t xml:space="preserve"> oraz Rozporządzeniem Parlamentu Europejskiego i Rady (UE) 2016/679 (RODO)</w:t>
      </w:r>
      <w:r w:rsidRPr="007B0C2F">
        <w:rPr>
          <w:rFonts w:ascii="Verdana" w:hAnsi="Verdana" w:cs="Times New Roman"/>
          <w:sz w:val="20"/>
          <w:szCs w:val="20"/>
        </w:rPr>
        <w:t xml:space="preserve">. Imię i nazwisko pracownika ochrony nie podlega </w:t>
      </w:r>
      <w:proofErr w:type="spellStart"/>
      <w:r w:rsidRPr="007B0C2F">
        <w:rPr>
          <w:rFonts w:ascii="Verdana" w:hAnsi="Verdana" w:cs="Times New Roman"/>
          <w:sz w:val="20"/>
          <w:szCs w:val="20"/>
        </w:rPr>
        <w:t>anonimizacji</w:t>
      </w:r>
      <w:proofErr w:type="spellEnd"/>
      <w:r w:rsidRPr="007B0C2F">
        <w:rPr>
          <w:rFonts w:ascii="Verdana" w:hAnsi="Verdana" w:cs="Times New Roman"/>
          <w:sz w:val="20"/>
          <w:szCs w:val="20"/>
        </w:rPr>
        <w:t>.</w:t>
      </w:r>
    </w:p>
    <w:p w14:paraId="28FF73CA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6B09E266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u w:val="single"/>
          <w:lang w:eastAsia="pl-PL"/>
        </w:rPr>
      </w:pPr>
    </w:p>
    <w:p w14:paraId="753F50F9" w14:textId="77777777" w:rsidR="00621251" w:rsidRPr="007B0C2F" w:rsidRDefault="00621251" w:rsidP="0062125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124C48" w14:textId="77777777" w:rsidR="009E1C92" w:rsidRPr="007B0C2F" w:rsidRDefault="009E1C92" w:rsidP="00621251">
      <w:pPr>
        <w:widowControl w:val="0"/>
        <w:tabs>
          <w:tab w:val="left" w:pos="720"/>
        </w:tabs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p w14:paraId="6E052851" w14:textId="77777777" w:rsidR="00BE102A" w:rsidRPr="007B0C2F" w:rsidRDefault="00BE102A" w:rsidP="00AF0912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Cs/>
          <w:i/>
          <w:sz w:val="20"/>
          <w:szCs w:val="20"/>
          <w:u w:val="single"/>
          <w:lang w:eastAsia="pl-PL"/>
        </w:rPr>
      </w:pPr>
    </w:p>
    <w:sectPr w:rsidR="00BE102A" w:rsidRPr="007B0C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869BC" w14:textId="77777777" w:rsidR="00AA617C" w:rsidRDefault="00AA617C" w:rsidP="00AA617C">
      <w:pPr>
        <w:spacing w:after="0" w:line="240" w:lineRule="auto"/>
      </w:pPr>
      <w:r>
        <w:separator/>
      </w:r>
    </w:p>
  </w:endnote>
  <w:endnote w:type="continuationSeparator" w:id="0">
    <w:p w14:paraId="037DC7A3" w14:textId="77777777" w:rsidR="00AA617C" w:rsidRDefault="00AA617C" w:rsidP="00AA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1030F" w14:textId="77777777" w:rsidR="00AA617C" w:rsidRDefault="00AA617C" w:rsidP="00AA617C">
      <w:pPr>
        <w:spacing w:after="0" w:line="240" w:lineRule="auto"/>
      </w:pPr>
      <w:r>
        <w:separator/>
      </w:r>
    </w:p>
  </w:footnote>
  <w:footnote w:type="continuationSeparator" w:id="0">
    <w:p w14:paraId="0796190D" w14:textId="77777777" w:rsidR="00AA617C" w:rsidRDefault="00AA617C" w:rsidP="00AA6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7F7F7F" w:themeColor="background1" w:themeShade="7F"/>
        <w:spacing w:val="60"/>
      </w:rPr>
      <w:id w:val="3400283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75669658" w14:textId="77777777" w:rsidR="00AA617C" w:rsidRDefault="00AA617C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rPr>
            <w:color w:val="7F7F7F" w:themeColor="background1" w:themeShade="7F"/>
            <w:spacing w:val="60"/>
          </w:rPr>
          <w:t>BZP.2711.80.2024.MR</w:t>
        </w:r>
      </w:p>
      <w:p w14:paraId="33183776" w14:textId="13E02F44" w:rsidR="00AA617C" w:rsidRDefault="00AA617C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Załącznik nr 1 do SWZ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39A5BA9" w14:textId="77777777" w:rsidR="00AA617C" w:rsidRDefault="00AA61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9FBEBC82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0E"/>
    <w:multiLevelType w:val="multilevel"/>
    <w:tmpl w:val="959E4D7A"/>
    <w:name w:val="WW8Num14"/>
    <w:lvl w:ilvl="0">
      <w:start w:val="1"/>
      <w:numFmt w:val="decimal"/>
      <w:lvlText w:val="%1."/>
      <w:lvlJc w:val="left"/>
      <w:pPr>
        <w:tabs>
          <w:tab w:val="num" w:pos="862"/>
        </w:tabs>
      </w:pPr>
    </w:lvl>
    <w:lvl w:ilvl="1">
      <w:start w:val="1"/>
      <w:numFmt w:val="lowerLetter"/>
      <w:lvlText w:val="%2)"/>
      <w:lvlJc w:val="left"/>
      <w:pPr>
        <w:tabs>
          <w:tab w:val="num" w:pos="2575"/>
        </w:tabs>
      </w:pPr>
    </w:lvl>
    <w:lvl w:ilvl="2">
      <w:start w:val="1"/>
      <w:numFmt w:val="lowerRoman"/>
      <w:lvlText w:val="%3."/>
      <w:lvlJc w:val="right"/>
      <w:pPr>
        <w:tabs>
          <w:tab w:val="num" w:pos="2302"/>
        </w:tabs>
      </w:pPr>
    </w:lvl>
    <w:lvl w:ilvl="3">
      <w:start w:val="1"/>
      <w:numFmt w:val="decimal"/>
      <w:lvlText w:val="%4."/>
      <w:lvlJc w:val="left"/>
      <w:pPr>
        <w:tabs>
          <w:tab w:val="num" w:pos="3022"/>
        </w:tabs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</w:pPr>
    </w:lvl>
    <w:lvl w:ilvl="5">
      <w:start w:val="1"/>
      <w:numFmt w:val="lowerRoman"/>
      <w:lvlText w:val="%6."/>
      <w:lvlJc w:val="right"/>
      <w:pPr>
        <w:tabs>
          <w:tab w:val="num" w:pos="4462"/>
        </w:tabs>
      </w:pPr>
    </w:lvl>
    <w:lvl w:ilvl="6">
      <w:start w:val="1"/>
      <w:numFmt w:val="decimal"/>
      <w:lvlText w:val="%7."/>
      <w:lvlJc w:val="left"/>
      <w:pPr>
        <w:tabs>
          <w:tab w:val="num" w:pos="5182"/>
        </w:tabs>
      </w:pPr>
    </w:lvl>
    <w:lvl w:ilvl="7">
      <w:start w:val="1"/>
      <w:numFmt w:val="lowerLetter"/>
      <w:lvlText w:val="%8."/>
      <w:lvlJc w:val="left"/>
      <w:pPr>
        <w:tabs>
          <w:tab w:val="num" w:pos="5902"/>
        </w:tabs>
      </w:pPr>
    </w:lvl>
    <w:lvl w:ilvl="8">
      <w:start w:val="1"/>
      <w:numFmt w:val="lowerRoman"/>
      <w:lvlText w:val="%9."/>
      <w:lvlJc w:val="right"/>
      <w:pPr>
        <w:tabs>
          <w:tab w:val="num" w:pos="6622"/>
        </w:tabs>
      </w:pPr>
    </w:lvl>
  </w:abstractNum>
  <w:abstractNum w:abstractNumId="2" w15:restartNumberingAfterBreak="0">
    <w:nsid w:val="1B16616D"/>
    <w:multiLevelType w:val="hybridMultilevel"/>
    <w:tmpl w:val="C5B89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D5A68"/>
    <w:multiLevelType w:val="hybridMultilevel"/>
    <w:tmpl w:val="2EE4654A"/>
    <w:lvl w:ilvl="0" w:tplc="041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274F4259"/>
    <w:multiLevelType w:val="hybridMultilevel"/>
    <w:tmpl w:val="4C361348"/>
    <w:lvl w:ilvl="0" w:tplc="0415000F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05F3C"/>
    <w:multiLevelType w:val="hybridMultilevel"/>
    <w:tmpl w:val="9BE885C4"/>
    <w:lvl w:ilvl="0" w:tplc="A492E8F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20003"/>
    <w:multiLevelType w:val="hybridMultilevel"/>
    <w:tmpl w:val="E23CD724"/>
    <w:lvl w:ilvl="0" w:tplc="A492E8F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8B001D7"/>
    <w:multiLevelType w:val="multilevel"/>
    <w:tmpl w:val="CA081A1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 w16cid:durableId="1950120850">
    <w:abstractNumId w:val="1"/>
  </w:num>
  <w:num w:numId="2" w16cid:durableId="1926066281">
    <w:abstractNumId w:val="0"/>
  </w:num>
  <w:num w:numId="3" w16cid:durableId="2132895761">
    <w:abstractNumId w:val="3"/>
  </w:num>
  <w:num w:numId="4" w16cid:durableId="617028432">
    <w:abstractNumId w:val="4"/>
  </w:num>
  <w:num w:numId="5" w16cid:durableId="1746806180">
    <w:abstractNumId w:val="7"/>
  </w:num>
  <w:num w:numId="6" w16cid:durableId="1766415361">
    <w:abstractNumId w:val="2"/>
  </w:num>
  <w:num w:numId="7" w16cid:durableId="1403986857">
    <w:abstractNumId w:val="6"/>
  </w:num>
  <w:num w:numId="8" w16cid:durableId="1510177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5B"/>
    <w:rsid w:val="0002057C"/>
    <w:rsid w:val="000C58AA"/>
    <w:rsid w:val="000E3660"/>
    <w:rsid w:val="001203A8"/>
    <w:rsid w:val="00133428"/>
    <w:rsid w:val="00145849"/>
    <w:rsid w:val="00146953"/>
    <w:rsid w:val="00151224"/>
    <w:rsid w:val="00196FBB"/>
    <w:rsid w:val="001B51A7"/>
    <w:rsid w:val="001B6321"/>
    <w:rsid w:val="001C7A0B"/>
    <w:rsid w:val="001E2D25"/>
    <w:rsid w:val="002379B8"/>
    <w:rsid w:val="0024025F"/>
    <w:rsid w:val="00294C31"/>
    <w:rsid w:val="002A3E83"/>
    <w:rsid w:val="002D6DEF"/>
    <w:rsid w:val="003236E7"/>
    <w:rsid w:val="00332094"/>
    <w:rsid w:val="00395B96"/>
    <w:rsid w:val="003A0855"/>
    <w:rsid w:val="003C7FCE"/>
    <w:rsid w:val="003D37E4"/>
    <w:rsid w:val="003D60B8"/>
    <w:rsid w:val="003F2F7E"/>
    <w:rsid w:val="003F3FC9"/>
    <w:rsid w:val="00407DA6"/>
    <w:rsid w:val="0046581A"/>
    <w:rsid w:val="004B02E0"/>
    <w:rsid w:val="004C59C1"/>
    <w:rsid w:val="004C5F3C"/>
    <w:rsid w:val="00566232"/>
    <w:rsid w:val="0058395B"/>
    <w:rsid w:val="00584023"/>
    <w:rsid w:val="005B6888"/>
    <w:rsid w:val="005C1C4C"/>
    <w:rsid w:val="005C5253"/>
    <w:rsid w:val="00602A5B"/>
    <w:rsid w:val="00610E0C"/>
    <w:rsid w:val="00621251"/>
    <w:rsid w:val="006B27F9"/>
    <w:rsid w:val="006B3856"/>
    <w:rsid w:val="006E4479"/>
    <w:rsid w:val="006E6E9D"/>
    <w:rsid w:val="006F1795"/>
    <w:rsid w:val="006F2E3D"/>
    <w:rsid w:val="00711E2A"/>
    <w:rsid w:val="00722B9D"/>
    <w:rsid w:val="007600F1"/>
    <w:rsid w:val="007B0C2F"/>
    <w:rsid w:val="007B0FD4"/>
    <w:rsid w:val="008206E7"/>
    <w:rsid w:val="00822250"/>
    <w:rsid w:val="00836231"/>
    <w:rsid w:val="008452A7"/>
    <w:rsid w:val="00854504"/>
    <w:rsid w:val="00885A25"/>
    <w:rsid w:val="008B7461"/>
    <w:rsid w:val="00922999"/>
    <w:rsid w:val="00937867"/>
    <w:rsid w:val="00943B88"/>
    <w:rsid w:val="009D5176"/>
    <w:rsid w:val="009E1C92"/>
    <w:rsid w:val="00A169DF"/>
    <w:rsid w:val="00A2054F"/>
    <w:rsid w:val="00A207A7"/>
    <w:rsid w:val="00A237D4"/>
    <w:rsid w:val="00A247B4"/>
    <w:rsid w:val="00A50A71"/>
    <w:rsid w:val="00A55AB8"/>
    <w:rsid w:val="00A74BC4"/>
    <w:rsid w:val="00AA617C"/>
    <w:rsid w:val="00AC56B9"/>
    <w:rsid w:val="00AF0912"/>
    <w:rsid w:val="00B076E5"/>
    <w:rsid w:val="00B50034"/>
    <w:rsid w:val="00B50BF3"/>
    <w:rsid w:val="00B64686"/>
    <w:rsid w:val="00BA54FE"/>
    <w:rsid w:val="00BA6232"/>
    <w:rsid w:val="00BA6747"/>
    <w:rsid w:val="00BB3F05"/>
    <w:rsid w:val="00BE102A"/>
    <w:rsid w:val="00BF1578"/>
    <w:rsid w:val="00C0049D"/>
    <w:rsid w:val="00C14A65"/>
    <w:rsid w:val="00C8613B"/>
    <w:rsid w:val="00CA438F"/>
    <w:rsid w:val="00D632DB"/>
    <w:rsid w:val="00D969CB"/>
    <w:rsid w:val="00DF4A3F"/>
    <w:rsid w:val="00E068DF"/>
    <w:rsid w:val="00E80963"/>
    <w:rsid w:val="00E937D8"/>
    <w:rsid w:val="00EC4CA5"/>
    <w:rsid w:val="00F142D0"/>
    <w:rsid w:val="00F4049D"/>
    <w:rsid w:val="00F475B5"/>
    <w:rsid w:val="00F71BFA"/>
    <w:rsid w:val="00FA7E2C"/>
    <w:rsid w:val="00FB0EA8"/>
    <w:rsid w:val="00FB60CB"/>
    <w:rsid w:val="00FE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67340"/>
  <w15:docId w15:val="{689F086E-5167-456E-96BD-6004E068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5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3A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B51A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B51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B51A7"/>
    <w:pPr>
      <w:widowControl w:val="0"/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B51A7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A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17C"/>
  </w:style>
  <w:style w:type="paragraph" w:styleId="Stopka">
    <w:name w:val="footer"/>
    <w:basedOn w:val="Normalny"/>
    <w:link w:val="StopkaZnak"/>
    <w:uiPriority w:val="99"/>
    <w:unhideWhenUsed/>
    <w:rsid w:val="00AA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270E-9F18-4BF3-B9B9-4D466F0F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1834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straz</dc:creator>
  <cp:lastModifiedBy>Marta Rochala</cp:lastModifiedBy>
  <cp:revision>3</cp:revision>
  <cp:lastPrinted>2018-04-03T07:50:00Z</cp:lastPrinted>
  <dcterms:created xsi:type="dcterms:W3CDTF">2024-10-28T12:58:00Z</dcterms:created>
  <dcterms:modified xsi:type="dcterms:W3CDTF">2024-12-09T12:13:00Z</dcterms:modified>
</cp:coreProperties>
</file>