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6A" w:rsidRPr="00D71676" w:rsidRDefault="00087E6A" w:rsidP="00087E6A">
      <w:pPr>
        <w:pStyle w:val="Bezodstpw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Projektowana instalacja centralnego ogrzewania pozwala na etapowanie inwestycji, odpowiednio w zakresie:</w:t>
      </w:r>
    </w:p>
    <w:p w:rsidR="00087E6A" w:rsidRDefault="00087E6A" w:rsidP="00087E6A">
      <w:pPr>
        <w:pStyle w:val="Bezodstpw"/>
        <w:numPr>
          <w:ilvl w:val="0"/>
          <w:numId w:val="1"/>
        </w:num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Segment F </w:t>
      </w:r>
      <w:r w:rsidRPr="00087E6A">
        <w:rPr>
          <w:rFonts w:ascii="Cambria" w:hAnsi="Cambria"/>
          <w:sz w:val="22"/>
        </w:rPr>
        <w:t>– obejmujący pomieszczenia szkolne w tym segmencie ozn. F. … , część mieszkalną M. … i kuchenną K. … .</w:t>
      </w:r>
    </w:p>
    <w:p w:rsidR="00087E6A" w:rsidRPr="00087E6A" w:rsidRDefault="00087E6A" w:rsidP="00087E6A">
      <w:pPr>
        <w:pStyle w:val="Bezodstpw"/>
        <w:numPr>
          <w:ilvl w:val="0"/>
          <w:numId w:val="1"/>
        </w:num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Segment E</w:t>
      </w:r>
      <w:r>
        <w:rPr>
          <w:rFonts w:ascii="Cambria" w:hAnsi="Cambria"/>
          <w:sz w:val="22"/>
        </w:rPr>
        <w:t xml:space="preserve"> – zasilany instalacją centralnego ogrzewania preizolowaną, obejmujący wszystkie pomieszczenia ozn. E. … .</w:t>
      </w:r>
    </w:p>
    <w:p w:rsidR="00087E6A" w:rsidRPr="0001136A" w:rsidRDefault="00087E6A" w:rsidP="00087E6A">
      <w:pPr>
        <w:pStyle w:val="Bezodstpw"/>
        <w:numPr>
          <w:ilvl w:val="0"/>
          <w:numId w:val="1"/>
        </w:num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Pozostałą część </w:t>
      </w:r>
      <w:r w:rsidR="0001136A">
        <w:rPr>
          <w:rFonts w:ascii="Cambria" w:hAnsi="Cambria"/>
          <w:b/>
          <w:sz w:val="22"/>
        </w:rPr>
        <w:t xml:space="preserve">budynku – </w:t>
      </w:r>
      <w:r w:rsidR="0001136A">
        <w:rPr>
          <w:rFonts w:ascii="Cambria" w:hAnsi="Cambria"/>
          <w:sz w:val="22"/>
        </w:rPr>
        <w:t>obejmującą segmenty A, B, C i D. Po wykonaniu poszczególnych układów pompowych dla ww. segmentów należy zlikwidować układ pompowy na rozdzielaczu instalacji centralnego ogrzewania – obieg nr 6 i pozostawić na nim wyłącznie zawory odcinające.</w:t>
      </w:r>
    </w:p>
    <w:p w:rsidR="0001136A" w:rsidRDefault="0001136A" w:rsidP="0001136A">
      <w:pPr>
        <w:pStyle w:val="Bezodstpw"/>
        <w:jc w:val="both"/>
        <w:rPr>
          <w:rFonts w:ascii="Cambria" w:hAnsi="Cambria"/>
          <w:b/>
          <w:sz w:val="22"/>
        </w:rPr>
      </w:pPr>
    </w:p>
    <w:p w:rsidR="0001136A" w:rsidRDefault="0001136A" w:rsidP="0001136A">
      <w:pPr>
        <w:pStyle w:val="Bezodstpw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Przedmiar robót został sporządzony wg następującego podziału:</w:t>
      </w:r>
    </w:p>
    <w:p w:rsidR="0001136A" w:rsidRDefault="0001136A" w:rsidP="0001136A">
      <w:pPr>
        <w:pStyle w:val="Bezodstpw"/>
        <w:jc w:val="both"/>
        <w:rPr>
          <w:rFonts w:ascii="Cambria" w:hAnsi="Cambria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01136A" w:rsidTr="006F3C30">
        <w:trPr>
          <w:trHeight w:val="567"/>
        </w:trPr>
        <w:tc>
          <w:tcPr>
            <w:tcW w:w="704" w:type="dxa"/>
          </w:tcPr>
          <w:p w:rsidR="0001136A" w:rsidRDefault="0001136A" w:rsidP="0001136A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Lp.</w:t>
            </w:r>
          </w:p>
        </w:tc>
        <w:tc>
          <w:tcPr>
            <w:tcW w:w="5337" w:type="dxa"/>
          </w:tcPr>
          <w:p w:rsidR="0001136A" w:rsidRDefault="0001136A" w:rsidP="0001136A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Zakres</w:t>
            </w:r>
            <w:r w:rsidR="006F3C30">
              <w:rPr>
                <w:rFonts w:ascii="Cambria" w:hAnsi="Cambria"/>
                <w:b/>
                <w:sz w:val="22"/>
              </w:rPr>
              <w:t>:</w:t>
            </w:r>
          </w:p>
        </w:tc>
        <w:tc>
          <w:tcPr>
            <w:tcW w:w="3021" w:type="dxa"/>
          </w:tcPr>
          <w:p w:rsidR="0001136A" w:rsidRDefault="006F3C30" w:rsidP="0001136A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Wartość:</w:t>
            </w:r>
          </w:p>
        </w:tc>
      </w:tr>
      <w:tr w:rsidR="0001136A" w:rsidTr="006F3C30">
        <w:trPr>
          <w:trHeight w:val="567"/>
        </w:trPr>
        <w:tc>
          <w:tcPr>
            <w:tcW w:w="704" w:type="dxa"/>
          </w:tcPr>
          <w:p w:rsidR="0001136A" w:rsidRPr="006F3C30" w:rsidRDefault="006F3C30" w:rsidP="0001136A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1</w:t>
            </w:r>
          </w:p>
        </w:tc>
        <w:tc>
          <w:tcPr>
            <w:tcW w:w="5337" w:type="dxa"/>
          </w:tcPr>
          <w:p w:rsidR="0001136A" w:rsidRPr="006F3C30" w:rsidRDefault="006F3C30" w:rsidP="0001136A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A</w:t>
            </w:r>
          </w:p>
        </w:tc>
        <w:tc>
          <w:tcPr>
            <w:tcW w:w="3021" w:type="dxa"/>
          </w:tcPr>
          <w:p w:rsidR="0001136A" w:rsidRPr="006F3C30" w:rsidRDefault="006F3C30" w:rsidP="006F3C30">
            <w:pPr>
              <w:pStyle w:val="Bezodstpw"/>
              <w:jc w:val="right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2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B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3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C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4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D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5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E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6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F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7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Segment mieszkania / kuchnia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  <w:tr w:rsidR="006F3C30" w:rsidTr="006F3C30">
        <w:trPr>
          <w:trHeight w:val="567"/>
        </w:trPr>
        <w:tc>
          <w:tcPr>
            <w:tcW w:w="704" w:type="dxa"/>
          </w:tcPr>
          <w:p w:rsidR="006F3C30" w:rsidRDefault="006F3C30" w:rsidP="006F3C30">
            <w:pPr>
              <w:pStyle w:val="Bezodstpw"/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8</w:t>
            </w:r>
          </w:p>
        </w:tc>
        <w:tc>
          <w:tcPr>
            <w:tcW w:w="5337" w:type="dxa"/>
          </w:tcPr>
          <w:p w:rsidR="006F3C30" w:rsidRPr="006F3C30" w:rsidRDefault="006F3C30" w:rsidP="006F3C30">
            <w:pPr>
              <w:pStyle w:val="Bezodstpw"/>
              <w:jc w:val="both"/>
              <w:rPr>
                <w:rFonts w:ascii="Cambria" w:hAnsi="Cambria"/>
                <w:b/>
                <w:sz w:val="22"/>
              </w:rPr>
            </w:pPr>
            <w:r w:rsidRPr="006F3C30">
              <w:rPr>
                <w:rFonts w:ascii="Cambria" w:hAnsi="Cambria"/>
                <w:b/>
                <w:sz w:val="22"/>
              </w:rPr>
              <w:t>Kotłownia</w:t>
            </w:r>
          </w:p>
        </w:tc>
        <w:tc>
          <w:tcPr>
            <w:tcW w:w="3021" w:type="dxa"/>
          </w:tcPr>
          <w:p w:rsidR="006F3C30" w:rsidRDefault="006F3C30" w:rsidP="006F3C30">
            <w:pPr>
              <w:jc w:val="right"/>
            </w:pPr>
            <w:r w:rsidRPr="00E120B9">
              <w:rPr>
                <w:rFonts w:ascii="Cambria" w:hAnsi="Cambria"/>
              </w:rPr>
              <w:t>…  zł</w:t>
            </w:r>
          </w:p>
        </w:tc>
      </w:tr>
    </w:tbl>
    <w:p w:rsidR="0001136A" w:rsidRPr="00087E6A" w:rsidRDefault="0001136A" w:rsidP="0001136A">
      <w:pPr>
        <w:pStyle w:val="Bezodstpw"/>
        <w:jc w:val="both"/>
        <w:rPr>
          <w:rFonts w:ascii="Cambria" w:hAnsi="Cambria"/>
          <w:b/>
          <w:sz w:val="22"/>
        </w:rPr>
      </w:pPr>
    </w:p>
    <w:p w:rsidR="00041644" w:rsidRDefault="006F3C30">
      <w:bookmarkStart w:id="0" w:name="_GoBack"/>
      <w:bookmarkEnd w:id="0"/>
    </w:p>
    <w:sectPr w:rsidR="00041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92472"/>
    <w:multiLevelType w:val="hybridMultilevel"/>
    <w:tmpl w:val="44106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66"/>
    <w:rsid w:val="0001136A"/>
    <w:rsid w:val="00087E6A"/>
    <w:rsid w:val="00642D33"/>
    <w:rsid w:val="006F3C30"/>
    <w:rsid w:val="007111A3"/>
    <w:rsid w:val="00D0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70BCE-F2CB-480E-8DB4-966E3F6C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87E6A"/>
    <w:pPr>
      <w:autoSpaceDN w:val="0"/>
      <w:spacing w:after="0" w:line="240" w:lineRule="auto"/>
    </w:pPr>
    <w:rPr>
      <w:rFonts w:ascii="Calibri" w:eastAsia="Calibri" w:hAnsi="Calibri" w:cs="Times New Roman"/>
      <w:sz w:val="24"/>
    </w:rPr>
  </w:style>
  <w:style w:type="table" w:styleId="Tabela-Siatka">
    <w:name w:val="Table Grid"/>
    <w:basedOn w:val="Standardowy"/>
    <w:uiPriority w:val="39"/>
    <w:rsid w:val="00011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2024-03-18T09:44:00Z</dcterms:created>
  <dcterms:modified xsi:type="dcterms:W3CDTF">2024-03-18T10:22:00Z</dcterms:modified>
</cp:coreProperties>
</file>