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E705" w14:textId="214E04E2" w:rsidR="00B11AD0" w:rsidRDefault="00B11AD0" w:rsidP="00B11A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ZP – 16/23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</w:rPr>
        <w:t>Załącznik nr 3</w:t>
      </w:r>
      <w:r>
        <w:rPr>
          <w:b/>
        </w:rPr>
        <w:t>A</w:t>
      </w:r>
      <w:r>
        <w:rPr>
          <w:b/>
        </w:rPr>
        <w:t xml:space="preserve"> do SWZ</w:t>
      </w:r>
    </w:p>
    <w:p w14:paraId="08EA924C" w14:textId="77777777" w:rsidR="00B11AD0" w:rsidRDefault="00B11AD0" w:rsidP="00B11AD0">
      <w:pPr>
        <w:rPr>
          <w:b/>
        </w:rPr>
      </w:pPr>
    </w:p>
    <w:p w14:paraId="69D332AC" w14:textId="77777777" w:rsidR="00B11AD0" w:rsidRDefault="00B11AD0" w:rsidP="00792F95">
      <w:pPr>
        <w:rPr>
          <w:b/>
          <w:bCs/>
        </w:rPr>
      </w:pPr>
    </w:p>
    <w:p w14:paraId="1CBC6C76" w14:textId="5552F022" w:rsidR="00792F95" w:rsidRDefault="00792F95" w:rsidP="00792F95">
      <w:pPr>
        <w:rPr>
          <w:b/>
          <w:bCs/>
        </w:rPr>
      </w:pPr>
      <w:r>
        <w:rPr>
          <w:b/>
          <w:bCs/>
        </w:rPr>
        <w:t>Specyfikacja techniczna - Komputer stacjonarny – 60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670"/>
        <w:gridCol w:w="4240"/>
        <w:gridCol w:w="1368"/>
        <w:gridCol w:w="1283"/>
      </w:tblGrid>
      <w:tr w:rsidR="00AD76FC" w14:paraId="0B92C25D" w14:textId="0FD4D20E" w:rsidTr="00255C3B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99AFBB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F749A3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komponentu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D0CE9A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Minimalne parametry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C1D1E7" w14:textId="693A8A4E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Nazwa/ model/ producent – wypełnia wykonawca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8B20AD" w14:textId="4E6243E3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jednostkowa </w:t>
            </w:r>
          </w:p>
        </w:tc>
      </w:tr>
      <w:tr w:rsidR="00AD76FC" w14:paraId="579C08C9" w14:textId="5E717286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2A27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CEC5" w14:textId="77777777" w:rsidR="00AD76FC" w:rsidRPr="00AD76FC" w:rsidRDefault="00AD76F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76FC">
              <w:rPr>
                <w:b/>
                <w:bCs/>
                <w:sz w:val="20"/>
                <w:szCs w:val="20"/>
              </w:rPr>
              <w:t>Typ komputera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22AC" w14:textId="77777777" w:rsidR="00AD76FC" w:rsidRPr="00AD76FC" w:rsidRDefault="00AD76F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76FC">
              <w:rPr>
                <w:b/>
                <w:bCs/>
                <w:sz w:val="20"/>
                <w:szCs w:val="20"/>
              </w:rPr>
              <w:t>Komputer stacjonarny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82A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B40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23856FAE" w14:textId="527657A8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DADE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3F0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6E5C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będzie wykorzystywany dla potrzeb aplikacji biurowych, dostępu do zasobów lokalnej sieci komputerowej oraz usług sieci Internet, aplikacji graficznych wektorowych oraz rastrowych, a także danych multimedialnych.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F06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0DA6F8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1571DED5" w14:textId="23CB30E4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18C9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C829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160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Procesor klasy x86, 64-bitowy, umożliwiający osiągnięcie przez oferowany zestaw komputerowy w teście Passmark 10 CPU Mark wynik co najmniej 8700. Średni wynik z testu komputera w zaoferowanej konfiguracji, musi znajdować się na oficjalnej stronie producenta oprogramowania testującego, tj. </w:t>
            </w:r>
            <w:hyperlink r:id="rId5" w:history="1">
              <w:r>
                <w:rPr>
                  <w:rStyle w:val="Hipercze"/>
                  <w:sz w:val="20"/>
                  <w:szCs w:val="20"/>
                </w:rPr>
                <w:t>https://www.cpubenchmark.net/cpu_list.php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143D79AF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ofercie należy podać producenta i model oferowanego procesora.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55EC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51F6887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6457F473" w14:textId="60F9EABE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43F4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D8C9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523" w14:textId="77777777" w:rsidR="00AD76FC" w:rsidRDefault="00AD76FC" w:rsidP="00423AC8">
            <w:pPr>
              <w:pStyle w:val="Akapitzlist"/>
              <w:numPr>
                <w:ilvl w:val="0"/>
                <w:numId w:val="1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chipset dostosowany do oferowanego procesora lub równoważny,</w:t>
            </w:r>
          </w:p>
          <w:p w14:paraId="575CE971" w14:textId="77777777" w:rsidR="00AD76FC" w:rsidRDefault="00AD76FC" w:rsidP="00423AC8">
            <w:pPr>
              <w:pStyle w:val="Akapitzlist"/>
              <w:numPr>
                <w:ilvl w:val="0"/>
                <w:numId w:val="1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minimum 4 sloty pamięci lub więcej,</w:t>
            </w:r>
          </w:p>
          <w:p w14:paraId="22748A11" w14:textId="77777777" w:rsidR="00AD76FC" w:rsidRDefault="00AD76FC" w:rsidP="00423AC8">
            <w:pPr>
              <w:pStyle w:val="Akapitzlist"/>
              <w:numPr>
                <w:ilvl w:val="0"/>
                <w:numId w:val="1"/>
              </w:numPr>
              <w:ind w:left="282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minimum 1 x PCI Express 3.0 x 16,</w:t>
            </w:r>
          </w:p>
          <w:p w14:paraId="6BE164DF" w14:textId="77777777" w:rsidR="00AD76FC" w:rsidRDefault="00AD76FC" w:rsidP="00423AC8">
            <w:pPr>
              <w:pStyle w:val="Akapitzlist"/>
              <w:numPr>
                <w:ilvl w:val="0"/>
                <w:numId w:val="1"/>
              </w:numPr>
              <w:ind w:left="282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minimum 1 x PCI Express 3.0 x 4,</w:t>
            </w:r>
          </w:p>
          <w:p w14:paraId="40E7AFC7" w14:textId="77777777" w:rsidR="00AD76FC" w:rsidRDefault="00AD76FC" w:rsidP="00423AC8">
            <w:pPr>
              <w:pStyle w:val="Akapitzlist"/>
              <w:numPr>
                <w:ilvl w:val="0"/>
                <w:numId w:val="1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minimum 3x złącza SATA 6.0 Gb/s,</w:t>
            </w:r>
          </w:p>
          <w:p w14:paraId="134F4D5F" w14:textId="77777777" w:rsidR="00AD76FC" w:rsidRDefault="00AD76FC" w:rsidP="00423AC8">
            <w:pPr>
              <w:pStyle w:val="Akapitzlist"/>
              <w:numPr>
                <w:ilvl w:val="0"/>
                <w:numId w:val="1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minimum 1x M.2 dla dysku SSD o parametrach co najmniej PCIe 3.0 x4.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AAE" w14:textId="77777777" w:rsidR="00AD76FC" w:rsidRDefault="00AD76FC" w:rsidP="00AD76FC">
            <w:pPr>
              <w:pStyle w:val="Akapitzlist"/>
              <w:ind w:left="282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EAF63D8" w14:textId="77777777" w:rsidR="00AD76FC" w:rsidRDefault="00AD76FC" w:rsidP="00AD76FC">
            <w:pPr>
              <w:pStyle w:val="Akapitzlist"/>
              <w:ind w:left="28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D76FC" w14:paraId="1C8E3096" w14:textId="59965A17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CFCC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8DCA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operacyjna RAM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F90" w14:textId="77777777" w:rsidR="00AD76FC" w:rsidRDefault="00AD76FC" w:rsidP="00423AC8">
            <w:pPr>
              <w:pStyle w:val="Akapitzlist"/>
              <w:numPr>
                <w:ilvl w:val="0"/>
                <w:numId w:val="2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minimum 8 GB pamięci RAM</w:t>
            </w:r>
          </w:p>
          <w:p w14:paraId="371807B5" w14:textId="77777777" w:rsidR="00AD76FC" w:rsidRDefault="00AD76FC" w:rsidP="00423AC8">
            <w:pPr>
              <w:pStyle w:val="Akapitzlist"/>
              <w:numPr>
                <w:ilvl w:val="0"/>
                <w:numId w:val="2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minimum 3 wolne sloty pamięci RAM na płycie głównej,</w:t>
            </w:r>
          </w:p>
          <w:p w14:paraId="2FEC6FEA" w14:textId="77777777" w:rsidR="00AD76FC" w:rsidRDefault="00AD76FC" w:rsidP="00423AC8">
            <w:pPr>
              <w:pStyle w:val="Akapitzlist"/>
              <w:numPr>
                <w:ilvl w:val="0"/>
                <w:numId w:val="2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minimalny rozmiar możliwego rozszerzenia obsługiwanej pamięci, zapewniony i potwierdzony przez producenta komputera: 128 GB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667" w14:textId="77777777" w:rsidR="00AD76FC" w:rsidRDefault="00AD76FC" w:rsidP="00423AC8">
            <w:pPr>
              <w:pStyle w:val="Akapitzlist"/>
              <w:numPr>
                <w:ilvl w:val="0"/>
                <w:numId w:val="2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0B11AC" w14:textId="77777777" w:rsidR="00AD76FC" w:rsidRDefault="00AD76FC" w:rsidP="00AD76FC">
            <w:pPr>
              <w:pStyle w:val="Akapitzlist"/>
              <w:ind w:left="28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D76FC" w:rsidRPr="00792F95" w14:paraId="56E4DFC1" w14:textId="5BB1F436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B666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1A9A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Wbudowane w obudowę porty w tylnej części komputera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84F2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musi posiadać:</w:t>
            </w:r>
          </w:p>
          <w:p w14:paraId="15C2338C" w14:textId="77777777" w:rsidR="00AD76FC" w:rsidRDefault="00AD76FC" w:rsidP="00423AC8">
            <w:pPr>
              <w:pStyle w:val="Akapitzlist"/>
              <w:numPr>
                <w:ilvl w:val="0"/>
                <w:numId w:val="3"/>
              </w:numPr>
              <w:ind w:left="424" w:hanging="425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minimum 2 x Display Port 1.4,</w:t>
            </w:r>
          </w:p>
          <w:p w14:paraId="56405075" w14:textId="77777777" w:rsidR="00AD76FC" w:rsidRDefault="00AD76FC" w:rsidP="00423AC8">
            <w:pPr>
              <w:pStyle w:val="Akapitzlist"/>
              <w:numPr>
                <w:ilvl w:val="0"/>
                <w:numId w:val="3"/>
              </w:numPr>
              <w:ind w:left="424" w:hanging="425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minimum 6 x USB, w tym co najmniej 4x USB 3.2 Gen 1,</w:t>
            </w:r>
          </w:p>
          <w:p w14:paraId="7C5B8718" w14:textId="77777777" w:rsidR="00AD76FC" w:rsidRDefault="00AD76FC" w:rsidP="00423AC8">
            <w:pPr>
              <w:pStyle w:val="Akapitzlist"/>
              <w:numPr>
                <w:ilvl w:val="0"/>
                <w:numId w:val="3"/>
              </w:numPr>
              <w:ind w:left="424" w:hanging="425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minimum 1 port sieciowy RJ-45,</w:t>
            </w:r>
          </w:p>
          <w:p w14:paraId="5E5AA7D1" w14:textId="77777777" w:rsidR="00AD76FC" w:rsidRDefault="00AD76FC" w:rsidP="00423AC8">
            <w:pPr>
              <w:pStyle w:val="Akapitzlist"/>
              <w:numPr>
                <w:ilvl w:val="0"/>
                <w:numId w:val="3"/>
              </w:numPr>
              <w:ind w:left="424" w:hanging="425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minimum port audio line out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384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4F297DA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0C3953ED" w14:textId="79B87709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DF5C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83A5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Wbudowane w obudowę porty w przedniej części komputera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25C3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musi posiadać:</w:t>
            </w:r>
          </w:p>
          <w:p w14:paraId="597574FE" w14:textId="77777777" w:rsidR="00AD76FC" w:rsidRDefault="00AD76FC" w:rsidP="00423AC8">
            <w:pPr>
              <w:pStyle w:val="Akapitzlist"/>
              <w:numPr>
                <w:ilvl w:val="0"/>
                <w:numId w:val="4"/>
              </w:numPr>
              <w:ind w:left="282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minimum 4 x USB, w tym min. 1x USB 3.2 Gen 1, 1x USB 3.2 Gen 2, 1x USB-C 3.2 Gen 2;</w:t>
            </w:r>
          </w:p>
          <w:p w14:paraId="0A16153C" w14:textId="77777777" w:rsidR="00AD76FC" w:rsidRDefault="00AD76FC" w:rsidP="00423AC8">
            <w:pPr>
              <w:pStyle w:val="Akapitzlist"/>
              <w:numPr>
                <w:ilvl w:val="0"/>
                <w:numId w:val="4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port audio do podłączenia słuchawek z mikrofonem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70F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4BB833D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313C077E" w14:textId="18A69574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5642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ED6D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6B6E" w14:textId="77777777" w:rsidR="00AD76FC" w:rsidRDefault="00AD76FC" w:rsidP="00423AC8">
            <w:pPr>
              <w:pStyle w:val="Akapitzlist"/>
              <w:numPr>
                <w:ilvl w:val="0"/>
                <w:numId w:val="5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ar-SA"/>
              </w:rPr>
              <w:t>Min. 256 GB SSD</w:t>
            </w:r>
          </w:p>
          <w:p w14:paraId="38CD261D" w14:textId="77777777" w:rsidR="00AD76FC" w:rsidRDefault="00AD76FC" w:rsidP="00423AC8">
            <w:pPr>
              <w:pStyle w:val="Akapitzlist"/>
              <w:numPr>
                <w:ilvl w:val="0"/>
                <w:numId w:val="5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Możliwość zamontowania w obudowie jednego dysku 3,5 cala lub dwóch dysków 2,5 cala.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679" w14:textId="77777777" w:rsidR="00AD76FC" w:rsidRDefault="00AD76FC" w:rsidP="00423AC8">
            <w:pPr>
              <w:pStyle w:val="Akapitzlist"/>
              <w:numPr>
                <w:ilvl w:val="0"/>
                <w:numId w:val="5"/>
              </w:numPr>
              <w:ind w:left="282"/>
              <w:rPr>
                <w:rFonts w:ascii="Franklin Gothic Book" w:eastAsia="Times New Roman" w:hAnsi="Franklin Gothic Book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C031E5" w14:textId="77777777" w:rsidR="00AD76FC" w:rsidRDefault="00AD76FC" w:rsidP="00AD76FC">
            <w:pPr>
              <w:pStyle w:val="Akapitzlist"/>
              <w:ind w:left="282"/>
              <w:rPr>
                <w:rFonts w:ascii="Franklin Gothic Book" w:eastAsia="Times New Roman" w:hAnsi="Franklin Gothic Book"/>
                <w:sz w:val="20"/>
                <w:szCs w:val="20"/>
                <w:lang w:eastAsia="ar-SA"/>
              </w:rPr>
            </w:pPr>
          </w:p>
        </w:tc>
      </w:tr>
      <w:tr w:rsidR="00AD76FC" w14:paraId="28272921" w14:textId="6D470537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4842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03DC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 optyczny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0BD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Nagrywarka DVD +/-RW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9A94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8A005D1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50F15318" w14:textId="0E0C0011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A1FF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604C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dźwiękowa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00FA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dźwiękowa zintegrowana z płytą główną, zgodna ze standardem High Definition 5.1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E1E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D6B372E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24305710" w14:textId="1530E9F5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A0D3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A815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D08C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karta graficzna wykorzystująca pamięć RAM systemu dynamicznie przydzielaną na potrzeby grafiki. Pełna obsługa funkcji i standardów DX12, OpenGL 4.5, OpenCL 2.1. Możliwość fabrycznego zainstalowania dodatkowej, dedykowanej karty graficznej z pamięcią własną min. 4 GB. Grafika zintegrowana w procesorze musi umożliwiać jednoczesną obsługę co najmniej trzech monitorów. Na potrzeby obsługi większej liczby monitorów oferowany komputer musi umożliwiać jednoczesną obsługę monitorów podłączonych do grafiki zintegrowanej w procesorze oraz zainstalowanej osobnej karty graficznej (jeśli jest ona wymagana).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CDD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08C146E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25E44C8D" w14:textId="68F86AD1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D03C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7C51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sieciowa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0644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sieciowa 10/100/1000 Ethernet RJ-45, zintegrowana z płytą główną wspierająca obsługę technologii WoL oraz PXE.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A727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D26D03C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3613C593" w14:textId="750F4E62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7BA3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1D0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9473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 UEFI w wersji 2.7 lub wyższej. Wymagana pełna obsługa BIOS za pomocą klawiatury oraz myszy. Możliwość odczytania z BIOS informacji o:</w:t>
            </w:r>
          </w:p>
          <w:p w14:paraId="2B0704C7" w14:textId="77777777" w:rsidR="00AD76FC" w:rsidRDefault="00AD76FC" w:rsidP="00423AC8">
            <w:pPr>
              <w:pStyle w:val="Akapitzlist"/>
              <w:numPr>
                <w:ilvl w:val="0"/>
                <w:numId w:val="6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modelu komputera,</w:t>
            </w:r>
          </w:p>
          <w:p w14:paraId="474F09A7" w14:textId="77777777" w:rsidR="00AD76FC" w:rsidRDefault="00AD76FC" w:rsidP="00423AC8">
            <w:pPr>
              <w:pStyle w:val="Akapitzlist"/>
              <w:numPr>
                <w:ilvl w:val="0"/>
                <w:numId w:val="6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numerze seryjnym,</w:t>
            </w:r>
          </w:p>
          <w:p w14:paraId="3E3230D2" w14:textId="77777777" w:rsidR="00AD76FC" w:rsidRDefault="00AD76FC" w:rsidP="00423AC8">
            <w:pPr>
              <w:pStyle w:val="Akapitzlist"/>
              <w:numPr>
                <w:ilvl w:val="0"/>
                <w:numId w:val="6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modelu płyty głównej</w:t>
            </w:r>
          </w:p>
          <w:p w14:paraId="2687CA5F" w14:textId="77777777" w:rsidR="00AD76FC" w:rsidRDefault="00AD76FC" w:rsidP="00423AC8">
            <w:pPr>
              <w:pStyle w:val="Akapitzlist"/>
              <w:numPr>
                <w:ilvl w:val="0"/>
                <w:numId w:val="6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AssetTag/IDTag</w:t>
            </w:r>
          </w:p>
          <w:p w14:paraId="426B6F6F" w14:textId="77777777" w:rsidR="00AD76FC" w:rsidRDefault="00AD76FC" w:rsidP="00423AC8">
            <w:pPr>
              <w:pStyle w:val="Akapitzlist"/>
              <w:numPr>
                <w:ilvl w:val="0"/>
                <w:numId w:val="6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MAC Adres karty sieciowej,</w:t>
            </w:r>
          </w:p>
          <w:p w14:paraId="2E9ED5C2" w14:textId="77777777" w:rsidR="00AD76FC" w:rsidRDefault="00AD76FC" w:rsidP="00423AC8">
            <w:pPr>
              <w:pStyle w:val="Akapitzlist"/>
              <w:numPr>
                <w:ilvl w:val="0"/>
                <w:numId w:val="6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wersja Biosu wraz z datą jego produkcji,</w:t>
            </w:r>
          </w:p>
          <w:p w14:paraId="1E7B448D" w14:textId="77777777" w:rsidR="00AD76FC" w:rsidRDefault="00AD76FC" w:rsidP="00423AC8">
            <w:pPr>
              <w:pStyle w:val="Akapitzlist"/>
              <w:numPr>
                <w:ilvl w:val="0"/>
                <w:numId w:val="6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zainstalowanym procesorze, jego taktowaniu</w:t>
            </w:r>
          </w:p>
          <w:p w14:paraId="7A019D3A" w14:textId="77777777" w:rsidR="00AD76FC" w:rsidRDefault="00AD76FC" w:rsidP="00423AC8">
            <w:pPr>
              <w:pStyle w:val="Akapitzlist"/>
              <w:numPr>
                <w:ilvl w:val="0"/>
                <w:numId w:val="6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ilości pamięci RAM wraz z taktowaniem i obłożeniem slotów</w:t>
            </w:r>
          </w:p>
          <w:p w14:paraId="2AF9A944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 poziomu BIOS:</w:t>
            </w:r>
          </w:p>
          <w:p w14:paraId="46DF5E75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wyłączenia selektywnego portów USB, minimum wyłączanie portów z przodu oraz wyłączanie portów z tyłu jako grup oraz wyłączenie wszystkich zewnętrznych portów;</w:t>
            </w:r>
          </w:p>
          <w:p w14:paraId="023796A9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skonfigurowania trybu mapowania podłączonej przez USB pamięci typu flash umożliwiającego emulację co najmniej: stacji dyskietek, dysku twardego, napędu optycznego;</w:t>
            </w:r>
          </w:p>
          <w:p w14:paraId="299B70F1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włączenia/wyłączenia następujących urządzeń zintegrowanych: układu dźwiękowego, interfejsu WLAN z Bluetooth,</w:t>
            </w:r>
          </w:p>
          <w:p w14:paraId="4B489316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włączenia/wyłączenia następujących ustawień procesora: obsługi wielowątkowości, określenie liczny aktywnych rdzeni procesora, sprzętowego wsparcia wirtualizacji, trybu SpeedStep, trybu Turbo, zarządzania zużyciem energii w procesorze (stanu C)</w:t>
            </w:r>
          </w:p>
          <w:p w14:paraId="3A3F930D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wyłączenia selektywnego (pojedynczego) portów SATA,</w:t>
            </w:r>
          </w:p>
          <w:p w14:paraId="33F92E51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włączenia/wyłączenia automatycznego testowania wszystkich dysków w komputerze podczas jego uruchomienia;</w:t>
            </w:r>
          </w:p>
          <w:p w14:paraId="7972B609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włączenie/wyłączenie funkcjonalności TPM oraz możliwość odczytania informacji o wersji TPM oraz wersji jego oprogramowania (firmware) i producencie;</w:t>
            </w:r>
          </w:p>
          <w:p w14:paraId="40BE6497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zmiany pracy wentylatorów między trybem optymalizacji głośności lub temperatury,</w:t>
            </w:r>
          </w:p>
          <w:p w14:paraId="6325CF4B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odczytania informacji o temperaturze procesora oraz dysku SSD M.2 a także prędkości pracy wentylatora chłodzącego procesor;</w:t>
            </w:r>
          </w:p>
          <w:p w14:paraId="3C8E534D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ustawienia hasła: administratora, użytkownika, Power-On oraz HDD z zachowaniem następujących zależności między nimi: brak możliwości ustawienia czy zmiany któregokolwiek z pozostałych haseł bez wcześniejszego ustawienia hasła administratora. Brak możliwości zmiany hasła HDD czy Power-On bez podania hasła administratora;</w:t>
            </w:r>
          </w:p>
          <w:p w14:paraId="3B1E8FC2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włączenia/wyłączenia monitorowania stanu czujnika otwarcia obudowy;</w:t>
            </w:r>
          </w:p>
          <w:p w14:paraId="1E7DD6B4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włączenia/wyłącznie możliwości bootowania komputera z urządzeń zewnętrznych;</w:t>
            </w:r>
          </w:p>
          <w:p w14:paraId="5CA266F8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ustawienia informacji o użytkowniku komputera lub numeru inwentaryzacyjnego o długości co najmniej 80 znaków;</w:t>
            </w:r>
          </w:p>
          <w:p w14:paraId="5D551F0B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możliwość zbierania i przeglądania logów zdarzeń z informacją odnośnie do godziny, daty i kodu błędu zdarzenia; możliwość wyczyszczenia zawartości logów;</w:t>
            </w:r>
          </w:p>
          <w:p w14:paraId="2594D8DE" w14:textId="634C4784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ustawienie automatycznej aktualizacji BIOS z serwera producenta komputera - </w:t>
            </w:r>
            <w:r w:rsidRPr="001826EA">
              <w:rPr>
                <w:rFonts w:ascii="Franklin Gothic Book" w:hAnsi="Franklin Gothic Book"/>
                <w:sz w:val="20"/>
                <w:szCs w:val="20"/>
              </w:rPr>
              <w:t>inicjowany przez administratora. Dopuszczamy także komputery bez możliwości aktualizacji BIOS-u z jego poziomu.</w:t>
            </w:r>
          </w:p>
          <w:p w14:paraId="5A507764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włączenia/wyłączenia możliwości aktualizacji BIOS za pomocą mechanizmu Windows Update</w:t>
            </w:r>
          </w:p>
          <w:p w14:paraId="5C0120C0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włączenia/wyłączenia możliwości powrotu do starszej niż aktualnie zainstalowana wersji BIOS;</w:t>
            </w:r>
          </w:p>
          <w:p w14:paraId="32525565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włączenia/wyłączenia funkcji Secure Boot oraz określenia trybu pracy funkcji Secure Boot;</w:t>
            </w:r>
          </w:p>
          <w:p w14:paraId="1BA2CFE5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ustawienia stanu pracy komputera po zaniknięciu i przywróceniu zasilania. Do wyboru co najmniej trzy stany: Włączony, Wyłączony oraz Poprzedni stan (sprzed awarii zasilania);</w:t>
            </w:r>
          </w:p>
          <w:p w14:paraId="500E539D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włączenia/wyłączenia zewnętrznego (niezintegrowanego) przycisku zasilania (np. w klawiaturze);</w:t>
            </w:r>
          </w:p>
          <w:p w14:paraId="50AA9C8E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włączenia/wyłączenia funkcji Wake On LAN</w:t>
            </w:r>
          </w:p>
          <w:p w14:paraId="3C44CA5A" w14:textId="77777777" w:rsidR="00AD76FC" w:rsidRDefault="00AD76FC" w:rsidP="00423AC8">
            <w:pPr>
              <w:pStyle w:val="Akapitzlist"/>
              <w:numPr>
                <w:ilvl w:val="0"/>
                <w:numId w:val="7"/>
              </w:numPr>
              <w:ind w:left="282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uruchomienia z poziomu BIOS zintegrowanego systemu diagnostycznego pozwalającego na przetestowanie co najmniej procesora, pamięci RAM oraz dysku.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DF5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73EF578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649F77C0" w14:textId="755BDDC6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5AF1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8E6B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90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 USB w układzie polskim programisty (minimum 104 klawiszy) z kablem o długości min. 1,8 m.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B71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057E552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61EA9B68" w14:textId="27056650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E18E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F880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Mysz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2044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Mysz optyczna USB z klawiszami oraz rolką (scroll) z kablem o długości min. 1,8 m.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C08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7A4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71B86270" w14:textId="5A877A7B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C24C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8518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DF5C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Typu desktop (SFF) przystosowana do pracy w pionie i w poziomie, z obsługą kart PCI Express o niskim profilu;</w:t>
            </w:r>
          </w:p>
          <w:p w14:paraId="5F7D9507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głośnik do odtwarzania plików multimedialnych.</w:t>
            </w:r>
          </w:p>
          <w:p w14:paraId="6FCB07C1" w14:textId="0C86146E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wymiarów obudowy, nie może przekroczyć: 700 mm, najkrótszy z wymiarów nie większy niż: 95 mm;</w:t>
            </w:r>
          </w:p>
          <w:p w14:paraId="5AF56BA0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otwarcia obudowy współpracujący z oprogramowanie do monitorowania stanu otwarcia obudowy. Fakt otwarcia obudowy musi być odnotowany w logach w BIOS;</w:t>
            </w:r>
          </w:p>
          <w:p w14:paraId="142EC45A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jednostki centralnej bez narzędziowa, pozwalająca na demontaż komponentów i kart rozszerzeń (PCIe) oraz napędu optycznego i dysków twardych (co najmniej 3,5 cala) bez użycia narzędzi, z obiegiem powietrza tylko przód-tył - brak perforacji na bokach obudowy;</w:t>
            </w:r>
          </w:p>
          <w:p w14:paraId="612F6166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Głośność jednostki centralnej nie może przekraczać 18 dB, mierzona zgodnie z normą ISO 7779 lub równoważną oraz wykazana zgodnie z normą ISO 9296 lub równoważną w pozycji obserwatora w trybie pracy dysku twardego.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BD3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729A9A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6EEC5633" w14:textId="39A1B839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6177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F8F4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9F7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zasilacz o sprawności co najmniej 92% przy obciążeniu 50% przy 230V. Zasilacz musi spełniać wymogi minimum 80Plus Gold.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DA3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2537FB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6D07F340" w14:textId="0AE1406C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CAD3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FADC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funkcje zarządzania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ADA7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Możliwość zastosowania mechanicznego zabezpieczenia przed kradzieżą komputera.</w:t>
            </w:r>
          </w:p>
          <w:p w14:paraId="51DEB071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Funkcjonalność TPM 2.0.</w:t>
            </w:r>
          </w:p>
          <w:p w14:paraId="6723B18B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System diagnostyczny działający bez udziału systemu operacyjnego, czy też jakichkolwiek dołączonych urządzeń na zewnątrz czy też wewnątrz komputera, umożliwiający:</w:t>
            </w:r>
          </w:p>
          <w:p w14:paraId="5F5F212C" w14:textId="77777777" w:rsidR="00AD76FC" w:rsidRDefault="00AD76FC" w:rsidP="00423AC8">
            <w:pPr>
              <w:pStyle w:val="Akapitzlist"/>
              <w:numPr>
                <w:ilvl w:val="0"/>
                <w:numId w:val="8"/>
              </w:numPr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testu pamięci RAM,</w:t>
            </w:r>
          </w:p>
          <w:p w14:paraId="5F88829A" w14:textId="77777777" w:rsidR="00AD76FC" w:rsidRDefault="00AD76FC" w:rsidP="00423AC8">
            <w:pPr>
              <w:pStyle w:val="Akapitzlist"/>
              <w:numPr>
                <w:ilvl w:val="0"/>
                <w:numId w:val="8"/>
              </w:numPr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podstawowego testu prawidłowej pracy CPU</w:t>
            </w:r>
          </w:p>
          <w:p w14:paraId="1307442F" w14:textId="77777777" w:rsidR="00AD76FC" w:rsidRDefault="00AD76FC" w:rsidP="00423AC8">
            <w:pPr>
              <w:pStyle w:val="Akapitzlist"/>
              <w:numPr>
                <w:ilvl w:val="0"/>
                <w:numId w:val="8"/>
              </w:numPr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testu dysku twardego.</w:t>
            </w:r>
          </w:p>
          <w:p w14:paraId="18CF8AAE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Diagnostyczny działający nawet w przypadku uszkodzenia dysku twardego z systemem operacyjnym komputera (Zaimplementowany w sprzętowym mikrokodzie płyty głównej)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798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E713776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33294E74" w14:textId="5869ADF7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C75F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81B9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Sterowniki i oprogramowanie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37F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na dedykowanej stronie internetowej producenta dostępu do najnowszych sterowników i uaktualnień, realizowane poprzez podanie numeru seryjnego/modelu urządzenia, podać link strony www.</w:t>
            </w:r>
          </w:p>
          <w:p w14:paraId="55451F4E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producenta komputera posiadające funkcje zarządzania sterownikami (wykrywanie i instalowanie aktualizacji).</w:t>
            </w:r>
          </w:p>
          <w:p w14:paraId="57CECA07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umożliwiające – bez względu na stan czy obecność systemu operacyjnego oraz bez podłączania żadnych urządzeń czy nośników zewnętrznych - w bezpieczny (bezpowrotny) sposób usunięcie danych z dysku twardego.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E86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943BF8F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3C828F09" w14:textId="6718C131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7ECC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CF6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i oświadczenia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95F0" w14:textId="77777777" w:rsidR="00AD76FC" w:rsidRDefault="00AD76FC" w:rsidP="0066587E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Producent komputera musi posiadać ISO 9001 co najmniej w zakresie projektowania, produkcji i serwisu komputerów.</w:t>
            </w:r>
          </w:p>
          <w:p w14:paraId="074BF999" w14:textId="77777777" w:rsidR="00AD76FC" w:rsidRDefault="00AD76FC" w:rsidP="0066587E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Producent komputera musi posiadać ISO 14001, co najmniej w zakresie projektowania i produkcji.</w:t>
            </w:r>
          </w:p>
          <w:p w14:paraId="08B31B28" w14:textId="77777777" w:rsidR="00AD76FC" w:rsidRDefault="00AD76FC" w:rsidP="0066587E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Oferowane komputery stacjonarne muszą posiadać europejską deklarację zgodności CE.</w:t>
            </w:r>
          </w:p>
          <w:p w14:paraId="5A258653" w14:textId="77777777" w:rsidR="00AD76FC" w:rsidRDefault="00AD76FC" w:rsidP="0066587E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Certyfikat poprawnej współpracy z zaoferowanym systemem operacyjnym.</w:t>
            </w:r>
          </w:p>
          <w:p w14:paraId="6C9F1237" w14:textId="627E7069" w:rsidR="00AD76FC" w:rsidRDefault="00AD76FC" w:rsidP="0066587E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Producent komputera musi posiadać normę ISO 27001 - </w:t>
            </w:r>
            <w:r w:rsidRPr="008C7BCF">
              <w:rPr>
                <w:sz w:val="20"/>
                <w:szCs w:val="20"/>
              </w:rPr>
              <w:t xml:space="preserve">norma dotyczy bezpieczeństwa informacji - sprzęt IT produkowany z taką </w:t>
            </w:r>
            <w:r w:rsidRPr="008C7BCF">
              <w:rPr>
                <w:sz w:val="20"/>
                <w:szCs w:val="20"/>
              </w:rPr>
              <w:lastRenderedPageBreak/>
              <w:t>normą dla służby zdrowia jest wymogiem (przetwarzanie danych osobowych wrażliwych</w:t>
            </w:r>
            <w:r>
              <w:rPr>
                <w:sz w:val="20"/>
                <w:szCs w:val="20"/>
              </w:rPr>
              <w:t>).</w:t>
            </w:r>
          </w:p>
          <w:p w14:paraId="64085401" w14:textId="77777777" w:rsidR="00AD76FC" w:rsidRPr="0066587E" w:rsidRDefault="00AD76FC" w:rsidP="0066587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Posiadanie przez zaoferowany komputer certyfikatu TCO lub równoważny:</w:t>
            </w:r>
            <w:r>
              <w:rPr>
                <w:sz w:val="20"/>
                <w:szCs w:val="20"/>
              </w:rPr>
              <w:br/>
            </w:r>
            <w:r w:rsidRPr="0066587E">
              <w:rPr>
                <w:sz w:val="20"/>
                <w:szCs w:val="20"/>
              </w:rPr>
              <w:t>W zakresie wydajności energetycznej:</w:t>
            </w:r>
            <w:r w:rsidRPr="0066587E">
              <w:rPr>
                <w:sz w:val="20"/>
                <w:szCs w:val="20"/>
              </w:rPr>
              <w:br/>
              <w:t>Certyfikat efektywności energetycznej przyznany przez niezależną organizację certyfikacyjną w zakresie zużycia energii elektrycznej (zgodnie z rozporządzeniem Komisji (UE) nr 617/2013 z dnia 26 czerwca 2013 r. w sprawie wykonania dyrektywy Parlamentu Europejskiego i Rady 2009/125/WE w odniesieniu do wymogów dotyczących ekoprojektu dla komputerów i serwerów, lub norma EPEAT)</w:t>
            </w:r>
            <w:r w:rsidRPr="0066587E">
              <w:rPr>
                <w:sz w:val="20"/>
                <w:szCs w:val="20"/>
              </w:rPr>
              <w:br/>
            </w:r>
          </w:p>
          <w:p w14:paraId="2E8B97E9" w14:textId="77777777" w:rsidR="00AD76FC" w:rsidRPr="0066587E" w:rsidRDefault="00AD76FC" w:rsidP="0066587E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>W zakresie bezpieczeństwa środowiska naturalnego:</w:t>
            </w:r>
            <w:r w:rsidRPr="0066587E">
              <w:rPr>
                <w:sz w:val="20"/>
                <w:szCs w:val="20"/>
              </w:rPr>
              <w:br/>
              <w:t>certyfikat wystawiony przez niezależną, akredytowaną jednostkę, potwierdzający zgodność urządzeń komputerowych z dyrektywą RoHS – (ang. Restriction of Hazardous Substances) z 27 stycznia 2003 r. (2002/95/EC) potwierdzający, że oferowane produkty nie zawierają kadmu, rtęci, ołowiu, sześciowartościowego chromu, PBDE, PBB oraz innych uznanych za niebezpieczne substancji.</w:t>
            </w:r>
            <w:r w:rsidRPr="0066587E">
              <w:rPr>
                <w:sz w:val="20"/>
                <w:szCs w:val="20"/>
              </w:rPr>
              <w:br/>
            </w:r>
          </w:p>
          <w:p w14:paraId="3C4F8E8D" w14:textId="77777777" w:rsidR="00AD76FC" w:rsidRPr="0066587E" w:rsidRDefault="00AD76FC" w:rsidP="0066587E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>W zakresie ergonomicznej konstrukcji, jakości obrazu, możliwości regulacji i dostosowania środowiska pracy:</w:t>
            </w:r>
            <w:r w:rsidRPr="0066587E">
              <w:rPr>
                <w:sz w:val="20"/>
                <w:szCs w:val="20"/>
              </w:rPr>
              <w:br/>
              <w:t>certyfikat wystawiony przez niezależną, akredytowaną jednostkę, potwierdzający zgodność urządzenia z ISO 9241 lub TUV lub TUV Ergo.</w:t>
            </w:r>
            <w:r w:rsidRPr="0066587E">
              <w:rPr>
                <w:sz w:val="20"/>
                <w:szCs w:val="20"/>
              </w:rPr>
              <w:br/>
            </w:r>
          </w:p>
          <w:p w14:paraId="531C86F2" w14:textId="77777777" w:rsidR="00AD76FC" w:rsidRPr="0066587E" w:rsidRDefault="00AD76FC" w:rsidP="0066587E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>W zakresie produkcji z uwzględnieniem wpływu na środowisko:</w:t>
            </w:r>
            <w:r w:rsidRPr="0066587E">
              <w:rPr>
                <w:sz w:val="20"/>
                <w:szCs w:val="20"/>
              </w:rPr>
              <w:br/>
              <w:t>certyfikat wystawiony przez niezależną, akredytowaną jednostkę, potwierdzający zgodność urządzenia z ISO 9001, ISO 14001 oraz ISO 50001.</w:t>
            </w:r>
            <w:r w:rsidRPr="0066587E">
              <w:rPr>
                <w:sz w:val="20"/>
                <w:szCs w:val="20"/>
              </w:rPr>
              <w:br/>
            </w:r>
          </w:p>
          <w:p w14:paraId="0871D5F2" w14:textId="77777777" w:rsidR="00AD76FC" w:rsidRPr="0066587E" w:rsidRDefault="00AD76FC" w:rsidP="0066587E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>W zakresie zdrowia i bezpieczeństwa użytkowników:</w:t>
            </w:r>
            <w:r w:rsidRPr="0066587E">
              <w:rPr>
                <w:sz w:val="20"/>
                <w:szCs w:val="20"/>
              </w:rPr>
              <w:br/>
              <w:t>ograniczony poziom pola elektrycznego i magnetycznego zgodnie z normą IEEE C95.1 – 2019, potwierdzony certyfikatem lub innym dokumentem wydanym przez niezależną, akredytowaną jednostkę,</w:t>
            </w:r>
            <w:r w:rsidRPr="0066587E">
              <w:rPr>
                <w:sz w:val="20"/>
                <w:szCs w:val="20"/>
              </w:rPr>
              <w:br/>
              <w:t xml:space="preserve">ograniczony poziom hałasu według normy ISO 9296, mierzony według ISO 7779, potwierdzony certyfikatem wystawionym przez niezależną akredytowaną jednostkę na </w:t>
            </w:r>
            <w:r w:rsidRPr="0066587E">
              <w:rPr>
                <w:sz w:val="20"/>
                <w:szCs w:val="20"/>
              </w:rPr>
              <w:lastRenderedPageBreak/>
              <w:t>podstawie wykonanych testów.</w:t>
            </w:r>
            <w:r w:rsidRPr="0066587E">
              <w:rPr>
                <w:sz w:val="20"/>
                <w:szCs w:val="20"/>
              </w:rPr>
              <w:br/>
            </w:r>
          </w:p>
          <w:p w14:paraId="12296B33" w14:textId="77777777" w:rsidR="00AD76FC" w:rsidRPr="0066587E" w:rsidRDefault="00AD76FC" w:rsidP="0066587E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 xml:space="preserve">Obowiązek wykazania równoważności spoczywa na Wykonawcy. </w:t>
            </w:r>
          </w:p>
          <w:p w14:paraId="2D8AAFAF" w14:textId="5A02458A" w:rsidR="00AD76FC" w:rsidRDefault="00AD76FC" w:rsidP="0066587E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207" w14:textId="77777777" w:rsidR="00AD76FC" w:rsidRDefault="00AD76FC" w:rsidP="0066587E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BB85263" w14:textId="77777777" w:rsidR="00AD76FC" w:rsidRDefault="00AD76FC" w:rsidP="0066587E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</w:p>
        </w:tc>
      </w:tr>
      <w:tr w:rsidR="00AD76FC" w14:paraId="5636AF7D" w14:textId="293D74C9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2A87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A37" w14:textId="77777777" w:rsidR="00AD76FC" w:rsidRDefault="00AD76F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Zainstalowane oprogramowanie systemowe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8C7C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Preinstalowany system Windows 10 Professional PL 64bit w celu zapewnienia współpracy z środowiskiem sieciowym oraz aplikacjami funkcjonującymi w RCKIK. System niewymagający aktywacji w firmie Microsoft za pomocą telefonu lub samodzielnej aktywacji przez użytkownika. Dopuszczalna jest aktywacja automatyczna, tzw. aktywacja w tle po podłączenia komputera do Internetu. Licencja bezterminowa. System operacyjny nieużywany oraz nieaktywowany wcześniej na innym urządzeniu.</w:t>
            </w:r>
          </w:p>
          <w:p w14:paraId="0C36BC39" w14:textId="00C14B16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Możliwość odzyskania systemu z partycji recovery dysku zainstalowanego w komputerze, lub system operacyjny równoważny powyższemu. Poprzez równoważność rozumie się funkcjonalność jaką oferuje wymagany w SWZ system operacyjny w odniesieniu do możliwości uruchomienia następujących rodzajów oprogramowania funkcjonującego w środowisku Zamawiającego:</w:t>
            </w:r>
          </w:p>
          <w:p w14:paraId="2ADF88B0" w14:textId="77777777" w:rsidR="00AD76FC" w:rsidRDefault="00AD76FC" w:rsidP="00423AC8">
            <w:pPr>
              <w:widowControl w:val="0"/>
              <w:numPr>
                <w:ilvl w:val="0"/>
                <w:numId w:val="9"/>
              </w:numPr>
              <w:suppressAutoHyphens/>
              <w:adjustRightInd w:val="0"/>
              <w:ind w:left="282" w:hanging="284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Oprogramowanie Microsoft Office Professional w wersji od 2016 do 2021 oraz wersja subskrypcyjna 365 (każdy z jego komponentów)</w:t>
            </w:r>
          </w:p>
          <w:p w14:paraId="5C8B8155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Zainstalowane oprogramowanie z bezterminową licencją do wykonywania aktualizacji systemu i jego zasobów umożliwiające:</w:t>
            </w:r>
          </w:p>
          <w:p w14:paraId="6EED78F6" w14:textId="77777777" w:rsidR="00AD76FC" w:rsidRDefault="00AD76FC" w:rsidP="00423AC8">
            <w:pPr>
              <w:numPr>
                <w:ilvl w:val="0"/>
                <w:numId w:val="10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określenie preferencji aktualizacji,</w:t>
            </w:r>
          </w:p>
          <w:p w14:paraId="27466277" w14:textId="77777777" w:rsidR="00AD76FC" w:rsidRDefault="00AD76FC" w:rsidP="00423AC8">
            <w:pPr>
              <w:numPr>
                <w:ilvl w:val="0"/>
                <w:numId w:val="10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ustawienie priorytetu aktualizacji,</w:t>
            </w:r>
          </w:p>
          <w:p w14:paraId="523C34B0" w14:textId="77777777" w:rsidR="00AD76FC" w:rsidRDefault="00AD76FC" w:rsidP="00423AC8">
            <w:pPr>
              <w:numPr>
                <w:ilvl w:val="0"/>
                <w:numId w:val="10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użycia opcji planowania aktualizacji bieżących wersji sterowników.</w:t>
            </w:r>
          </w:p>
          <w:p w14:paraId="6ABE2C6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Zainstalowane oprogramowanie z bezterminową licencją dedykowane do ochrony danych i systemu zapewniające:</w:t>
            </w:r>
          </w:p>
          <w:p w14:paraId="1CB9B3C0" w14:textId="77777777" w:rsidR="00AD76FC" w:rsidRDefault="00AD76FC" w:rsidP="00423AC8">
            <w:pPr>
              <w:numPr>
                <w:ilvl w:val="0"/>
                <w:numId w:val="11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wykrywanie zagrożeń bezpieczeństwa danych,</w:t>
            </w:r>
          </w:p>
          <w:p w14:paraId="1B3181CD" w14:textId="77777777" w:rsidR="00AD76FC" w:rsidRDefault="00AD76FC" w:rsidP="00423AC8">
            <w:pPr>
              <w:numPr>
                <w:ilvl w:val="0"/>
                <w:numId w:val="11"/>
              </w:numPr>
              <w:tabs>
                <w:tab w:val="left" w:pos="71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ochronę danych poprzez egzekwowanie polityki kontroli dostępu, uwierzytelnienie i szyfrowanie poufnych danych,</w:t>
            </w:r>
          </w:p>
          <w:p w14:paraId="554D6006" w14:textId="77777777" w:rsidR="00AD76FC" w:rsidRDefault="00AD76FC" w:rsidP="00423AC8">
            <w:pPr>
              <w:numPr>
                <w:ilvl w:val="0"/>
                <w:numId w:val="11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automatyczną aktualizację urządzeń i śledzenie zmian dla urządzeń chronionych.</w:t>
            </w:r>
          </w:p>
          <w:p w14:paraId="1469BC1F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Zainstalowane oprogramowanie z bezterminową licencją tworzenia kopii zapasowych i przywracania danych, umożliwiające:</w:t>
            </w:r>
          </w:p>
          <w:p w14:paraId="3762A0FE" w14:textId="77777777" w:rsidR="00AD76FC" w:rsidRDefault="00AD76FC" w:rsidP="00423AC8">
            <w:pPr>
              <w:numPr>
                <w:ilvl w:val="0"/>
                <w:numId w:val="1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tworzenie kopii zapasowych na podstawie harmonogramu</w:t>
            </w:r>
          </w:p>
          <w:p w14:paraId="5DC6FECC" w14:textId="77777777" w:rsidR="00AD76FC" w:rsidRDefault="00AD76FC" w:rsidP="00423AC8">
            <w:pPr>
              <w:numPr>
                <w:ilvl w:val="0"/>
                <w:numId w:val="1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tworzenie OS media</w:t>
            </w:r>
          </w:p>
          <w:p w14:paraId="3629BFBC" w14:textId="77777777" w:rsidR="00AD76FC" w:rsidRDefault="00AD76FC" w:rsidP="00423AC8">
            <w:pPr>
              <w:numPr>
                <w:ilvl w:val="0"/>
                <w:numId w:val="1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tworzenie kopii zapasowych na wskazanych przez użytkownika lokalizacjach [min. lokalnie, sieć, chmura]</w:t>
            </w:r>
          </w:p>
          <w:p w14:paraId="7AAD7126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Ważna uwaga:</w:t>
            </w:r>
            <w:r>
              <w:rPr>
                <w:rFonts w:cs="Calibri"/>
                <w:sz w:val="20"/>
                <w:szCs w:val="20"/>
              </w:rPr>
              <w:t xml:space="preserve"> Zamawiający nie dopuszcza stosowania emulatorów ani środowisk wirtualnych do uruchomienia wymienionego wcześniej oprogramowania. </w:t>
            </w:r>
          </w:p>
          <w:p w14:paraId="6ADAC78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Zamawiający jednocześnie wymaga umożliwienia:</w:t>
            </w:r>
          </w:p>
          <w:p w14:paraId="662632BA" w14:textId="121925B1" w:rsidR="00AD76FC" w:rsidRDefault="00AD76FC" w:rsidP="00423AC8">
            <w:pPr>
              <w:numPr>
                <w:ilvl w:val="0"/>
                <w:numId w:val="13"/>
              </w:numPr>
              <w:suppressAutoHyphens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Łączenia z sieciami firmowymi przy użyciu funkcji przyłączania do domeny.</w:t>
            </w:r>
          </w:p>
          <w:p w14:paraId="627506EC" w14:textId="77777777" w:rsidR="00AD76FC" w:rsidRDefault="00AD76FC" w:rsidP="00423AC8">
            <w:pPr>
              <w:numPr>
                <w:ilvl w:val="0"/>
                <w:numId w:val="13"/>
              </w:numPr>
              <w:suppressAutoHyphens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Systemu operacyjnego z zainstalowanym interfejsem użytkownika w języku polskim.</w:t>
            </w:r>
          </w:p>
          <w:p w14:paraId="3E978784" w14:textId="77777777" w:rsidR="00AD76FC" w:rsidRDefault="00AD76FC" w:rsidP="00423AC8">
            <w:pPr>
              <w:pStyle w:val="Akapitzlist"/>
              <w:numPr>
                <w:ilvl w:val="0"/>
                <w:numId w:val="14"/>
              </w:numPr>
              <w:ind w:left="424" w:hanging="425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Obowiązek wykazania równoważności spoczywa na Wykonawcy. Dokumenty potwierdzające równoważność należy złożyć wraz z ofertą.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A1AE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E2C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5BF0DDC7" w14:textId="244A8EF2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34C4" w14:textId="77777777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FB53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zgodnie z wymaganiami i kryteriami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7ADE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Min. 36 miesięczna gwarancja świadczona z reakcją na miejscu u klienta na następny dzień roboczy (NBD) przez producenta komputera</w:t>
            </w:r>
          </w:p>
          <w:p w14:paraId="77FB56B6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Zgłoszenia przyjmowane 7 dni w tygodniu 24h na dobę. Potwierdzenie otrzymania zgłoszenia do 2h.</w:t>
            </w:r>
          </w:p>
          <w:p w14:paraId="003A6993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Zgłoszenia w języku polskim, telefonicznie, mailowo oraz poprzez formularz online . Każda z form zgłoszeń ma być dostępna dla klienta przez cały okres obowiązywania gwarancji (w formularzu ofertowym należy podać nr tel. i adresy zgłoszeń oraz link www formularza online)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475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B5A8F09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481578A4" w14:textId="3C2E4428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186" w14:textId="7F2BB8FD" w:rsidR="00AD76FC" w:rsidRDefault="00AD7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345" w14:textId="44939C2D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B50">
              <w:rPr>
                <w:sz w:val="20"/>
                <w:szCs w:val="20"/>
              </w:rPr>
              <w:t>Oprogramowanie – Pakiet biurowy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5FD" w14:textId="3331E68B" w:rsidR="00AD76FC" w:rsidRDefault="00AD76FC" w:rsidP="00027B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zobowiązany dostarczyć (nie zainstalowane) do każdego komputera stacjonarnego bezterminowe licencje oprogramowania pakietu biurowego klasy Microsoft Office 2021  umożliwiający pracę z edytorem tekstów i arkuszem kalkulacyjnym oraz posiadający narzędzie do przygotowania i prowadzenia prezentacji wraz z narzędziem do zarządzania informacją osobistą (pocztą </w:t>
            </w:r>
            <w:r>
              <w:rPr>
                <w:sz w:val="20"/>
                <w:szCs w:val="20"/>
              </w:rPr>
              <w:lastRenderedPageBreak/>
              <w:t xml:space="preserve">elektroniczną, kalendarzem, kontaktami i zadaniami) lub równoważny.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140" w14:textId="77777777" w:rsidR="00AD76FC" w:rsidRDefault="00AD76FC" w:rsidP="00027B5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DFC" w14:textId="77777777" w:rsidR="00AD76FC" w:rsidRDefault="00AD76FC" w:rsidP="00027B5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255C3B" w14:paraId="546BEE70" w14:textId="77777777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F58" w14:textId="77777777" w:rsidR="00255C3B" w:rsidRDefault="00255C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868" w14:textId="6A16F2F0" w:rsidR="00255C3B" w:rsidRDefault="00255C3B" w:rsidP="00027B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x ilość sztuk = cena razem: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63C" w14:textId="77777777" w:rsidR="00255C3B" w:rsidRDefault="00255C3B" w:rsidP="00027B5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42791008" w14:textId="77777777" w:rsidR="00792F95" w:rsidRDefault="00792F95" w:rsidP="00792F95">
      <w:pPr>
        <w:autoSpaceDE w:val="0"/>
        <w:autoSpaceDN w:val="0"/>
        <w:adjustRightInd w:val="0"/>
        <w:rPr>
          <w:b/>
          <w:bCs/>
        </w:rPr>
      </w:pPr>
    </w:p>
    <w:p w14:paraId="3968EAFB" w14:textId="77777777" w:rsidR="00792F95" w:rsidRDefault="00792F95" w:rsidP="00792F95">
      <w:pPr>
        <w:rPr>
          <w:b/>
          <w:bCs/>
        </w:rPr>
      </w:pPr>
    </w:p>
    <w:p w14:paraId="090B847E" w14:textId="77777777" w:rsidR="00792F95" w:rsidRDefault="00792F95" w:rsidP="00792F95">
      <w:pPr>
        <w:rPr>
          <w:b/>
          <w:bCs/>
        </w:rPr>
      </w:pPr>
      <w:r>
        <w:rPr>
          <w:b/>
          <w:bCs/>
        </w:rPr>
        <w:t>Specyfikacja techniczna – Monitor komputerowy – 60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806"/>
        <w:gridCol w:w="2947"/>
        <w:gridCol w:w="1903"/>
        <w:gridCol w:w="1903"/>
      </w:tblGrid>
      <w:tr w:rsidR="00AD76FC" w14:paraId="4A443E0D" w14:textId="406BF03B" w:rsidTr="00AD76FC">
        <w:trPr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E67911" w14:textId="77777777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BF49DB" w14:textId="77777777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komponentu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8137BD" w14:textId="77777777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Minimalne parametry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A86E10" w14:textId="2AF33E02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Nazwa/ model/ producent – wypełnia wykonawca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EBD031" w14:textId="509EAF90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jednostkowa </w:t>
            </w:r>
          </w:p>
        </w:tc>
      </w:tr>
      <w:tr w:rsidR="00AD76FC" w14:paraId="28FA4844" w14:textId="7C9EA996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643F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9177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i rodzaj ekranu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4E2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Ekran ciekłokrystaliczny z aktywną matrycą matowy, antyodblaskowy o przekątnej wyświetlanego obrazu minimum 21,5” do  maksymalnie 24”, podświetlanie LED.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D9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BC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04F5CD13" w14:textId="4A81E3D0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58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D23E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Proporcje wymiarów matrycy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3CC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92B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40D72A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00C1690B" w14:textId="42F49DE7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0946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A53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Jasność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E55A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250 cd/m²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49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D5A7EF6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217EE98D" w14:textId="53C56740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7914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C2F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Kontrast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724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minimalnie 1000:1 kontrast typowy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2D9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716F1D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18ADCBB2" w14:textId="2647CA86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9A12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61D4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Kąty widzenia (pion/poziom)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F22F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minimalnie 178/178 stopni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67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314A3A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59B634F2" w14:textId="1CF95ADB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1E3D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FB4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Kąt pochylenia ekranu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9D74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zakresie -3 do 15 stopni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AF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51F377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4E4F93A6" w14:textId="39A0652B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E88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805A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Czas reakcji matrycy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A11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maksymalnie 5 ms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FF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955E34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267AD5B2" w14:textId="4EFD37FE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3765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13B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Rozdzielczość obsługiwana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BD7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1920 x 1080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D47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359E84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597E9D57" w14:textId="0B3015C7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DD3D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434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Ilość koloru [mln]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E32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16,7 mln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39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EC0390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39E8CC84" w14:textId="3F5985AF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489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151F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Certyfikaty i oświadczenia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89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Producent monitora musi posiadać ISO 9001 co najmniej w zakresie projektowania, produkcji i serwisu monitorów.</w:t>
            </w:r>
          </w:p>
          <w:p w14:paraId="6C10BFB9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Producent monitora musi posiadać ISO 14001, co najmniej w zakresie projektowania i produkcji.</w:t>
            </w:r>
          </w:p>
          <w:p w14:paraId="5998119E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Oferowane monitory muszą posiadać europejską deklarację zgodności CE.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D2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86A5BDF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7E0A4B29" w14:textId="535356EC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FEE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1E5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Złącza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EA7D" w14:textId="77777777" w:rsidR="00AD76FC" w:rsidRDefault="00AD76FC" w:rsidP="00423AC8">
            <w:pPr>
              <w:pStyle w:val="Akapitzlist"/>
              <w:numPr>
                <w:ilvl w:val="0"/>
                <w:numId w:val="14"/>
              </w:numPr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minimalnie 1 x HDMI</w:t>
            </w:r>
          </w:p>
          <w:p w14:paraId="4984930E" w14:textId="77777777" w:rsidR="00AD76FC" w:rsidRDefault="00AD76FC" w:rsidP="00423AC8">
            <w:pPr>
              <w:pStyle w:val="Akapitzlist"/>
              <w:numPr>
                <w:ilvl w:val="0"/>
                <w:numId w:val="14"/>
              </w:numPr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minimalnie 1 x Display Port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F07" w14:textId="77777777" w:rsidR="00AD76FC" w:rsidRDefault="00AD76FC" w:rsidP="00423AC8">
            <w:pPr>
              <w:pStyle w:val="Akapitzlist"/>
              <w:numPr>
                <w:ilvl w:val="0"/>
                <w:numId w:val="14"/>
              </w:numPr>
              <w:ind w:left="282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F3A7E91" w14:textId="77777777" w:rsidR="00AD76FC" w:rsidRDefault="00AD76FC" w:rsidP="00AD76FC">
            <w:pPr>
              <w:pStyle w:val="Akapitzlist"/>
              <w:ind w:left="282"/>
              <w:rPr>
                <w:sz w:val="20"/>
                <w:szCs w:val="20"/>
              </w:rPr>
            </w:pPr>
          </w:p>
        </w:tc>
      </w:tr>
      <w:tr w:rsidR="00AD76FC" w14:paraId="7199A241" w14:textId="42164A8E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43F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A49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Bezpieczeństwo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4D3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Dołączony filtr prywatyzujący , którego rozmiar i sposób montażu są dostosowany do zaoferowanego monitora.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A8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C37072B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5716E141" w14:textId="161AF7CE" w:rsidTr="00AD76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7EF1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A99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924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24 miesięczna gwarancja świadczona przez producenta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55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3A164FE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</w:tbl>
    <w:p w14:paraId="23CC5906" w14:textId="77777777" w:rsidR="00792F95" w:rsidRDefault="00792F95" w:rsidP="00792F95">
      <w:pPr>
        <w:autoSpaceDE w:val="0"/>
        <w:autoSpaceDN w:val="0"/>
        <w:adjustRightInd w:val="0"/>
        <w:rPr>
          <w:b/>
          <w:bCs/>
        </w:rPr>
      </w:pPr>
    </w:p>
    <w:p w14:paraId="71800FEC" w14:textId="77777777" w:rsidR="00792F95" w:rsidRDefault="00792F95" w:rsidP="00792F95">
      <w:pPr>
        <w:autoSpaceDE w:val="0"/>
        <w:autoSpaceDN w:val="0"/>
        <w:adjustRightInd w:val="0"/>
        <w:rPr>
          <w:b/>
          <w:bCs/>
        </w:rPr>
      </w:pPr>
    </w:p>
    <w:p w14:paraId="58EFBB48" w14:textId="77777777" w:rsidR="00792F95" w:rsidRDefault="00792F95" w:rsidP="00792F95">
      <w:pPr>
        <w:rPr>
          <w:b/>
          <w:bCs/>
        </w:rPr>
      </w:pPr>
      <w:r>
        <w:rPr>
          <w:b/>
          <w:bCs/>
        </w:rPr>
        <w:t>Specyfikacja techniczna – Zasilacz bezprzerwowy – 60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940"/>
        <w:gridCol w:w="2919"/>
        <w:gridCol w:w="1851"/>
        <w:gridCol w:w="1851"/>
      </w:tblGrid>
      <w:tr w:rsidR="00AD76FC" w14:paraId="5A39B124" w14:textId="60CB1164" w:rsidTr="00AD76FC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F09E61" w14:textId="77777777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F8FEA7" w14:textId="77777777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komponentu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4E19A0" w14:textId="77777777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Minimalne parametry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45EAAB" w14:textId="51B2DBA0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Nazwa/ model/ producent – wypełnia wykonawca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6708C9" w14:textId="55A06D01" w:rsidR="00AD76FC" w:rsidRDefault="00AD76FC" w:rsidP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jednostkowa </w:t>
            </w:r>
          </w:p>
        </w:tc>
      </w:tr>
      <w:tr w:rsidR="00AD76FC" w14:paraId="0EA41F74" w14:textId="30C8F098" w:rsidTr="00AD76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9DBF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A944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Moc pozorna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595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minimalnie 650 VA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9A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E70" w14:textId="624862B5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098CF063" w14:textId="777662A5" w:rsidTr="00AD76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5060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454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Moc czynna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46F5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minimalnie 350 W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31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3B34A7B" w14:textId="241B19DF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2EB6E6D4" w14:textId="603D11F2" w:rsidTr="00AD76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AF19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479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Architektura UPS-a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7EAF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line-interactive lub online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C46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E652C6" w14:textId="5765F92E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49CC0B49" w14:textId="1C0231F3" w:rsidTr="00AD76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1208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8D87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napięcie wejściowe / wyjściowe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5EF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230V-240V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F8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B42FDB6" w14:textId="121C0F38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0B499DE7" w14:textId="740BFF10" w:rsidTr="00AD76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DC64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BF3F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Pojemność akumulatora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256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6 Ah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F95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B4501C0" w14:textId="3673C845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337EA86C" w14:textId="7160DCD1" w:rsidTr="00AD76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6689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5169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 przełączenia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1976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maksymalnie 6 ms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3F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C04355D" w14:textId="538079AA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591F303C" w14:textId="387FF8F1" w:rsidTr="00AD76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07EF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275B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obudowy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852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Tower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164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07E0C52" w14:textId="5A4AD398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008E086D" w14:textId="1EAB664E" w:rsidTr="00AD76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132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D50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Zabezpieczenia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9041" w14:textId="77777777" w:rsidR="00AD76FC" w:rsidRDefault="00AD76FC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min.: przeciw przeciążeniowe, przeciwzwarciowe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AFF" w14:textId="77777777" w:rsidR="00AD76FC" w:rsidRDefault="00AD76FC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08080E0" w14:textId="5438E469" w:rsidR="00AD76FC" w:rsidRDefault="00AD76FC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D76FC" w14:paraId="1E44372D" w14:textId="4CDCD03D" w:rsidTr="00AD76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E5FB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CAB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Oprogramowanie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AF7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Kompatybilne z oferowanymi komputerami stacjonarnymi, pozwalające na bezpieczne automatyczne wyłączenie komputera w wyniku zaniku napięcia.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4EA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E2D9D36" w14:textId="723E3CDC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5B5C7DEE" w14:textId="46F4ED6B" w:rsidTr="00AD76FC">
        <w:trPr>
          <w:trHeight w:val="6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8ADF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587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Gniazda we/wy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A3B2" w14:textId="77777777" w:rsidR="00AD76FC" w:rsidRDefault="00AD76FC" w:rsidP="00423AC8">
            <w:pPr>
              <w:pStyle w:val="Akapitzlist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USB (Type B) </w:t>
            </w:r>
          </w:p>
          <w:p w14:paraId="75BFD508" w14:textId="77777777" w:rsidR="00AD76FC" w:rsidRDefault="00AD76FC" w:rsidP="00423AC8">
            <w:pPr>
              <w:pStyle w:val="Akapitzlist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gniazda pozwalające na podłączenie zasilania monitora i komputera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232" w14:textId="77777777" w:rsidR="00AD76FC" w:rsidRDefault="00AD76FC" w:rsidP="00423AC8">
            <w:pPr>
              <w:pStyle w:val="Akapitzlist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D4502AE" w14:textId="34764B8D" w:rsidR="00AD76FC" w:rsidRDefault="00AD76FC" w:rsidP="00AD76FC">
            <w:pPr>
              <w:pStyle w:val="Akapitzlist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AD76FC" w14:paraId="0153C89E" w14:textId="1B849AC4" w:rsidTr="00255C3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EE34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F317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AE04" w14:textId="495CE256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36 miesięczna gwarancja świadczona przez producenta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4EA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32049B" w14:textId="7BBB770F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255C3B" w14:paraId="005624A6" w14:textId="77777777" w:rsidTr="00153FD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5E4" w14:textId="77777777" w:rsidR="00255C3B" w:rsidRDefault="00255C3B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671" w14:textId="7C62B7DB" w:rsidR="00255C3B" w:rsidRDefault="00255C3B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x ilość sztuk = cena razem: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9B5038E" w14:textId="77777777" w:rsidR="00255C3B" w:rsidRDefault="00255C3B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</w:tbl>
    <w:p w14:paraId="0643FDF0" w14:textId="1A0FC049" w:rsidR="00792F95" w:rsidRDefault="00792F95" w:rsidP="00792F95">
      <w:pPr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 xml:space="preserve">Przedstawione powyżej wymagania należy traktować jako minimalne, chyba że </w:t>
      </w:r>
      <w:r w:rsidR="00933453">
        <w:rPr>
          <w:bCs/>
          <w:sz w:val="20"/>
        </w:rPr>
        <w:t>są</w:t>
      </w:r>
      <w:r>
        <w:rPr>
          <w:bCs/>
          <w:sz w:val="20"/>
        </w:rPr>
        <w:t xml:space="preserve"> określone </w:t>
      </w:r>
      <w:r w:rsidR="00933453">
        <w:rPr>
          <w:bCs/>
          <w:sz w:val="20"/>
        </w:rPr>
        <w:t>wyraźne</w:t>
      </w:r>
      <w:r>
        <w:rPr>
          <w:bCs/>
          <w:sz w:val="20"/>
        </w:rPr>
        <w:t xml:space="preserve"> </w:t>
      </w:r>
      <w:r w:rsidR="00933453">
        <w:rPr>
          <w:bCs/>
          <w:sz w:val="20"/>
        </w:rPr>
        <w:t>ramy,</w:t>
      </w:r>
      <w:r>
        <w:rPr>
          <w:bCs/>
          <w:sz w:val="20"/>
        </w:rPr>
        <w:t xml:space="preserve"> w których parametry techniczne mają się </w:t>
      </w:r>
      <w:r w:rsidR="00933453">
        <w:rPr>
          <w:bCs/>
          <w:sz w:val="20"/>
        </w:rPr>
        <w:t>zawierać.</w:t>
      </w:r>
    </w:p>
    <w:p w14:paraId="79719DED" w14:textId="77777777" w:rsidR="00792F95" w:rsidRDefault="00792F95" w:rsidP="00792F95">
      <w:pPr>
        <w:autoSpaceDE w:val="0"/>
        <w:autoSpaceDN w:val="0"/>
        <w:adjustRightInd w:val="0"/>
        <w:rPr>
          <w:bCs/>
          <w:sz w:val="20"/>
        </w:rPr>
      </w:pPr>
    </w:p>
    <w:p w14:paraId="16C48C36" w14:textId="77777777" w:rsidR="00792F95" w:rsidRDefault="00792F95" w:rsidP="00792F95">
      <w:pPr>
        <w:autoSpaceDE w:val="0"/>
        <w:autoSpaceDN w:val="0"/>
        <w:adjustRightInd w:val="0"/>
        <w:rPr>
          <w:bCs/>
          <w:sz w:val="20"/>
        </w:rPr>
      </w:pPr>
    </w:p>
    <w:p w14:paraId="0D43B8A1" w14:textId="77777777" w:rsidR="00792F95" w:rsidRDefault="00792F95" w:rsidP="00792F95">
      <w:pPr>
        <w:autoSpaceDE w:val="0"/>
        <w:autoSpaceDN w:val="0"/>
        <w:adjustRightInd w:val="0"/>
        <w:rPr>
          <w:bCs/>
          <w:sz w:val="20"/>
        </w:rPr>
      </w:pPr>
    </w:p>
    <w:p w14:paraId="7A0EB720" w14:textId="77777777" w:rsidR="00792F95" w:rsidRDefault="00792F95" w:rsidP="00792F95">
      <w:pPr>
        <w:autoSpaceDE w:val="0"/>
        <w:autoSpaceDN w:val="0"/>
        <w:adjustRightInd w:val="0"/>
        <w:rPr>
          <w:b/>
          <w:bCs/>
        </w:rPr>
      </w:pPr>
    </w:p>
    <w:p w14:paraId="21944123" w14:textId="77777777" w:rsidR="00792F95" w:rsidRDefault="00792F95" w:rsidP="00792F95">
      <w:pPr>
        <w:autoSpaceDE w:val="0"/>
        <w:autoSpaceDN w:val="0"/>
        <w:adjustRightInd w:val="0"/>
        <w:rPr>
          <w:b/>
          <w:bCs/>
        </w:rPr>
      </w:pPr>
    </w:p>
    <w:p w14:paraId="4F938E97" w14:textId="18079783" w:rsidR="00792F95" w:rsidRDefault="00792F95" w:rsidP="00792F9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ZP – </w:t>
      </w:r>
      <w:r w:rsidR="00B11AD0">
        <w:rPr>
          <w:b/>
          <w:bCs/>
        </w:rPr>
        <w:t>16</w:t>
      </w:r>
      <w:r>
        <w:rPr>
          <w:b/>
          <w:bCs/>
        </w:rPr>
        <w:t xml:space="preserve">/23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</w:rPr>
        <w:t>Załącznik nr 3B do SWZ</w:t>
      </w:r>
    </w:p>
    <w:p w14:paraId="6AD21D81" w14:textId="77777777" w:rsidR="00792F95" w:rsidRDefault="00792F95" w:rsidP="00792F95">
      <w:pPr>
        <w:rPr>
          <w:b/>
        </w:rPr>
      </w:pPr>
    </w:p>
    <w:p w14:paraId="19C2D839" w14:textId="77777777" w:rsidR="00792F95" w:rsidRDefault="00792F95" w:rsidP="00792F95">
      <w:pPr>
        <w:rPr>
          <w:b/>
        </w:rPr>
      </w:pPr>
    </w:p>
    <w:p w14:paraId="62EDCE02" w14:textId="77777777" w:rsidR="00792F95" w:rsidRDefault="00792F95" w:rsidP="00792F95">
      <w:pPr>
        <w:jc w:val="center"/>
        <w:rPr>
          <w:b/>
          <w:color w:val="808080"/>
          <w:sz w:val="24"/>
        </w:rPr>
      </w:pPr>
      <w:r>
        <w:rPr>
          <w:b/>
          <w:color w:val="808080"/>
          <w:sz w:val="24"/>
        </w:rPr>
        <w:t>OPIS PRZEDMIOTU ZAMÓWIENIA</w:t>
      </w:r>
    </w:p>
    <w:p w14:paraId="5805119F" w14:textId="77777777" w:rsidR="00792F95" w:rsidRDefault="00792F95" w:rsidP="00792F95">
      <w:pPr>
        <w:jc w:val="center"/>
        <w:rPr>
          <w:b/>
          <w:color w:val="808080"/>
          <w:sz w:val="24"/>
        </w:rPr>
      </w:pPr>
      <w:r>
        <w:rPr>
          <w:b/>
          <w:color w:val="808080"/>
          <w:sz w:val="24"/>
        </w:rPr>
        <w:t xml:space="preserve"> (CZĘŚĆ II  - laptopy (notebook) – 67 sztuk) </w:t>
      </w:r>
    </w:p>
    <w:p w14:paraId="5581D402" w14:textId="77777777" w:rsidR="00792F95" w:rsidRDefault="00792F95" w:rsidP="00792F95">
      <w:pPr>
        <w:jc w:val="center"/>
        <w:rPr>
          <w:b/>
          <w:color w:val="808080"/>
          <w:sz w:val="24"/>
        </w:rPr>
      </w:pPr>
    </w:p>
    <w:p w14:paraId="70AF22FF" w14:textId="77777777" w:rsidR="00792F95" w:rsidRDefault="00792F95" w:rsidP="00792F95">
      <w:pPr>
        <w:rPr>
          <w:b/>
          <w:bCs/>
        </w:rPr>
      </w:pPr>
      <w:r>
        <w:rPr>
          <w:b/>
          <w:bCs/>
        </w:rPr>
        <w:t>Specyfikacja techniczna – Notebook – 67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611"/>
        <w:gridCol w:w="4442"/>
        <w:gridCol w:w="1224"/>
        <w:gridCol w:w="1283"/>
      </w:tblGrid>
      <w:tr w:rsidR="00255C3B" w14:paraId="1CE7D7B4" w14:textId="0616EE52" w:rsidTr="00255C3B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DE7B6A" w14:textId="77777777" w:rsidR="00255C3B" w:rsidRDefault="00255C3B" w:rsidP="00255C3B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313ED7" w14:textId="77777777" w:rsidR="00255C3B" w:rsidRDefault="00255C3B" w:rsidP="00255C3B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komponentu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4493D2" w14:textId="77777777" w:rsidR="00255C3B" w:rsidRDefault="00255C3B" w:rsidP="00255C3B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Minimalne parametry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14F711" w14:textId="35448BC3" w:rsidR="00255C3B" w:rsidRDefault="00255C3B" w:rsidP="00255C3B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Nazwa/ model/ producent – wypełnia wykonawca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C185EC" w14:textId="21B2962D" w:rsidR="00255C3B" w:rsidRDefault="00255C3B" w:rsidP="00255C3B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jednostkowa </w:t>
            </w:r>
          </w:p>
        </w:tc>
      </w:tr>
      <w:tr w:rsidR="00AD76FC" w14:paraId="55424864" w14:textId="733B892C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3F9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E80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DDD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Komputer przenośny.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2A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00A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1A96B45C" w14:textId="7A479E90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0DC0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6E65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Zastosowanie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E50B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Komputer będzie wykorzystywany dla potrzeb aplikacji biurowych, aplikacji edukacyjnych, aplikacji obliczeniowych, aplikacji graficznych, uczestnictwa w wideokonferencji, elektronicznego podpisywania dokumentów, dostępu do Internetu oraz poczty elektronicznej. Komputer będzie wykorzystywany do pracy stacjonarnej oraz mobilnej, podczas podróży oraz w sesjach wyjazdowych, również podczas niesprzyjających warunków pogodowych.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DF9" w14:textId="77777777" w:rsidR="00AD76FC" w:rsidRDefault="00AD76FC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89AFFD6" w14:textId="77777777" w:rsidR="00AD76FC" w:rsidRDefault="00AD76FC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AD76FC" w14:paraId="43C851C0" w14:textId="5D558297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ED56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D3C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Wyświetlacz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994F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Min 15,1” jednak nie większy niż 15,9˝, rozdzielczość obsługiwana co najmniej 1920x1080 z matrycą antyrefleksyjną lub matową, jasność typowa wyświetlacza minimum 220 nitów (cd/m2). Nie dopuszcza się matrycy lustrzanej.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95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47FD07E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018CCA09" w14:textId="266E525C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1BDF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3425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Procesor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4C47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Procesor klasy x86, 64-bitowy, umożliwiający osiągnięcie przez oferowany zestaw komputerowy w teście Passmark 10 CPU Mark wynik co najmniej 6200. Średni wynik z testu komputera w zaoferowanej konfiguracji, musi znajdować się na oficjalnej stronie producenta oprogramowania testującego, tj. </w:t>
            </w:r>
            <w:hyperlink r:id="rId6" w:history="1">
              <w:r>
                <w:rPr>
                  <w:rStyle w:val="Hipercze"/>
                  <w:sz w:val="20"/>
                  <w:szCs w:val="20"/>
                </w:rPr>
                <w:t>https://www.cpubenchmark.net/cpu_list.php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30171BA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 ofercie należy podać producenta i model oferowanego procesora.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33D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5A4C11" w14:textId="77777777" w:rsidR="00AD76FC" w:rsidRDefault="00AD76F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76FC" w14:paraId="0C2FF292" w14:textId="30250E4E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721F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13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Masa netto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2C6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 większa niż 2,2 kg liczona dla urządzenia wzorcowego łącznie z baterią.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E2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8A28FFE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74434C11" w14:textId="2F7ACBF5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7B85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64C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CAE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Dookoła matrycy gumowe uszczelnienie chroniące klawiaturę notebooka po zamknięciu przed kurzem i wilgocią lub obudowa spełniająca wymogi normy MIL-STD 810 (G lub H).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07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4EF30D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4FDF1DBB" w14:textId="3730D8AF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0DB4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9106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Pamięć operacyjna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7CD4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Co najmniej 16 GB z możliwością rozbudowy do min 32 GB oraz co najmniej 1 slot wolny. </w:t>
            </w:r>
          </w:p>
          <w:p w14:paraId="19C5AF34" w14:textId="77777777" w:rsidR="00AD76FC" w:rsidRDefault="00AD76FC">
            <w:pPr>
              <w:spacing w:before="100" w:beforeAutospacing="1" w:after="100" w:afterAutospacing="1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ar-SA"/>
              </w:rPr>
              <w:t>Zamawiający uzna za rozwiązanie równoważne laptop dostarczony z wbudowaną pamięcią min 32 GB bez możliwości rozbudowy.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585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7F576BB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05D91E54" w14:textId="4ED8D6DF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5F7B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D5A4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Parametry pamięci masowej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3E6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Min. 256 GB SSD PCIe NVMe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A2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FB81B46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7F8FDCFF" w14:textId="04FB4CB6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096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F3E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Wbudowana kamera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1094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Wbudowana w obudowę ekranu komputera </w:t>
            </w:r>
            <w:r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  <w:t>kamera internetowa o rozdzielczości min 720p z diodą LED sygnalizującą działanie kamery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D4F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7BA9465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272C1797" w14:textId="0BDBBBF7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1DAB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0CDA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Klawiatura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D7F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eastAsia="ar-SA"/>
              </w:rPr>
              <w:t>Odporna na zalanie lub zachlapanie wodą, z wydzieloną klawiaturą numeryczną (układ US-QWERTY), podświetlane wszystkie klawisze klawiatury.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1E7" w14:textId="77777777" w:rsidR="00AD76FC" w:rsidRDefault="00AD76FC">
            <w:pPr>
              <w:spacing w:before="100" w:beforeAutospacing="1" w:after="100" w:afterAutospacing="1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7C69AF9" w14:textId="77777777" w:rsidR="00AD76FC" w:rsidRDefault="00AD76FC">
            <w:pPr>
              <w:spacing w:before="100" w:beforeAutospacing="1" w:after="100" w:afterAutospacing="1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AD76FC" w14:paraId="0F9946A9" w14:textId="6933E453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D52B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C03E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Urządzenie wskazujące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DA67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Panel dotykowy, gładzik wyposażony w min. 2 klawisze funkcyjne (odpowiednik lewego oraz prawego przycisku myszy) ze wsparciem dla technologii multitouch, posiadający wsparcie dla gestów dla minimum 3 niezależnych punktów (tzw. Touchpad).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DA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6CB21E4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67DBE4FA" w14:textId="39DFE439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7F71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C574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Grafika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BDD8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karta graficzna wykorzystująca pamięć RAM systemu dynamicznie przydzielaną na potrzeby grafiki. Pełna obsługa funkcji i standardów DX12, OpenGL 4.5, OpenCL 2.1.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3D1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D43219E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</w:p>
        </w:tc>
      </w:tr>
      <w:tr w:rsidR="00AD76FC" w14:paraId="68361135" w14:textId="736D8C1A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3F08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B8A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Multimedia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B43B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Karta dźwiękowa zintegrowana z płytą główną, wbudowane głośniki stereo o średniej mocy co najmniej 2x1W. </w:t>
            </w:r>
          </w:p>
          <w:p w14:paraId="60AD0217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Wbudowany mikrofon.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007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CA4BC41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7EA3B47C" w14:textId="66D6D85C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0AD2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220E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Bateria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7862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Czas pracy na baterii dla zaoferowanej konfiguracji </w:t>
            </w:r>
            <w:r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wg. Dokumentacji producenta min. 480 minut. Zasilacz o mocy </w:t>
            </w:r>
            <w:r>
              <w:rPr>
                <w:rFonts w:cs="Calibri"/>
                <w:bCs/>
                <w:sz w:val="20"/>
                <w:szCs w:val="20"/>
                <w:lang w:eastAsia="ar-SA"/>
              </w:rPr>
              <w:t>min. 65W.</w:t>
            </w:r>
          </w:p>
          <w:p w14:paraId="4E8926D6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eastAsia="ar-SA"/>
              </w:rPr>
              <w:t>Funkcja szybkiego ładowania baterii zgodnie z wytycznymi producenta urządzenia.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618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B373DF4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6EBB3EEB" w14:textId="71508F22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E398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237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Wymagania dodatkowe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B577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Wbudowane porty i złącza: </w:t>
            </w:r>
          </w:p>
          <w:p w14:paraId="729D6307" w14:textId="77777777" w:rsidR="00AD76FC" w:rsidRDefault="00AD76FC" w:rsidP="00423AC8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ind w:left="282" w:hanging="218"/>
              <w:contextualSpacing/>
              <w:textAlignment w:val="baseline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1x cyfrowe złącze graficzne (HDMI lub </w:t>
            </w:r>
            <w:bookmarkStart w:id="0" w:name="OLE_LINK37"/>
            <w:bookmarkStart w:id="1" w:name="OLE_LINK36"/>
            <w:bookmarkStart w:id="2" w:name="OLE_LINK35"/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Display Port</w:t>
            </w:r>
            <w:bookmarkEnd w:id="0"/>
            <w:bookmarkEnd w:id="1"/>
            <w:bookmarkEnd w:id="2"/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), </w:t>
            </w:r>
          </w:p>
          <w:p w14:paraId="1AED0AB7" w14:textId="77777777" w:rsidR="00AD76FC" w:rsidRDefault="00AD76FC" w:rsidP="00423AC8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ind w:left="282" w:hanging="218"/>
              <w:contextualSpacing/>
              <w:textAlignment w:val="baseline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1x Ethernet RJ-45 (10/100/1000) zintegrowana z płytą główną </w:t>
            </w:r>
            <w:r>
              <w:rPr>
                <w:rFonts w:cs="Calibri"/>
                <w:sz w:val="20"/>
                <w:szCs w:val="20"/>
                <w:lang w:eastAsia="ar-SA"/>
              </w:rPr>
              <w:t>wspierająca obsługę WoL (funkcja włączana przez użytkownika)</w:t>
            </w:r>
            <w:r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</w:p>
          <w:p w14:paraId="12C0DC09" w14:textId="77777777" w:rsidR="00AD76FC" w:rsidRDefault="00AD76FC" w:rsidP="00423AC8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ind w:left="282" w:hanging="218"/>
              <w:contextualSpacing/>
              <w:textAlignment w:val="baseline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Zintegrowana w postaci wewnętrznego modułu karta sieci WLAN obsługująca łącznie standard Wi-Fi 6 (IEEE 802.11 a/b/g/n/a/ax),</w:t>
            </w:r>
          </w:p>
          <w:p w14:paraId="0BC5F8AD" w14:textId="77777777" w:rsidR="00AD76FC" w:rsidRDefault="00AD76FC" w:rsidP="00423AC8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ind w:left="282" w:hanging="218"/>
              <w:contextualSpacing/>
              <w:textAlignment w:val="baseline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3 x USB, w tym 2 x USB o prędkości min. 5 Gb/s. Wymagana ilość portów nie może być osiągnięta w wyniku stosowania konwerterów, przejściówek itp.,</w:t>
            </w:r>
          </w:p>
          <w:p w14:paraId="44E1A930" w14:textId="77777777" w:rsidR="00AD76FC" w:rsidRDefault="00AD76FC" w:rsidP="00423AC8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ind w:left="282" w:hanging="218"/>
              <w:contextualSpacing/>
              <w:textAlignment w:val="baseline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Wbudowany moduł Bluetooth w wersji min. 5.0,</w:t>
            </w:r>
          </w:p>
          <w:p w14:paraId="202473F3" w14:textId="77777777" w:rsidR="00AD76FC" w:rsidRDefault="00AD76FC" w:rsidP="00423AC8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ind w:left="282" w:hanging="218"/>
              <w:contextualSpacing/>
              <w:textAlignment w:val="baseline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Czytnik kart multimedialny wspierający karty SD lub Micro SD,</w:t>
            </w:r>
          </w:p>
          <w:p w14:paraId="3180FF21" w14:textId="77777777" w:rsidR="00AD76FC" w:rsidRDefault="00AD76FC" w:rsidP="00423AC8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ind w:left="282" w:hanging="218"/>
              <w:contextualSpacing/>
              <w:textAlignment w:val="baseline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Współdzielone złącze słuchawkowe stereo i złącze mikrofonowe tzw. combo lub wydzielone gniazda mikrofonu i słuchawek,</w:t>
            </w:r>
          </w:p>
          <w:p w14:paraId="3CC86443" w14:textId="77777777" w:rsidR="00AD76FC" w:rsidRDefault="00AD76FC" w:rsidP="00423AC8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ind w:left="282" w:hanging="218"/>
              <w:contextualSpacing/>
              <w:textAlignment w:val="baseline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Port zasilania.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9E9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A8FEEDB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2F28452C" w14:textId="3ECB29CA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C2BF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D927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Bezpieczeństwo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76BF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Komputer musi posiadać zintegrowany w płycie głównej aktywny układ szyfrujący zgodny ze standardem Trusted Platform Module w wersji 2.0 lub nowszej.</w:t>
            </w:r>
          </w:p>
          <w:p w14:paraId="1C136577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Złącze typu Kensington Lock lub rozwiązanie równoważne. </w:t>
            </w:r>
            <w:r>
              <w:rPr>
                <w:rFonts w:cs="Calibri"/>
                <w:sz w:val="20"/>
                <w:szCs w:val="20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wyposażony jest laptop na etapie jego produkcji.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3F5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30F093F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3A483CCC" w14:textId="42E267B7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72A4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C64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Funkcje BIOS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B329" w14:textId="77777777" w:rsidR="00AD76FC" w:rsidRDefault="00AD76FC">
            <w:pPr>
              <w:widowControl w:val="0"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BIOS zgodny ze specyfikacją UEFI.</w:t>
            </w:r>
          </w:p>
          <w:p w14:paraId="4EA3F5EC" w14:textId="77777777" w:rsidR="00AD76FC" w:rsidRDefault="00AD76FC">
            <w:pPr>
              <w:widowControl w:val="0"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 odczytania z BIOS informacji o:</w:t>
            </w:r>
          </w:p>
          <w:p w14:paraId="031E4A43" w14:textId="77777777" w:rsidR="00AD76FC" w:rsidRDefault="00AD76FC" w:rsidP="00423AC8">
            <w:pPr>
              <w:widowControl w:val="0"/>
              <w:numPr>
                <w:ilvl w:val="0"/>
                <w:numId w:val="17"/>
              </w:numPr>
              <w:suppressAutoHyphens/>
              <w:adjustRightInd w:val="0"/>
              <w:ind w:left="357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  <w:t>wersji BIOS,</w:t>
            </w:r>
          </w:p>
          <w:p w14:paraId="3C13928E" w14:textId="77777777" w:rsidR="00AD76FC" w:rsidRDefault="00AD76FC" w:rsidP="00423AC8">
            <w:pPr>
              <w:widowControl w:val="0"/>
              <w:numPr>
                <w:ilvl w:val="0"/>
                <w:numId w:val="17"/>
              </w:numPr>
              <w:suppressAutoHyphens/>
              <w:adjustRightInd w:val="0"/>
              <w:ind w:left="357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  <w:t>nr seryjnego komputera,</w:t>
            </w:r>
          </w:p>
          <w:p w14:paraId="55EA1D7D" w14:textId="77777777" w:rsidR="00AD76FC" w:rsidRDefault="00AD76FC" w:rsidP="00423AC8">
            <w:pPr>
              <w:widowControl w:val="0"/>
              <w:numPr>
                <w:ilvl w:val="0"/>
                <w:numId w:val="17"/>
              </w:numPr>
              <w:suppressAutoHyphens/>
              <w:adjustRightInd w:val="0"/>
              <w:ind w:left="357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  <w:t>modelu komputera</w:t>
            </w:r>
          </w:p>
          <w:p w14:paraId="117A3555" w14:textId="77777777" w:rsidR="00AD76FC" w:rsidRDefault="00AD76FC" w:rsidP="00423AC8">
            <w:pPr>
              <w:widowControl w:val="0"/>
              <w:numPr>
                <w:ilvl w:val="0"/>
                <w:numId w:val="17"/>
              </w:numPr>
              <w:suppressAutoHyphens/>
              <w:adjustRightInd w:val="0"/>
              <w:ind w:left="357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  <w:t>ilości zainstalowanej pamięciami RAM,</w:t>
            </w:r>
          </w:p>
          <w:p w14:paraId="185CA718" w14:textId="77777777" w:rsidR="00AD76FC" w:rsidRDefault="00AD76FC" w:rsidP="00423AC8">
            <w:pPr>
              <w:widowControl w:val="0"/>
              <w:numPr>
                <w:ilvl w:val="0"/>
                <w:numId w:val="17"/>
              </w:numPr>
              <w:suppressAutoHyphens/>
              <w:adjustRightInd w:val="0"/>
              <w:ind w:left="357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  <w:t>modelu procesora,</w:t>
            </w:r>
          </w:p>
          <w:p w14:paraId="3582F373" w14:textId="77777777" w:rsidR="00AD76FC" w:rsidRDefault="00AD76FC" w:rsidP="00423AC8">
            <w:pPr>
              <w:widowControl w:val="0"/>
              <w:numPr>
                <w:ilvl w:val="0"/>
                <w:numId w:val="17"/>
              </w:numPr>
              <w:suppressAutoHyphens/>
              <w:adjustRightInd w:val="0"/>
              <w:ind w:left="357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  <w:t>MAC adresie zintegrowanej karty sieciowej</w:t>
            </w:r>
          </w:p>
          <w:p w14:paraId="7BC2514D" w14:textId="77777777" w:rsidR="00AD76FC" w:rsidRDefault="00AD76FC">
            <w:pPr>
              <w:widowControl w:val="0"/>
              <w:spacing w:before="100" w:beforeAutospacing="1" w:after="100" w:afterAutospacing="1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color w:val="000000"/>
                <w:sz w:val="20"/>
                <w:szCs w:val="20"/>
                <w:lang w:bidi="pl-PL"/>
              </w:rPr>
              <w:t xml:space="preserve">Do odczytu wskazanych informacji nie mogą być </w:t>
            </w:r>
            <w:r>
              <w:rPr>
                <w:rFonts w:eastAsia="Arial" w:cs="Calibri"/>
                <w:color w:val="000000"/>
                <w:sz w:val="20"/>
                <w:szCs w:val="20"/>
                <w:lang w:bidi="pl-PL"/>
              </w:rPr>
              <w:lastRenderedPageBreak/>
              <w:t>stosowane rozwiązania oparte o pamięć masową (wewnętrzną lub zewnętrzną), zaimplementowane poza systemem BIOS narzędzia, np. system diagnostyczny, dodatkowe oprogramowanie.</w:t>
            </w:r>
          </w:p>
          <w:p w14:paraId="68B5DE99" w14:textId="77777777" w:rsidR="00AD76FC" w:rsidRDefault="00AD76FC" w:rsidP="00423AC8">
            <w:pPr>
              <w:widowControl w:val="0"/>
              <w:numPr>
                <w:ilvl w:val="0"/>
                <w:numId w:val="18"/>
              </w:numPr>
              <w:adjustRightInd w:val="0"/>
              <w:textAlignment w:val="baseline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Funkcja blokowania/odblokowania BOOT-owania stacji roboczej z zewnętrznych urządzeń.</w:t>
            </w:r>
          </w:p>
          <w:p w14:paraId="24297584" w14:textId="77777777" w:rsidR="00AD76FC" w:rsidRDefault="00AD76FC" w:rsidP="00423AC8">
            <w:pPr>
              <w:widowControl w:val="0"/>
              <w:numPr>
                <w:ilvl w:val="0"/>
                <w:numId w:val="18"/>
              </w:numPr>
              <w:adjustRightInd w:val="0"/>
              <w:textAlignment w:val="baseline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Możliwość włączenia/wyłączenia funkcjonalności Wake On LAN – zdalne uruchomienie komputera za pośrednictwem sieci LAN.</w:t>
            </w:r>
          </w:p>
          <w:p w14:paraId="658E0BF0" w14:textId="77777777" w:rsidR="00AD76FC" w:rsidRDefault="00AD76FC" w:rsidP="00423AC8">
            <w:pPr>
              <w:widowControl w:val="0"/>
              <w:numPr>
                <w:ilvl w:val="0"/>
                <w:numId w:val="18"/>
              </w:numPr>
              <w:adjustRightInd w:val="0"/>
              <w:textAlignment w:val="baseline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Możliwość włączenia/wyłączenia ustawienia hasła na poziomie systemu BIOS chroniącego przed nieautoryzowaną zmianą ustawień BIOS</w:t>
            </w:r>
          </w:p>
          <w:p w14:paraId="156CDEDE" w14:textId="77777777" w:rsidR="00AD76FC" w:rsidRDefault="00AD76FC" w:rsidP="00423AC8">
            <w:pPr>
              <w:widowControl w:val="0"/>
              <w:numPr>
                <w:ilvl w:val="0"/>
                <w:numId w:val="18"/>
              </w:numPr>
              <w:adjustRightInd w:val="0"/>
              <w:textAlignment w:val="baseline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Możliwość włączenia/wyłączenia hasła do dysku twardego.</w:t>
            </w:r>
          </w:p>
          <w:p w14:paraId="0CAE949D" w14:textId="77777777" w:rsidR="00AD76FC" w:rsidRDefault="00AD76FC">
            <w:pPr>
              <w:widowControl w:val="0"/>
              <w:tabs>
                <w:tab w:val="left" w:pos="-43"/>
              </w:tabs>
              <w:suppressAutoHyphens/>
              <w:spacing w:before="100" w:beforeAutospacing="1" w:after="100" w:afterAutospacing="1"/>
              <w:rPr>
                <w:rFonts w:eastAsia="Arial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Wykonawca załączy do oferty instrukcję z opisem krok po kroku włączenia, wyłączenia. skonfigurowania oraz odczytania wymaganych przez Zamawiającego funkcjonalności BIOS. Wydruk musi być podpisany przez Wykonawcę.</w:t>
            </w:r>
          </w:p>
          <w:p w14:paraId="2087F3B9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Zaimplementowany system diagnostyczny z graficznym lub tekstowym interfejsem użytkownika w języku polskim lub angielskim umożliwiający przetestowanie w celu wykrycia usterki zainstalowanych komponentów w oferowanym komputerze bez konieczności uruchamiania systemu operacyjnego. System diagnostyczny uruchomiany z poziomu menu szybkiego bootowania. System opatrzony min. o funkcjonalność:</w:t>
            </w:r>
          </w:p>
          <w:p w14:paraId="1A9DCBE3" w14:textId="77777777" w:rsidR="00AD76FC" w:rsidRDefault="00AD76FC" w:rsidP="00423AC8">
            <w:pPr>
              <w:widowControl w:val="0"/>
              <w:numPr>
                <w:ilvl w:val="0"/>
                <w:numId w:val="19"/>
              </w:numPr>
              <w:suppressAutoHyphens/>
              <w:adjustRightInd w:val="0"/>
              <w:ind w:left="493"/>
              <w:textAlignment w:val="baseline"/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test procesora,</w:t>
            </w:r>
          </w:p>
          <w:p w14:paraId="32A3887A" w14:textId="77777777" w:rsidR="00AD76FC" w:rsidRDefault="00AD76FC" w:rsidP="00423AC8">
            <w:pPr>
              <w:widowControl w:val="0"/>
              <w:numPr>
                <w:ilvl w:val="0"/>
                <w:numId w:val="19"/>
              </w:numPr>
              <w:suppressAutoHyphens/>
              <w:adjustRightInd w:val="0"/>
              <w:ind w:left="493"/>
              <w:textAlignment w:val="baseline"/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test pamięci,</w:t>
            </w:r>
          </w:p>
          <w:p w14:paraId="46B76EF6" w14:textId="77777777" w:rsidR="00AD76FC" w:rsidRDefault="00AD76FC" w:rsidP="00423AC8">
            <w:pPr>
              <w:widowControl w:val="0"/>
              <w:numPr>
                <w:ilvl w:val="0"/>
                <w:numId w:val="19"/>
              </w:numPr>
              <w:suppressAutoHyphens/>
              <w:adjustRightInd w:val="0"/>
              <w:ind w:left="493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test portów USB,</w:t>
            </w:r>
          </w:p>
          <w:p w14:paraId="0628A784" w14:textId="77777777" w:rsidR="00AD76FC" w:rsidRDefault="00AD76FC" w:rsidP="00423AC8">
            <w:pPr>
              <w:widowControl w:val="0"/>
              <w:numPr>
                <w:ilvl w:val="0"/>
                <w:numId w:val="19"/>
              </w:numPr>
              <w:suppressAutoHyphens/>
              <w:adjustRightInd w:val="0"/>
              <w:ind w:left="493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test dysku twardego.</w:t>
            </w:r>
          </w:p>
          <w:p w14:paraId="60AF25C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Aktualizacja BIOS za pomocą strony internetowej producenta w oparciu o najnowsze, aktualne wersje BIOS.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72F" w14:textId="77777777" w:rsidR="00AD76FC" w:rsidRDefault="00AD76FC">
            <w:pPr>
              <w:widowControl w:val="0"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2B1A94E" w14:textId="77777777" w:rsidR="00AD76FC" w:rsidRDefault="00AD76FC">
            <w:pPr>
              <w:widowControl w:val="0"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AD76FC" w14:paraId="00E70513" w14:textId="74B8D64C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363B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19EC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Zgodność z systemami operacyjnymi i standardami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5E2F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Oferowany model notebooka musi poprawnie współpracować z systemem operacyjnym Windows 10 Professional 64bit.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B4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2020DF5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AD76FC" w14:paraId="3E13A0FA" w14:textId="53DE5395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4EC5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9D21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DDD1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Preinstalowany system Windows 10 Professional PL 64bit w celu zapewnienia współpracy z środowiskiem sieciowym oraz aplikacjami funkcjonującymi w RCKIK. System niewymagający aktywacji w firmie Microsoft za pomocą telefonu lub samodzielnej aktywacji przez użytkownika. Dopuszczalna jest aktywacja automatyczna, tzw. aktywacja w tle po podłączenia komputera do </w:t>
            </w:r>
            <w:r>
              <w:rPr>
                <w:rFonts w:cs="Calibri"/>
                <w:sz w:val="20"/>
                <w:szCs w:val="20"/>
                <w:lang w:eastAsia="ar-SA"/>
              </w:rPr>
              <w:lastRenderedPageBreak/>
              <w:t>Internetu. Licencja bezterminowa. System operacyjny nieużywany oraz nieaktywowany wcześniej na innym urządzeniu.</w:t>
            </w:r>
          </w:p>
          <w:p w14:paraId="114E8B2C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Możliwość odzyskania systemu z partycji recovery dysku zainstalowanego w komputerze.</w:t>
            </w:r>
          </w:p>
          <w:p w14:paraId="0D3DCE36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Lub system operacyjny równoważny powyższemu. Poprzez równoważność rozumie się funkcjonalność jaką oferuje wymagany w SWZ system operacyjny w odniesieniu do możliwości uruchomienia następujących rodzajów oprogramowania funkcjonującego w środowisku Zamawiającego:</w:t>
            </w:r>
          </w:p>
          <w:p w14:paraId="171C9C13" w14:textId="77777777" w:rsidR="00AD76FC" w:rsidRDefault="00AD76FC" w:rsidP="00423AC8">
            <w:pPr>
              <w:widowControl w:val="0"/>
              <w:numPr>
                <w:ilvl w:val="0"/>
                <w:numId w:val="9"/>
              </w:numPr>
              <w:suppressAutoHyphens/>
              <w:adjustRightInd w:val="0"/>
              <w:ind w:left="282" w:hanging="284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Oprogramowanie Microsoft Office Professional w wersji od 2016 do 2021 oraz wersja subskrypcyjna 365 (każdy z jego komponentów)</w:t>
            </w:r>
          </w:p>
          <w:p w14:paraId="3F9C500E" w14:textId="77777777" w:rsidR="00AD76FC" w:rsidRDefault="00AD76FC" w:rsidP="00423AC8">
            <w:pPr>
              <w:widowControl w:val="0"/>
              <w:numPr>
                <w:ilvl w:val="0"/>
                <w:numId w:val="9"/>
              </w:numPr>
              <w:suppressAutoHyphens/>
              <w:adjustRightInd w:val="0"/>
              <w:ind w:left="282" w:hanging="284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Oprogramowanie Bank Krwi firmy Asseco S.A.</w:t>
            </w:r>
          </w:p>
          <w:p w14:paraId="6AB80A0A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Zainstalowane oprogramowanie z bezterminową licencją do wykonywania aktualizacji systemu i jego zasobów umożliwiające:</w:t>
            </w:r>
          </w:p>
          <w:p w14:paraId="3166237C" w14:textId="77777777" w:rsidR="00AD76FC" w:rsidRDefault="00AD76FC" w:rsidP="00423AC8">
            <w:pPr>
              <w:numPr>
                <w:ilvl w:val="0"/>
                <w:numId w:val="10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określenie preferencji aktualizacji,</w:t>
            </w:r>
          </w:p>
          <w:p w14:paraId="366C1D92" w14:textId="77777777" w:rsidR="00AD76FC" w:rsidRDefault="00AD76FC" w:rsidP="00423AC8">
            <w:pPr>
              <w:numPr>
                <w:ilvl w:val="0"/>
                <w:numId w:val="10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ustawienie priorytetu aktualizacji,</w:t>
            </w:r>
          </w:p>
          <w:p w14:paraId="6CB7357D" w14:textId="77777777" w:rsidR="00AD76FC" w:rsidRDefault="00AD76FC" w:rsidP="00423AC8">
            <w:pPr>
              <w:numPr>
                <w:ilvl w:val="0"/>
                <w:numId w:val="10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użycia opcji planowania aktualizacji bieżących wersji sterowników.</w:t>
            </w:r>
          </w:p>
          <w:p w14:paraId="4B8BF93E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Zainstalowane oprogramowanie z bezterminową licencją dedykowane do ochrony danych i systemu zapewniające:</w:t>
            </w:r>
          </w:p>
          <w:p w14:paraId="53E58AAD" w14:textId="77777777" w:rsidR="00AD76FC" w:rsidRDefault="00AD76FC" w:rsidP="00423AC8">
            <w:pPr>
              <w:numPr>
                <w:ilvl w:val="0"/>
                <w:numId w:val="11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wykrywanie zagrożeń bezpieczeństwa danych,</w:t>
            </w:r>
          </w:p>
          <w:p w14:paraId="2805EFCF" w14:textId="77777777" w:rsidR="00AD76FC" w:rsidRDefault="00AD76FC" w:rsidP="00423AC8">
            <w:pPr>
              <w:numPr>
                <w:ilvl w:val="0"/>
                <w:numId w:val="11"/>
              </w:numPr>
              <w:tabs>
                <w:tab w:val="left" w:pos="71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ochronę danych poprzez egzekwowanie polityki kontroli dostępu, uwierzytelnienie i szyfrowanie poufnych danych,</w:t>
            </w:r>
          </w:p>
          <w:p w14:paraId="06CD8D54" w14:textId="77777777" w:rsidR="00AD76FC" w:rsidRDefault="00AD76FC" w:rsidP="00423AC8">
            <w:pPr>
              <w:numPr>
                <w:ilvl w:val="0"/>
                <w:numId w:val="11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automatyczną aktualizację urządzeń i śledzenie zmian dla urządzeń chronionych.</w:t>
            </w:r>
          </w:p>
          <w:p w14:paraId="16B37AAD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Zainstalowane oprogramowanie z bezterminową licencją tworzenia kopii zapasowych i przywracania danych, umożliwiające:</w:t>
            </w:r>
          </w:p>
          <w:p w14:paraId="7E760A4C" w14:textId="77777777" w:rsidR="00AD76FC" w:rsidRDefault="00AD76FC" w:rsidP="00423AC8">
            <w:pPr>
              <w:numPr>
                <w:ilvl w:val="0"/>
                <w:numId w:val="1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tworzenie kopii zapasowych na podstawie harmonogramu</w:t>
            </w:r>
          </w:p>
          <w:p w14:paraId="11760271" w14:textId="77777777" w:rsidR="00AD76FC" w:rsidRDefault="00AD76FC" w:rsidP="00423AC8">
            <w:pPr>
              <w:numPr>
                <w:ilvl w:val="0"/>
                <w:numId w:val="1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tworzenie OS media</w:t>
            </w:r>
          </w:p>
          <w:p w14:paraId="77487433" w14:textId="77777777" w:rsidR="00AD76FC" w:rsidRDefault="00AD76FC" w:rsidP="00423AC8">
            <w:pPr>
              <w:numPr>
                <w:ilvl w:val="0"/>
                <w:numId w:val="1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tworzenie kopii zapasowych na wskazanych przez użytkownika lokalizacjach [min. lokalnie, sieć, chmura]</w:t>
            </w:r>
          </w:p>
          <w:p w14:paraId="319ECFD9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Ważna uwaga:</w:t>
            </w:r>
            <w:r>
              <w:rPr>
                <w:rFonts w:cs="Calibri"/>
                <w:sz w:val="20"/>
                <w:szCs w:val="20"/>
              </w:rPr>
              <w:t xml:space="preserve"> Zamawiający nie dopuszcza stosowania emulatorów ani środowisk wirtualnych do uruchomienia wymienionego wcześniej oprogramowania. </w:t>
            </w:r>
          </w:p>
          <w:p w14:paraId="34989378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Zamawiający jednocześnie wymaga umożliwienia:</w:t>
            </w:r>
          </w:p>
          <w:p w14:paraId="5C5E420D" w14:textId="77777777" w:rsidR="00AD76FC" w:rsidRDefault="00AD76FC" w:rsidP="00423AC8">
            <w:pPr>
              <w:numPr>
                <w:ilvl w:val="0"/>
                <w:numId w:val="13"/>
              </w:numPr>
              <w:suppressAutoHyphens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Łączenia z sieciami firmowymi przy użyciu funkcji przyłączania do domeny.</w:t>
            </w:r>
          </w:p>
          <w:p w14:paraId="2718D64C" w14:textId="77777777" w:rsidR="00AD76FC" w:rsidRDefault="00AD76FC" w:rsidP="00423AC8">
            <w:pPr>
              <w:numPr>
                <w:ilvl w:val="0"/>
                <w:numId w:val="13"/>
              </w:numPr>
              <w:suppressAutoHyphens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Systemu operacyjnego z zainstalowanym interfejsem użytkownika w języku polskim.</w:t>
            </w:r>
          </w:p>
          <w:p w14:paraId="7EE1F8D3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Obowiązek wykazania równoważności spoczywa na Wykonawcy. Dokumenty potwierdzające równoważność należy złożyć wraz z ofertą.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9DC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3396468" w14:textId="77777777" w:rsidR="00AD76FC" w:rsidRDefault="00AD76FC">
            <w:pPr>
              <w:widowControl w:val="0"/>
              <w:suppressAutoHyphens/>
              <w:adjustRightInd w:val="0"/>
              <w:spacing w:before="100" w:beforeAutospacing="1" w:after="100" w:afterAutospacing="1"/>
              <w:textAlignment w:val="baseline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AD76FC" w14:paraId="64AF5BFB" w14:textId="1BCDA521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6712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E5A0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Wyposażenie dodatkowe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D490" w14:textId="2176243E" w:rsidR="00AD76FC" w:rsidRDefault="00AD76FC" w:rsidP="00DE1980">
            <w:pPr>
              <w:widowControl w:val="0"/>
              <w:suppressAutoHyphens/>
              <w:adjustRightInd w:val="0"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 Dedykowany zasilacz sieciowy 230V,</w:t>
            </w:r>
          </w:p>
          <w:p w14:paraId="01B55CF3" w14:textId="73B27D19" w:rsidR="00AD76FC" w:rsidRDefault="00AD76FC" w:rsidP="00DE1980">
            <w:pPr>
              <w:widowControl w:val="0"/>
              <w:suppressAutoHyphens/>
              <w:adjustRightInd w:val="0"/>
              <w:contextualSpacing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 Modem USB do komórkowej transmisji danych, obsługujący minimalne następujące standardy: UMTS i LTE,</w:t>
            </w:r>
          </w:p>
          <w:p w14:paraId="25BB9871" w14:textId="574A019A" w:rsidR="00AD76FC" w:rsidRDefault="00AD76FC" w:rsidP="00DE1980">
            <w:pPr>
              <w:widowControl w:val="0"/>
              <w:suppressAutoHyphens/>
              <w:adjustRightInd w:val="0"/>
              <w:contextualSpacing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(sterowniki dostępne na dedykowanej stronie internetowej (Wykonawca poda adres strony internetowej) lub dołączony fizyczny nośnik (CD/DVlub pendrive) ze sterownikami)</w:t>
            </w:r>
          </w:p>
          <w:p w14:paraId="49F2F2D4" w14:textId="294D8BF8" w:rsidR="00AD76FC" w:rsidRDefault="00AD76FC" w:rsidP="00DE1980">
            <w:pPr>
              <w:widowControl w:val="0"/>
              <w:suppressAutoHyphens/>
              <w:adjustRightInd w:val="0"/>
              <w:ind w:left="39"/>
              <w:contextualSpacing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 Filtr prywatyzujący którego rozmiar i sposób montażu są dostosowany do zaoferowanego notebooka.</w:t>
            </w:r>
          </w:p>
          <w:p w14:paraId="243B2F74" w14:textId="76D86A0B" w:rsidR="00AD76FC" w:rsidRPr="00DE1980" w:rsidRDefault="00AD76FC" w:rsidP="00DE1980">
            <w:pPr>
              <w:widowControl w:val="0"/>
              <w:suppressAutoHyphens/>
              <w:adjustRightInd w:val="0"/>
              <w:ind w:left="39"/>
              <w:contextualSpacing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4. </w:t>
            </w:r>
            <w:r w:rsidRPr="00DE1980">
              <w:rPr>
                <w:rFonts w:cs="Calibri"/>
                <w:color w:val="000000"/>
                <w:sz w:val="20"/>
                <w:szCs w:val="20"/>
              </w:rPr>
              <w:t>Dedykowane ETUI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(torba)</w:t>
            </w:r>
            <w:r w:rsidRPr="00DE198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dla</w:t>
            </w:r>
            <w:r w:rsidRPr="00DE1980">
              <w:rPr>
                <w:rFonts w:cs="Calibri"/>
                <w:color w:val="000000"/>
                <w:sz w:val="20"/>
                <w:szCs w:val="20"/>
              </w:rPr>
              <w:t xml:space="preserve"> oferowanego sprzętu</w:t>
            </w:r>
            <w:r>
              <w:rPr>
                <w:rFonts w:cs="Calibri"/>
                <w:color w:val="000000"/>
                <w:sz w:val="20"/>
                <w:szCs w:val="20"/>
              </w:rPr>
              <w:t>, posiadające:</w:t>
            </w:r>
          </w:p>
          <w:p w14:paraId="0D9834E8" w14:textId="77777777" w:rsidR="00AD76FC" w:rsidRPr="00DE1980" w:rsidRDefault="00AD76FC" w:rsidP="00DE1980">
            <w:pPr>
              <w:widowControl w:val="0"/>
              <w:suppressAutoHyphens/>
              <w:adjustRightInd w:val="0"/>
              <w:contextualSpacing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DE1980">
              <w:rPr>
                <w:rFonts w:cs="Calibri"/>
                <w:color w:val="000000"/>
                <w:sz w:val="20"/>
                <w:szCs w:val="20"/>
              </w:rPr>
              <w:t>- Zderzaki narożne (zabezpieczające laptopa przed upadkiem)</w:t>
            </w:r>
          </w:p>
          <w:p w14:paraId="233271DD" w14:textId="77777777" w:rsidR="00AD76FC" w:rsidRPr="00DE1980" w:rsidRDefault="00AD76FC" w:rsidP="00DE1980">
            <w:pPr>
              <w:widowControl w:val="0"/>
              <w:suppressAutoHyphens/>
              <w:adjustRightInd w:val="0"/>
              <w:contextualSpacing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DE1980">
              <w:rPr>
                <w:rFonts w:cs="Calibri"/>
                <w:color w:val="000000"/>
                <w:sz w:val="20"/>
                <w:szCs w:val="20"/>
              </w:rPr>
              <w:t>- Wodoodporny materiał zewnętrzny</w:t>
            </w:r>
          </w:p>
          <w:p w14:paraId="6146ECFF" w14:textId="77777777" w:rsidR="00AD76FC" w:rsidRPr="00DE1980" w:rsidRDefault="00AD76FC" w:rsidP="00DE1980">
            <w:pPr>
              <w:widowControl w:val="0"/>
              <w:suppressAutoHyphens/>
              <w:adjustRightInd w:val="0"/>
              <w:contextualSpacing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DE1980">
              <w:rPr>
                <w:rFonts w:cs="Calibri"/>
                <w:color w:val="000000"/>
                <w:sz w:val="20"/>
                <w:szCs w:val="20"/>
              </w:rPr>
              <w:t>- Poduszki pod suwakami (chroniące przed zarysowaniami)</w:t>
            </w:r>
          </w:p>
          <w:p w14:paraId="28D3E971" w14:textId="78FED7F0" w:rsidR="00AD76FC" w:rsidRDefault="00AD76FC" w:rsidP="00DE1980">
            <w:pPr>
              <w:widowControl w:val="0"/>
              <w:suppressAutoHyphens/>
              <w:adjustRightInd w:val="0"/>
              <w:contextualSpacing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DE1980">
              <w:rPr>
                <w:rFonts w:cs="Calibri"/>
                <w:color w:val="000000"/>
                <w:sz w:val="20"/>
                <w:szCs w:val="20"/>
              </w:rPr>
              <w:t>- Kieszeń na akcesoria z zamkiem błyskawicznym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A1E" w14:textId="77777777" w:rsidR="00AD76FC" w:rsidRDefault="00AD76FC" w:rsidP="00DE1980">
            <w:pPr>
              <w:widowControl w:val="0"/>
              <w:suppressAutoHyphens/>
              <w:adjustRightInd w:val="0"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112" w14:textId="77777777" w:rsidR="00AD76FC" w:rsidRDefault="00AD76FC" w:rsidP="00DE1980">
            <w:pPr>
              <w:widowControl w:val="0"/>
              <w:suppressAutoHyphens/>
              <w:adjustRightInd w:val="0"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D76FC" w14:paraId="69529E98" w14:textId="507E2E37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9469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4D05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Warunki gwarancji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A098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Min. 36 miesięczna gwarancja świadczona z reakcją na miejscu u klienta na następny dzień roboczy (NBD) przez producenta komputera</w:t>
            </w:r>
          </w:p>
          <w:p w14:paraId="471AB0A6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Zgłoszenia przyjmowane 7 dni w tygodniu 24h na dobę. Potwierdzenie otrzymania zgłoszenia do 2h.</w:t>
            </w:r>
          </w:p>
          <w:p w14:paraId="65F7AA71" w14:textId="77777777" w:rsidR="00AD76FC" w:rsidRDefault="00AD76FC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282" w:hanging="283"/>
              <w:textAlignment w:val="baseline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3. Zgłoszenia w języku polskim , telefonicznie, mailowo oraz poprzez formularz online . Każda z form zgłoszeń ma być dostępna dla klienta przez cały okres obowiązywania gwarancji (w formularzu ofertowym należy podać nr tel. i adresy zgłoszeń oraz link www formularza online)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1AD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3BFC32F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</w:p>
        </w:tc>
      </w:tr>
      <w:tr w:rsidR="00AD76FC" w14:paraId="68C045C6" w14:textId="3EAF9553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1C7D" w14:textId="77777777" w:rsidR="00AD76FC" w:rsidRDefault="00AD76FC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B722" w14:textId="77777777" w:rsidR="00AD76FC" w:rsidRDefault="00AD76FC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Certyfikaty i standardy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7761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Producent notebooka musi posiadać ISO 9001 co najmniej w zakresie projektowania, produkcji i serwisu komputerów.</w:t>
            </w:r>
          </w:p>
          <w:p w14:paraId="5056B0E2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Producent notebooka musi posiadać ISO 14001, co najmniej w zakresie projektowania i produkcji.</w:t>
            </w:r>
          </w:p>
          <w:p w14:paraId="28CCB6A1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Oferowane notebooka stacjonarne muszą posiadać europejską deklarację zgodności CE.</w:t>
            </w:r>
          </w:p>
          <w:p w14:paraId="508700E0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Certyfikat poprawnej współpracy z zaoferowanym systemem operacyjnym.</w:t>
            </w:r>
          </w:p>
          <w:p w14:paraId="663968AA" w14:textId="32BA95E6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Producent notebooka musi posiadać normę ISO 27001 - </w:t>
            </w:r>
            <w:r w:rsidRPr="008C7BCF">
              <w:rPr>
                <w:sz w:val="20"/>
                <w:szCs w:val="20"/>
              </w:rPr>
              <w:t>norma dotyczy bezpieczeństwa informacji - sprzęt IT produkowany z taką normą dla służby zdrowia jest wymogiem (przetwarzanie danych osobowych wrażliwych</w:t>
            </w:r>
            <w:r>
              <w:rPr>
                <w:sz w:val="20"/>
                <w:szCs w:val="20"/>
              </w:rPr>
              <w:t>.</w:t>
            </w:r>
          </w:p>
          <w:p w14:paraId="3AC6A77A" w14:textId="77777777" w:rsidR="00AD76FC" w:rsidRPr="0066587E" w:rsidRDefault="00AD76FC" w:rsidP="008C7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Posiadanie przez zaoferowany notebooka certyfikatu TCO lub równoważny.</w:t>
            </w:r>
            <w:r>
              <w:rPr>
                <w:sz w:val="20"/>
                <w:szCs w:val="20"/>
              </w:rPr>
              <w:br/>
            </w:r>
            <w:r w:rsidRPr="0066587E">
              <w:rPr>
                <w:sz w:val="20"/>
                <w:szCs w:val="20"/>
              </w:rPr>
              <w:t>W zakresie wydajności energetycznej:</w:t>
            </w:r>
            <w:r w:rsidRPr="0066587E">
              <w:rPr>
                <w:sz w:val="20"/>
                <w:szCs w:val="20"/>
              </w:rPr>
              <w:br/>
              <w:t>Certyfikat efektywności energetycznej przyznany przez niezależną organizację certyfikacyjną w zakresie zużycia energii elektrycznej (zgodnie z rozporządzeniem Komisji (UE) nr 617/2013 z dnia 26 czerwca 2013 r. w sprawie wykonania dyrektywy Parlamentu Europejskiego i Rady 2009/125/WE w odniesieniu do wymogów dotyczących ekoprojektu dla komputerów i serwerów, lub norma EPEAT)</w:t>
            </w:r>
            <w:r w:rsidRPr="0066587E">
              <w:rPr>
                <w:sz w:val="20"/>
                <w:szCs w:val="20"/>
              </w:rPr>
              <w:br/>
            </w:r>
          </w:p>
          <w:p w14:paraId="7213B734" w14:textId="77777777" w:rsidR="00AD76FC" w:rsidRPr="0066587E" w:rsidRDefault="00AD76FC" w:rsidP="008C7BCF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>W zakresie bezpieczeństwa środowiska naturalnego:</w:t>
            </w:r>
            <w:r w:rsidRPr="0066587E">
              <w:rPr>
                <w:sz w:val="20"/>
                <w:szCs w:val="20"/>
              </w:rPr>
              <w:br/>
              <w:t>certyfikat wystawiony przez niezależną, akredytowaną jednostkę, potwierdzający zgodność urządzeń komputerowych z dyrektywą RoHS – (ang. Restriction of Hazardous Substances) z 27 stycznia 2003 r. (2002/95/EC) potwierdzający, że oferowane produkty nie zawierają kadmu, rtęci, ołowiu, sześciowartościowego chromu, PBDE, PBB oraz innych uznanych za niebezpieczne substancji.</w:t>
            </w:r>
            <w:r w:rsidRPr="0066587E">
              <w:rPr>
                <w:sz w:val="20"/>
                <w:szCs w:val="20"/>
              </w:rPr>
              <w:br/>
            </w:r>
          </w:p>
          <w:p w14:paraId="79683575" w14:textId="77777777" w:rsidR="00AD76FC" w:rsidRPr="0066587E" w:rsidRDefault="00AD76FC" w:rsidP="008C7BCF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>W zakresie ergonomicznej konstrukcji, jakości obrazu, możliwości regulacji i dostosowania środowiska pracy:</w:t>
            </w:r>
            <w:r w:rsidRPr="0066587E">
              <w:rPr>
                <w:sz w:val="20"/>
                <w:szCs w:val="20"/>
              </w:rPr>
              <w:br/>
              <w:t>certyfikat wystawiony przez niezależną, akredytowaną jednostkę, potwierdzający zgodność urządzenia z ISO 9241 lub TUV lub TUV Ergo.</w:t>
            </w:r>
            <w:r w:rsidRPr="0066587E">
              <w:rPr>
                <w:sz w:val="20"/>
                <w:szCs w:val="20"/>
              </w:rPr>
              <w:br/>
            </w:r>
          </w:p>
          <w:p w14:paraId="2DD7B52D" w14:textId="77777777" w:rsidR="00AD76FC" w:rsidRPr="0066587E" w:rsidRDefault="00AD76FC" w:rsidP="008C7BCF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>W zakresie produkcji z uwzględnieniem wpływu na środowisko:</w:t>
            </w:r>
            <w:r w:rsidRPr="0066587E">
              <w:rPr>
                <w:sz w:val="20"/>
                <w:szCs w:val="20"/>
              </w:rPr>
              <w:br/>
              <w:t xml:space="preserve">certyfikat wystawiony przez niezależną, akredytowaną jednostkę, potwierdzający zgodność urządzenia z ISO 9001, ISO 14001 oraz </w:t>
            </w:r>
            <w:r w:rsidRPr="0066587E">
              <w:rPr>
                <w:sz w:val="20"/>
                <w:szCs w:val="20"/>
              </w:rPr>
              <w:lastRenderedPageBreak/>
              <w:t>ISO 50001.</w:t>
            </w:r>
            <w:r w:rsidRPr="0066587E">
              <w:rPr>
                <w:sz w:val="20"/>
                <w:szCs w:val="20"/>
              </w:rPr>
              <w:br/>
            </w:r>
          </w:p>
          <w:p w14:paraId="474E59F0" w14:textId="77777777" w:rsidR="00AD76FC" w:rsidRPr="0066587E" w:rsidRDefault="00AD76FC" w:rsidP="008C7BCF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>W zakresie zdrowia i bezpieczeństwa użytkowników:</w:t>
            </w:r>
            <w:r w:rsidRPr="0066587E">
              <w:rPr>
                <w:sz w:val="20"/>
                <w:szCs w:val="20"/>
              </w:rPr>
              <w:br/>
              <w:t>ograniczony poziom pola elektrycznego i magnetycznego zgodnie z normą IEEE C95.1 – 2019, potwierdzony certyfikatem lub innym dokumentem wydanym przez niezależną, akredytowaną jednostkę,</w:t>
            </w:r>
            <w:r w:rsidRPr="0066587E">
              <w:rPr>
                <w:sz w:val="20"/>
                <w:szCs w:val="20"/>
              </w:rPr>
              <w:br/>
              <w:t>ograniczony poziom hałasu według normy ISO 9296, mierzony według ISO 7779, potwierdzony certyfikatem wystawionym przez niezależną akredytowaną jednostkę na podstawie wykonanych testów.</w:t>
            </w:r>
            <w:r w:rsidRPr="0066587E">
              <w:rPr>
                <w:sz w:val="20"/>
                <w:szCs w:val="20"/>
              </w:rPr>
              <w:br/>
            </w:r>
          </w:p>
          <w:p w14:paraId="4371330D" w14:textId="53ED9B90" w:rsidR="00AD76FC" w:rsidRPr="008C7BCF" w:rsidRDefault="00AD76FC" w:rsidP="008C7BCF">
            <w:pPr>
              <w:jc w:val="left"/>
              <w:rPr>
                <w:sz w:val="20"/>
                <w:szCs w:val="20"/>
              </w:rPr>
            </w:pPr>
            <w:r w:rsidRPr="0066587E">
              <w:rPr>
                <w:sz w:val="20"/>
                <w:szCs w:val="20"/>
              </w:rPr>
              <w:t xml:space="preserve">Obowiązek wykazania równoważności spoczywa na Wykonawcy.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C055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007448" w14:textId="77777777" w:rsidR="00AD76FC" w:rsidRDefault="00AD76FC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</w:p>
        </w:tc>
      </w:tr>
      <w:tr w:rsidR="00255C3B" w14:paraId="1AADB0DC" w14:textId="77777777" w:rsidTr="00255C3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539" w14:textId="77777777" w:rsidR="00255C3B" w:rsidRDefault="00255C3B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EF82" w14:textId="4ECDA8A9" w:rsidR="00255C3B" w:rsidRDefault="00255C3B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x ilość sztuk = cena razem: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87EFC9B" w14:textId="77777777" w:rsidR="00255C3B" w:rsidRDefault="00255C3B">
            <w:pPr>
              <w:spacing w:before="100" w:beforeAutospacing="1" w:after="100" w:afterAutospacing="1"/>
              <w:ind w:left="282" w:hanging="283"/>
              <w:rPr>
                <w:sz w:val="20"/>
                <w:szCs w:val="20"/>
              </w:rPr>
            </w:pPr>
          </w:p>
        </w:tc>
      </w:tr>
    </w:tbl>
    <w:p w14:paraId="3341A4C8" w14:textId="77777777" w:rsidR="00792F95" w:rsidRDefault="00792F95" w:rsidP="00792F95"/>
    <w:p w14:paraId="7C166290" w14:textId="77777777" w:rsidR="00611DAE" w:rsidRDefault="00611DAE"/>
    <w:sectPr w:rsidR="0061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4E4"/>
    <w:multiLevelType w:val="hybridMultilevel"/>
    <w:tmpl w:val="3AE8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4E49"/>
    <w:multiLevelType w:val="hybridMultilevel"/>
    <w:tmpl w:val="F954BBA8"/>
    <w:lvl w:ilvl="0" w:tplc="871A9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261A8"/>
    <w:multiLevelType w:val="hybridMultilevel"/>
    <w:tmpl w:val="80722ABC"/>
    <w:lvl w:ilvl="0" w:tplc="871A9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46A81"/>
    <w:multiLevelType w:val="hybridMultilevel"/>
    <w:tmpl w:val="63A293B0"/>
    <w:lvl w:ilvl="0" w:tplc="871A9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12760"/>
    <w:multiLevelType w:val="hybridMultilevel"/>
    <w:tmpl w:val="A75C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3A19"/>
    <w:multiLevelType w:val="hybridMultilevel"/>
    <w:tmpl w:val="2C68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3538F"/>
    <w:multiLevelType w:val="hybridMultilevel"/>
    <w:tmpl w:val="984A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5AB9"/>
    <w:multiLevelType w:val="hybridMultilevel"/>
    <w:tmpl w:val="8B68A7EE"/>
    <w:lvl w:ilvl="0" w:tplc="871A9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961D1"/>
    <w:multiLevelType w:val="hybridMultilevel"/>
    <w:tmpl w:val="5C94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409B"/>
    <w:multiLevelType w:val="hybridMultilevel"/>
    <w:tmpl w:val="C3CAC3CC"/>
    <w:lvl w:ilvl="0" w:tplc="25B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12C2"/>
    <w:multiLevelType w:val="hybridMultilevel"/>
    <w:tmpl w:val="BEDE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4031"/>
    <w:multiLevelType w:val="hybridMultilevel"/>
    <w:tmpl w:val="A6B4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6636705B"/>
    <w:multiLevelType w:val="hybridMultilevel"/>
    <w:tmpl w:val="4D86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12F29"/>
    <w:multiLevelType w:val="hybridMultilevel"/>
    <w:tmpl w:val="FA46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94F32"/>
    <w:multiLevelType w:val="hybridMultilevel"/>
    <w:tmpl w:val="EF762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F60E6C"/>
    <w:multiLevelType w:val="hybridMultilevel"/>
    <w:tmpl w:val="D392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56BA4"/>
    <w:multiLevelType w:val="hybridMultilevel"/>
    <w:tmpl w:val="7AFC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43DF7"/>
    <w:multiLevelType w:val="hybridMultilevel"/>
    <w:tmpl w:val="1160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306959">
    <w:abstractNumId w:val="11"/>
  </w:num>
  <w:num w:numId="2" w16cid:durableId="1099563392">
    <w:abstractNumId w:val="6"/>
  </w:num>
  <w:num w:numId="3" w16cid:durableId="698823902">
    <w:abstractNumId w:val="0"/>
  </w:num>
  <w:num w:numId="4" w16cid:durableId="417949021">
    <w:abstractNumId w:val="17"/>
  </w:num>
  <w:num w:numId="5" w16cid:durableId="548884313">
    <w:abstractNumId w:val="15"/>
  </w:num>
  <w:num w:numId="6" w16cid:durableId="312687426">
    <w:abstractNumId w:val="7"/>
  </w:num>
  <w:num w:numId="7" w16cid:durableId="652225232">
    <w:abstractNumId w:val="19"/>
  </w:num>
  <w:num w:numId="8" w16cid:durableId="1448086450">
    <w:abstractNumId w:val="20"/>
  </w:num>
  <w:num w:numId="9" w16cid:durableId="2061594317">
    <w:abstractNumId w:val="1"/>
  </w:num>
  <w:num w:numId="10" w16cid:durableId="1661692358">
    <w:abstractNumId w:val="4"/>
  </w:num>
  <w:num w:numId="11" w16cid:durableId="6566103">
    <w:abstractNumId w:val="8"/>
  </w:num>
  <w:num w:numId="12" w16cid:durableId="850337189">
    <w:abstractNumId w:val="3"/>
  </w:num>
  <w:num w:numId="13" w16cid:durableId="1676107329">
    <w:abstractNumId w:val="2"/>
  </w:num>
  <w:num w:numId="14" w16cid:durableId="353580881">
    <w:abstractNumId w:val="12"/>
  </w:num>
  <w:num w:numId="15" w16cid:durableId="1208834563">
    <w:abstractNumId w:val="16"/>
  </w:num>
  <w:num w:numId="16" w16cid:durableId="1746878765">
    <w:abstractNumId w:val="9"/>
  </w:num>
  <w:num w:numId="17" w16cid:durableId="1780639095">
    <w:abstractNumId w:val="13"/>
  </w:num>
  <w:num w:numId="18" w16cid:durableId="1632399308">
    <w:abstractNumId w:val="18"/>
  </w:num>
  <w:num w:numId="19" w16cid:durableId="330835862">
    <w:abstractNumId w:val="10"/>
  </w:num>
  <w:num w:numId="20" w16cid:durableId="954675647">
    <w:abstractNumId w:val="5"/>
  </w:num>
  <w:num w:numId="21" w16cid:durableId="136344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95"/>
    <w:rsid w:val="00027B50"/>
    <w:rsid w:val="001826EA"/>
    <w:rsid w:val="00255C3B"/>
    <w:rsid w:val="00292D9A"/>
    <w:rsid w:val="003052BB"/>
    <w:rsid w:val="00611DAE"/>
    <w:rsid w:val="0066587E"/>
    <w:rsid w:val="00792F95"/>
    <w:rsid w:val="008C7BCF"/>
    <w:rsid w:val="00933453"/>
    <w:rsid w:val="00AD76FC"/>
    <w:rsid w:val="00B11AD0"/>
    <w:rsid w:val="00B25D62"/>
    <w:rsid w:val="00DE1980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2634"/>
  <w15:chartTrackingRefBased/>
  <w15:docId w15:val="{510ECC6C-7304-49DD-AC85-C7D9BE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F95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18"/>
      <w:szCs w:val="1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92F95"/>
    <w:rPr>
      <w:color w:val="0000FF"/>
      <w:u w:val="single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792F95"/>
    <w:rPr>
      <w:rFonts w:ascii="Calibri" w:eastAsia="Calibri" w:hAnsi="Calibri" w:cs="Calibri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792F95"/>
    <w:pPr>
      <w:ind w:left="720"/>
      <w:contextualSpacing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027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cpu_list.php" TargetMode="Externa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4208</Words>
  <Characters>25249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Bocheński ASI</dc:creator>
  <cp:keywords/>
  <dc:description/>
  <cp:lastModifiedBy>Agnieszka Gębis</cp:lastModifiedBy>
  <cp:revision>3</cp:revision>
  <dcterms:created xsi:type="dcterms:W3CDTF">2023-05-29T12:20:00Z</dcterms:created>
  <dcterms:modified xsi:type="dcterms:W3CDTF">2023-05-29T12:39:00Z</dcterms:modified>
</cp:coreProperties>
</file>