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86E4D4" w14:textId="771893C2" w:rsidR="005A36D4" w:rsidRPr="005A36D4" w:rsidRDefault="005A36D4" w:rsidP="005A36D4">
      <w:pPr>
        <w:jc w:val="right"/>
        <w:rPr>
          <w:rFonts w:ascii="Tahoma" w:hAnsi="Tahoma" w:cs="Tahoma"/>
          <w:b/>
          <w:sz w:val="24"/>
        </w:rPr>
      </w:pPr>
      <w:r w:rsidRPr="005A36D4">
        <w:rPr>
          <w:rFonts w:ascii="Tahoma" w:hAnsi="Tahoma" w:cs="Tahoma"/>
          <w:b/>
          <w:sz w:val="24"/>
        </w:rPr>
        <w:t>Załącznik nr 6 do Umowy</w:t>
      </w:r>
    </w:p>
    <w:p w14:paraId="6AFEDC21" w14:textId="77B1F621" w:rsidR="002C42C6" w:rsidRDefault="00AC02E8">
      <w:pPr>
        <w:pStyle w:val="Nagwek1"/>
      </w:pPr>
      <w:r w:rsidRPr="00AC02E8">
        <w:t>Mechanizm rozliczenio</w:t>
      </w:r>
      <w:r w:rsidR="000D3893">
        <w:t xml:space="preserve">wy – bilety okresowe w ramach </w:t>
      </w:r>
      <w:r w:rsidR="00563157">
        <w:br/>
        <w:t xml:space="preserve">Biletu </w:t>
      </w:r>
      <w:r w:rsidR="000D3893">
        <w:t>Metropolitalnego</w:t>
      </w:r>
    </w:p>
    <w:p w14:paraId="368B7B38" w14:textId="77777777" w:rsidR="00AC02E8" w:rsidRPr="00AC02E8" w:rsidRDefault="00AC02E8" w:rsidP="00706D65">
      <w:pPr>
        <w:spacing w:after="0" w:line="276" w:lineRule="auto"/>
        <w:jc w:val="center"/>
        <w:rPr>
          <w:rFonts w:ascii="Tahoma" w:hAnsi="Tahoma" w:cs="Tahoma"/>
        </w:rPr>
      </w:pPr>
    </w:p>
    <w:p w14:paraId="45F5B1B1" w14:textId="55EBDEA2" w:rsidR="00AC02E8" w:rsidRPr="00F8682A" w:rsidRDefault="00AC02E8" w:rsidP="00AC02E8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ahoma" w:hAnsi="Tahoma" w:cs="Tahoma"/>
        </w:rPr>
      </w:pPr>
      <w:r w:rsidRPr="00F8682A">
        <w:rPr>
          <w:rFonts w:ascii="Tahoma" w:hAnsi="Tahoma" w:cs="Tahoma"/>
        </w:rPr>
        <w:t xml:space="preserve">Do obliczeń </w:t>
      </w:r>
      <w:r w:rsidR="00425E3D">
        <w:rPr>
          <w:rFonts w:ascii="Tahoma" w:hAnsi="Tahoma" w:cs="Tahoma"/>
        </w:rPr>
        <w:t>wskaźników w ramach mechanizmu rozliczeniow</w:t>
      </w:r>
      <w:r w:rsidR="000D3893">
        <w:rPr>
          <w:rFonts w:ascii="Tahoma" w:hAnsi="Tahoma" w:cs="Tahoma"/>
        </w:rPr>
        <w:t>ego</w:t>
      </w:r>
      <w:r w:rsidR="00425E3D">
        <w:rPr>
          <w:rFonts w:ascii="Tahoma" w:hAnsi="Tahoma" w:cs="Tahoma"/>
        </w:rPr>
        <w:t xml:space="preserve"> </w:t>
      </w:r>
      <w:r w:rsidR="004C67A3">
        <w:rPr>
          <w:rFonts w:ascii="Tahoma" w:hAnsi="Tahoma" w:cs="Tahoma"/>
        </w:rPr>
        <w:t xml:space="preserve">Strony </w:t>
      </w:r>
      <w:r w:rsidRPr="00F8682A">
        <w:rPr>
          <w:rFonts w:ascii="Tahoma" w:hAnsi="Tahoma" w:cs="Tahoma"/>
        </w:rPr>
        <w:t>przyjmuj</w:t>
      </w:r>
      <w:r w:rsidR="004C67A3">
        <w:rPr>
          <w:rFonts w:ascii="Tahoma" w:hAnsi="Tahoma" w:cs="Tahoma"/>
        </w:rPr>
        <w:t>ą</w:t>
      </w:r>
      <w:r w:rsidRPr="00F8682A">
        <w:rPr>
          <w:rFonts w:ascii="Tahoma" w:hAnsi="Tahoma" w:cs="Tahoma"/>
        </w:rPr>
        <w:t xml:space="preserve"> wielkość pracy eksploatacyjnej oraz </w:t>
      </w:r>
      <w:r>
        <w:rPr>
          <w:rFonts w:ascii="Tahoma" w:hAnsi="Tahoma" w:cs="Tahoma"/>
        </w:rPr>
        <w:t xml:space="preserve">łącznej </w:t>
      </w:r>
      <w:r w:rsidRPr="00F8682A">
        <w:rPr>
          <w:rFonts w:ascii="Tahoma" w:hAnsi="Tahoma" w:cs="Tahoma"/>
        </w:rPr>
        <w:t>liczby oferowanych miejsc w</w:t>
      </w:r>
      <w:r w:rsidR="004C67A3">
        <w:rPr>
          <w:rFonts w:ascii="Tahoma" w:hAnsi="Tahoma" w:cs="Tahoma"/>
        </w:rPr>
        <w:t> </w:t>
      </w:r>
      <w:r w:rsidRPr="00F8682A">
        <w:rPr>
          <w:rFonts w:ascii="Tahoma" w:hAnsi="Tahoma" w:cs="Tahoma"/>
        </w:rPr>
        <w:t>następujących obszarach</w:t>
      </w:r>
      <w:r>
        <w:rPr>
          <w:rFonts w:ascii="Tahoma" w:hAnsi="Tahoma" w:cs="Tahoma"/>
        </w:rPr>
        <w:t xml:space="preserve"> </w:t>
      </w:r>
      <w:r w:rsidR="004C67A3">
        <w:rPr>
          <w:rFonts w:ascii="Tahoma" w:hAnsi="Tahoma" w:cs="Tahoma"/>
        </w:rPr>
        <w:t>(</w:t>
      </w:r>
      <w:r>
        <w:rPr>
          <w:rFonts w:ascii="Tahoma" w:hAnsi="Tahoma" w:cs="Tahoma"/>
        </w:rPr>
        <w:t xml:space="preserve">w zależności od zakresu obowiązywania danego rodzaju </w:t>
      </w:r>
      <w:r w:rsidR="004C67A3">
        <w:rPr>
          <w:rFonts w:ascii="Tahoma" w:hAnsi="Tahoma" w:cs="Tahoma"/>
        </w:rPr>
        <w:t>biletu)</w:t>
      </w:r>
      <w:r w:rsidRPr="00F8682A">
        <w:rPr>
          <w:rFonts w:ascii="Tahoma" w:hAnsi="Tahoma" w:cs="Tahoma"/>
        </w:rPr>
        <w:t>:</w:t>
      </w:r>
    </w:p>
    <w:p w14:paraId="7DAE9C0D" w14:textId="013C379E" w:rsidR="00AC02E8" w:rsidRDefault="004C67A3" w:rsidP="00AC02E8">
      <w:pPr>
        <w:pStyle w:val="Akapitzlist"/>
        <w:numPr>
          <w:ilvl w:val="1"/>
          <w:numId w:val="7"/>
        </w:numPr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</w:t>
      </w:r>
      <w:r w:rsidR="00AC02E8">
        <w:rPr>
          <w:rFonts w:ascii="Tahoma" w:hAnsi="Tahoma" w:cs="Tahoma"/>
        </w:rPr>
        <w:t xml:space="preserve">bszar Strefy I – dla </w:t>
      </w:r>
      <w:r w:rsidR="00AC02E8" w:rsidRPr="00F42026">
        <w:rPr>
          <w:rFonts w:ascii="Tahoma" w:hAnsi="Tahoma" w:cs="Tahoma"/>
        </w:rPr>
        <w:t xml:space="preserve">biletów </w:t>
      </w:r>
      <w:r w:rsidR="00AC02E8">
        <w:rPr>
          <w:rFonts w:ascii="Tahoma" w:hAnsi="Tahoma" w:cs="Tahoma"/>
        </w:rPr>
        <w:t>obowiązujących</w:t>
      </w:r>
      <w:r w:rsidR="00AC02E8" w:rsidRPr="00F42026">
        <w:rPr>
          <w:rFonts w:ascii="Tahoma" w:hAnsi="Tahoma" w:cs="Tahoma"/>
        </w:rPr>
        <w:t xml:space="preserve"> </w:t>
      </w:r>
      <w:r w:rsidR="00563157">
        <w:rPr>
          <w:rFonts w:ascii="Tahoma" w:hAnsi="Tahoma" w:cs="Tahoma"/>
        </w:rPr>
        <w:t>wyłącznie</w:t>
      </w:r>
      <w:r w:rsidR="00563157" w:rsidRPr="00F42026">
        <w:rPr>
          <w:rFonts w:ascii="Tahoma" w:hAnsi="Tahoma" w:cs="Tahoma"/>
        </w:rPr>
        <w:t xml:space="preserve"> </w:t>
      </w:r>
      <w:r w:rsidR="00AC02E8">
        <w:rPr>
          <w:rFonts w:ascii="Tahoma" w:hAnsi="Tahoma" w:cs="Tahoma"/>
        </w:rPr>
        <w:t xml:space="preserve">na terenie </w:t>
      </w:r>
      <w:r>
        <w:rPr>
          <w:rFonts w:ascii="Tahoma" w:hAnsi="Tahoma" w:cs="Tahoma"/>
        </w:rPr>
        <w:t>Gminy Miejskiej Kraków</w:t>
      </w:r>
      <w:r w:rsidR="00AC02E8">
        <w:rPr>
          <w:rFonts w:ascii="Tahoma" w:hAnsi="Tahoma" w:cs="Tahoma"/>
        </w:rPr>
        <w:t>,</w:t>
      </w:r>
    </w:p>
    <w:p w14:paraId="2EA5AD3D" w14:textId="31E9BCA3" w:rsidR="00AC02E8" w:rsidRPr="00EC0491" w:rsidRDefault="004C67A3" w:rsidP="00AC02E8">
      <w:pPr>
        <w:pStyle w:val="Akapitzlist"/>
        <w:numPr>
          <w:ilvl w:val="1"/>
          <w:numId w:val="7"/>
        </w:numPr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</w:t>
      </w:r>
      <w:r w:rsidR="00AC02E8" w:rsidRPr="00EC0491">
        <w:rPr>
          <w:rFonts w:ascii="Tahoma" w:hAnsi="Tahoma" w:cs="Tahoma"/>
        </w:rPr>
        <w:t xml:space="preserve">bszar Stref I-III – dla biletów </w:t>
      </w:r>
      <w:r w:rsidR="00AC02E8">
        <w:rPr>
          <w:rFonts w:ascii="Tahoma" w:hAnsi="Tahoma" w:cs="Tahoma"/>
        </w:rPr>
        <w:t>obowiązujących na terenie</w:t>
      </w:r>
      <w:r w:rsidR="00AC02E8" w:rsidRPr="00EC049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Gminy Miejskiej Kraków </w:t>
      </w:r>
      <w:r w:rsidR="00AC02E8" w:rsidRPr="00EC0491">
        <w:rPr>
          <w:rFonts w:ascii="Tahoma" w:hAnsi="Tahoma" w:cs="Tahoma"/>
        </w:rPr>
        <w:t>oraz inn</w:t>
      </w:r>
      <w:r w:rsidR="00AC02E8">
        <w:rPr>
          <w:rFonts w:ascii="Tahoma" w:hAnsi="Tahoma" w:cs="Tahoma"/>
        </w:rPr>
        <w:t>ej</w:t>
      </w:r>
      <w:r w:rsidR="00AC02E8" w:rsidRPr="00EC0491">
        <w:rPr>
          <w:rFonts w:ascii="Tahoma" w:hAnsi="Tahoma" w:cs="Tahoma"/>
        </w:rPr>
        <w:t xml:space="preserve"> </w:t>
      </w:r>
      <w:r w:rsidR="00AC02E8" w:rsidRPr="009B6E6E">
        <w:rPr>
          <w:rFonts w:ascii="Tahoma" w:hAnsi="Tahoma" w:cs="Tahoma"/>
        </w:rPr>
        <w:t>S</w:t>
      </w:r>
      <w:r w:rsidR="00AC02E8" w:rsidRPr="00EC0491">
        <w:rPr>
          <w:rFonts w:ascii="Tahoma" w:hAnsi="Tahoma" w:cs="Tahoma"/>
        </w:rPr>
        <w:t>tref</w:t>
      </w:r>
      <w:r w:rsidR="00AC02E8">
        <w:rPr>
          <w:rFonts w:ascii="Tahoma" w:hAnsi="Tahoma" w:cs="Tahoma"/>
        </w:rPr>
        <w:t>y</w:t>
      </w:r>
      <w:r w:rsidR="00AC02E8" w:rsidRPr="00EC0491">
        <w:rPr>
          <w:rFonts w:ascii="Tahoma" w:hAnsi="Tahoma" w:cs="Tahoma"/>
        </w:rPr>
        <w:t xml:space="preserve"> lub </w:t>
      </w:r>
      <w:r w:rsidR="00AC02E8" w:rsidRPr="009B6E6E">
        <w:rPr>
          <w:rFonts w:ascii="Tahoma" w:hAnsi="Tahoma" w:cs="Tahoma"/>
        </w:rPr>
        <w:t>S</w:t>
      </w:r>
      <w:r w:rsidR="00AC02E8" w:rsidRPr="00EC0491">
        <w:rPr>
          <w:rFonts w:ascii="Tahoma" w:hAnsi="Tahoma" w:cs="Tahoma"/>
        </w:rPr>
        <w:t>tref,</w:t>
      </w:r>
    </w:p>
    <w:p w14:paraId="24F3C338" w14:textId="54BDE414" w:rsidR="00AC02E8" w:rsidRPr="00F42026" w:rsidRDefault="004C67A3" w:rsidP="00AC02E8">
      <w:pPr>
        <w:pStyle w:val="Akapitzlist"/>
        <w:numPr>
          <w:ilvl w:val="1"/>
          <w:numId w:val="7"/>
        </w:numPr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</w:t>
      </w:r>
      <w:r w:rsidR="00AC02E8">
        <w:rPr>
          <w:rFonts w:ascii="Tahoma" w:hAnsi="Tahoma" w:cs="Tahoma"/>
        </w:rPr>
        <w:t>bszar Stref II i III – dla</w:t>
      </w:r>
      <w:r w:rsidR="00AC02E8" w:rsidRPr="00F42026">
        <w:rPr>
          <w:rFonts w:ascii="Tahoma" w:hAnsi="Tahoma" w:cs="Tahoma"/>
        </w:rPr>
        <w:t xml:space="preserve"> biletów</w:t>
      </w:r>
      <w:r w:rsidR="00563157">
        <w:rPr>
          <w:rFonts w:ascii="Tahoma" w:hAnsi="Tahoma" w:cs="Tahoma"/>
        </w:rPr>
        <w:t>,</w:t>
      </w:r>
      <w:r w:rsidR="00AC02E8">
        <w:rPr>
          <w:rFonts w:ascii="Tahoma" w:hAnsi="Tahoma" w:cs="Tahoma"/>
        </w:rPr>
        <w:t xml:space="preserve"> </w:t>
      </w:r>
      <w:r w:rsidR="00563157">
        <w:rPr>
          <w:rFonts w:ascii="Tahoma" w:hAnsi="Tahoma" w:cs="Tahoma"/>
        </w:rPr>
        <w:t>które nie obowiązują</w:t>
      </w:r>
      <w:r w:rsidR="00AC02E8">
        <w:rPr>
          <w:rFonts w:ascii="Tahoma" w:hAnsi="Tahoma" w:cs="Tahoma"/>
        </w:rPr>
        <w:t xml:space="preserve"> na terenie</w:t>
      </w:r>
      <w:r w:rsidR="00AC02E8" w:rsidRPr="00F4202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Gminy Miejskiej Kraków</w:t>
      </w:r>
      <w:r w:rsidR="00AC02E8">
        <w:rPr>
          <w:rFonts w:ascii="Tahoma" w:hAnsi="Tahoma" w:cs="Tahoma"/>
        </w:rPr>
        <w:t>.</w:t>
      </w:r>
    </w:p>
    <w:p w14:paraId="3B3DF7B7" w14:textId="77777777" w:rsidR="00513CBE" w:rsidRPr="00F8682A" w:rsidRDefault="00513CBE" w:rsidP="00513CBE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ahoma" w:hAnsi="Tahoma" w:cs="Tahoma"/>
        </w:rPr>
      </w:pPr>
      <w:r w:rsidRPr="00933060">
        <w:rPr>
          <w:rFonts w:ascii="Tahoma" w:hAnsi="Tahoma" w:cs="Tahoma"/>
        </w:rPr>
        <w:t>Założeni</w:t>
      </w:r>
      <w:r>
        <w:rPr>
          <w:rFonts w:ascii="Tahoma" w:hAnsi="Tahoma" w:cs="Tahoma"/>
        </w:rPr>
        <w:t>a</w:t>
      </w:r>
      <w:r w:rsidRPr="00933060">
        <w:rPr>
          <w:rFonts w:ascii="Tahoma" w:hAnsi="Tahoma" w:cs="Tahoma"/>
        </w:rPr>
        <w:t xml:space="preserve"> metodyki obliczania wskaźnika do rozliczeń pomiędzy </w:t>
      </w:r>
      <w:r>
        <w:rPr>
          <w:rFonts w:ascii="Tahoma" w:hAnsi="Tahoma" w:cs="Tahoma"/>
        </w:rPr>
        <w:t>operatorami wojewódzkimi</w:t>
      </w:r>
      <w:r w:rsidRPr="00F8682A">
        <w:rPr>
          <w:rFonts w:ascii="Tahoma" w:hAnsi="Tahoma" w:cs="Tahoma"/>
        </w:rPr>
        <w:t>:</w:t>
      </w:r>
    </w:p>
    <w:p w14:paraId="5354FFF8" w14:textId="246888F6" w:rsidR="00513CBE" w:rsidRPr="00F8682A" w:rsidRDefault="00513CBE" w:rsidP="00513CBE">
      <w:pPr>
        <w:pStyle w:val="Akapitzlist"/>
        <w:numPr>
          <w:ilvl w:val="1"/>
          <w:numId w:val="7"/>
        </w:numPr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</w:t>
      </w:r>
      <w:r w:rsidRPr="00F8682A">
        <w:rPr>
          <w:rFonts w:ascii="Tahoma" w:hAnsi="Tahoma" w:cs="Tahoma"/>
        </w:rPr>
        <w:t xml:space="preserve">bliczana jest średnia liczba </w:t>
      </w:r>
      <w:r w:rsidR="00D55DC9">
        <w:rPr>
          <w:rFonts w:ascii="Tahoma" w:hAnsi="Tahoma" w:cs="Tahoma"/>
        </w:rPr>
        <w:t xml:space="preserve">oferowanych </w:t>
      </w:r>
      <w:r w:rsidRPr="00F8682A">
        <w:rPr>
          <w:rFonts w:ascii="Tahoma" w:hAnsi="Tahoma" w:cs="Tahoma"/>
        </w:rPr>
        <w:t>miejsc</w:t>
      </w:r>
      <w:r>
        <w:rPr>
          <w:rFonts w:ascii="Tahoma" w:hAnsi="Tahoma" w:cs="Tahoma"/>
        </w:rPr>
        <w:t xml:space="preserve"> ogółem</w:t>
      </w:r>
      <w:r w:rsidR="00D55DC9">
        <w:rPr>
          <w:rFonts w:ascii="Tahoma" w:hAnsi="Tahoma" w:cs="Tahoma"/>
        </w:rPr>
        <w:t xml:space="preserve"> </w:t>
      </w:r>
      <w:r w:rsidRPr="00F8682A">
        <w:rPr>
          <w:rFonts w:ascii="Tahoma" w:hAnsi="Tahoma" w:cs="Tahoma"/>
        </w:rPr>
        <w:t>w</w:t>
      </w:r>
      <w:r w:rsidR="00D55DC9">
        <w:rPr>
          <w:rFonts w:ascii="Tahoma" w:hAnsi="Tahoma" w:cs="Tahoma"/>
        </w:rPr>
        <w:t xml:space="preserve"> tzw.</w:t>
      </w:r>
      <w:r>
        <w:rPr>
          <w:rFonts w:ascii="Tahoma" w:hAnsi="Tahoma" w:cs="Tahoma"/>
        </w:rPr>
        <w:t> transporcie wojewódzkim (pociągach i autobusach) objętych honorowanie</w:t>
      </w:r>
      <w:r w:rsidR="00D55DC9">
        <w:rPr>
          <w:rFonts w:ascii="Tahoma" w:hAnsi="Tahoma" w:cs="Tahoma"/>
        </w:rPr>
        <w:t>m</w:t>
      </w:r>
      <w:r>
        <w:rPr>
          <w:rFonts w:ascii="Tahoma" w:hAnsi="Tahoma" w:cs="Tahoma"/>
        </w:rPr>
        <w:t xml:space="preserve"> w ramach Bilet</w:t>
      </w:r>
      <w:r w:rsidR="00563157">
        <w:rPr>
          <w:rFonts w:ascii="Tahoma" w:hAnsi="Tahoma" w:cs="Tahoma"/>
        </w:rPr>
        <w:t>u</w:t>
      </w:r>
      <w:r>
        <w:rPr>
          <w:rFonts w:ascii="Tahoma" w:hAnsi="Tahoma" w:cs="Tahoma"/>
        </w:rPr>
        <w:t xml:space="preserve"> Metropolitaln</w:t>
      </w:r>
      <w:r w:rsidR="00563157">
        <w:rPr>
          <w:rFonts w:ascii="Tahoma" w:hAnsi="Tahoma" w:cs="Tahoma"/>
        </w:rPr>
        <w:t>ego</w:t>
      </w:r>
      <w:r w:rsidRPr="00F8682A">
        <w:rPr>
          <w:rFonts w:ascii="Tahoma" w:hAnsi="Tahoma" w:cs="Tahoma"/>
        </w:rPr>
        <w:t>;</w:t>
      </w:r>
    </w:p>
    <w:p w14:paraId="7EECBAC9" w14:textId="595AFF96" w:rsidR="00513CBE" w:rsidRPr="00F8682A" w:rsidRDefault="00513CBE" w:rsidP="00513CBE">
      <w:pPr>
        <w:pStyle w:val="Akapitzlist"/>
        <w:numPr>
          <w:ilvl w:val="1"/>
          <w:numId w:val="7"/>
        </w:numPr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Pr="00F8682A">
        <w:rPr>
          <w:rFonts w:ascii="Tahoma" w:hAnsi="Tahoma" w:cs="Tahoma"/>
        </w:rPr>
        <w:t>la poszczególnych obszarów średnia liczba miejsc w</w:t>
      </w:r>
      <w:r>
        <w:rPr>
          <w:rFonts w:ascii="Tahoma" w:hAnsi="Tahoma" w:cs="Tahoma"/>
        </w:rPr>
        <w:t> </w:t>
      </w:r>
      <w:r w:rsidR="00D55DC9">
        <w:rPr>
          <w:rFonts w:ascii="Tahoma" w:hAnsi="Tahoma" w:cs="Tahoma"/>
        </w:rPr>
        <w:t xml:space="preserve">tzw. </w:t>
      </w:r>
      <w:r>
        <w:rPr>
          <w:rFonts w:ascii="Tahoma" w:hAnsi="Tahoma" w:cs="Tahoma"/>
        </w:rPr>
        <w:t>transporcie wojewódzkim (pociągach i autobusach)</w:t>
      </w:r>
      <w:r w:rsidRPr="00F8682A">
        <w:rPr>
          <w:rFonts w:ascii="Tahoma" w:hAnsi="Tahoma" w:cs="Tahoma"/>
        </w:rPr>
        <w:t xml:space="preserve"> mnożona jest</w:t>
      </w:r>
      <w:r>
        <w:rPr>
          <w:rFonts w:ascii="Tahoma" w:hAnsi="Tahoma" w:cs="Tahoma"/>
        </w:rPr>
        <w:t xml:space="preserve"> przez</w:t>
      </w:r>
      <w:r w:rsidRPr="00F8682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ich </w:t>
      </w:r>
      <w:r w:rsidRPr="00F8682A">
        <w:rPr>
          <w:rFonts w:ascii="Tahoma" w:hAnsi="Tahoma" w:cs="Tahoma"/>
        </w:rPr>
        <w:t>prac</w:t>
      </w:r>
      <w:r>
        <w:rPr>
          <w:rFonts w:ascii="Tahoma" w:hAnsi="Tahoma" w:cs="Tahoma"/>
        </w:rPr>
        <w:t>ę</w:t>
      </w:r>
      <w:r w:rsidRPr="00F8682A">
        <w:rPr>
          <w:rFonts w:ascii="Tahoma" w:hAnsi="Tahoma" w:cs="Tahoma"/>
        </w:rPr>
        <w:t xml:space="preserve"> eksploatacyjną w ramach </w:t>
      </w:r>
      <w:r w:rsidRPr="00933060">
        <w:rPr>
          <w:rFonts w:ascii="Tahoma" w:hAnsi="Tahoma" w:cs="Tahoma"/>
        </w:rPr>
        <w:t xml:space="preserve">przedmiotowego </w:t>
      </w:r>
      <w:r w:rsidRPr="009B6E6E">
        <w:rPr>
          <w:rFonts w:ascii="Tahoma" w:hAnsi="Tahoma" w:cs="Tahoma"/>
        </w:rPr>
        <w:t>obszaru</w:t>
      </w:r>
      <w:r w:rsidRPr="00F8682A">
        <w:rPr>
          <w:rFonts w:ascii="Tahoma" w:hAnsi="Tahoma" w:cs="Tahoma"/>
        </w:rPr>
        <w:t xml:space="preserve"> – wynikiem tej operacji jest wartość nazwana „</w:t>
      </w:r>
      <w:proofErr w:type="spellStart"/>
      <w:r w:rsidRPr="005972BE">
        <w:rPr>
          <w:rFonts w:ascii="Tahoma" w:hAnsi="Tahoma" w:cs="Tahoma"/>
          <w:i/>
          <w:iCs/>
        </w:rPr>
        <w:t>miejscokilometrem</w:t>
      </w:r>
      <w:proofErr w:type="spellEnd"/>
      <w:r w:rsidRPr="00F8682A">
        <w:rPr>
          <w:rFonts w:ascii="Tahoma" w:hAnsi="Tahoma" w:cs="Tahoma"/>
        </w:rPr>
        <w:t>” dla</w:t>
      </w:r>
      <w:r>
        <w:rPr>
          <w:rFonts w:ascii="Tahoma" w:hAnsi="Tahoma" w:cs="Tahoma"/>
        </w:rPr>
        <w:t xml:space="preserve"> </w:t>
      </w:r>
      <w:r w:rsidR="00EA0107">
        <w:rPr>
          <w:rFonts w:ascii="Tahoma" w:hAnsi="Tahoma" w:cs="Tahoma"/>
        </w:rPr>
        <w:t xml:space="preserve">tzw. </w:t>
      </w:r>
      <w:r>
        <w:rPr>
          <w:rFonts w:ascii="Tahoma" w:hAnsi="Tahoma" w:cs="Tahoma"/>
        </w:rPr>
        <w:t>transportu wojewódzkiego (pociągów i autobusów) i</w:t>
      </w:r>
      <w:r w:rsidR="00A07233">
        <w:rPr>
          <w:rFonts w:ascii="Tahoma" w:hAnsi="Tahoma" w:cs="Tahoma"/>
        </w:rPr>
        <w:t> </w:t>
      </w:r>
      <w:r>
        <w:rPr>
          <w:rFonts w:ascii="Tahoma" w:hAnsi="Tahoma" w:cs="Tahoma"/>
        </w:rPr>
        <w:t>obszaru/strefy</w:t>
      </w:r>
      <w:r w:rsidRPr="00F8682A">
        <w:rPr>
          <w:rFonts w:ascii="Tahoma" w:hAnsi="Tahoma" w:cs="Tahoma"/>
        </w:rPr>
        <w:t>;</w:t>
      </w:r>
    </w:p>
    <w:p w14:paraId="5AC6AE39" w14:textId="0F9ACB2A" w:rsidR="00513CBE" w:rsidRPr="00F8682A" w:rsidRDefault="00513CBE" w:rsidP="00513CBE">
      <w:pPr>
        <w:pStyle w:val="Akapitzlist"/>
        <w:numPr>
          <w:ilvl w:val="1"/>
          <w:numId w:val="7"/>
        </w:numPr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Pr="00F8682A">
        <w:rPr>
          <w:rFonts w:ascii="Tahoma" w:hAnsi="Tahoma" w:cs="Tahoma"/>
        </w:rPr>
        <w:t>zajemna proporcja łącznej kwoty „</w:t>
      </w:r>
      <w:proofErr w:type="spellStart"/>
      <w:r w:rsidRPr="005972BE">
        <w:rPr>
          <w:rFonts w:ascii="Tahoma" w:hAnsi="Tahoma" w:cs="Tahoma"/>
          <w:i/>
          <w:iCs/>
        </w:rPr>
        <w:t>miejscokilometrów</w:t>
      </w:r>
      <w:proofErr w:type="spellEnd"/>
      <w:r w:rsidRPr="00F8682A">
        <w:rPr>
          <w:rFonts w:ascii="Tahoma" w:hAnsi="Tahoma" w:cs="Tahoma"/>
        </w:rPr>
        <w:t>” dla</w:t>
      </w:r>
      <w:r>
        <w:rPr>
          <w:rFonts w:ascii="Tahoma" w:hAnsi="Tahoma" w:cs="Tahoma"/>
        </w:rPr>
        <w:t xml:space="preserve"> </w:t>
      </w:r>
      <w:r w:rsidR="005A51D5">
        <w:rPr>
          <w:rFonts w:ascii="Tahoma" w:hAnsi="Tahoma" w:cs="Tahoma"/>
        </w:rPr>
        <w:t xml:space="preserve">tzw. </w:t>
      </w:r>
      <w:r>
        <w:rPr>
          <w:rFonts w:ascii="Tahoma" w:hAnsi="Tahoma" w:cs="Tahoma"/>
        </w:rPr>
        <w:t xml:space="preserve">transportu wojewódzkiego (pociągów i autobusów) w stosunku do </w:t>
      </w:r>
      <w:r w:rsidRPr="00F8682A">
        <w:rPr>
          <w:rFonts w:ascii="Tahoma" w:hAnsi="Tahoma" w:cs="Tahoma"/>
        </w:rPr>
        <w:t>„</w:t>
      </w:r>
      <w:proofErr w:type="spellStart"/>
      <w:r w:rsidRPr="005972BE">
        <w:rPr>
          <w:rFonts w:ascii="Tahoma" w:hAnsi="Tahoma" w:cs="Tahoma"/>
          <w:i/>
          <w:iCs/>
        </w:rPr>
        <w:t>miejscokilometrów</w:t>
      </w:r>
      <w:proofErr w:type="spellEnd"/>
      <w:r w:rsidRPr="00F8682A">
        <w:rPr>
          <w:rFonts w:ascii="Tahoma" w:hAnsi="Tahoma" w:cs="Tahoma"/>
        </w:rPr>
        <w:t>”</w:t>
      </w:r>
      <w:r>
        <w:rPr>
          <w:rFonts w:ascii="Tahoma" w:hAnsi="Tahoma" w:cs="Tahoma"/>
        </w:rPr>
        <w:t xml:space="preserve"> Strony w danym obszarze </w:t>
      </w:r>
      <w:r w:rsidRPr="00F8682A">
        <w:rPr>
          <w:rFonts w:ascii="Tahoma" w:hAnsi="Tahoma" w:cs="Tahoma"/>
        </w:rPr>
        <w:t xml:space="preserve">determinuje wielkość tzw. udziału, tj. wielkości należnego udziału w przychodach dla danej </w:t>
      </w:r>
      <w:r>
        <w:rPr>
          <w:rFonts w:ascii="Tahoma" w:hAnsi="Tahoma" w:cs="Tahoma"/>
        </w:rPr>
        <w:t>S</w:t>
      </w:r>
      <w:r w:rsidRPr="00F8682A">
        <w:rPr>
          <w:rFonts w:ascii="Tahoma" w:hAnsi="Tahoma" w:cs="Tahoma"/>
        </w:rPr>
        <w:t>trony w ramach stosowania mechanizmu rozliczeniow</w:t>
      </w:r>
      <w:r>
        <w:rPr>
          <w:rFonts w:ascii="Tahoma" w:hAnsi="Tahoma" w:cs="Tahoma"/>
        </w:rPr>
        <w:t>o-wyrównawczego;</w:t>
      </w:r>
    </w:p>
    <w:p w14:paraId="1316AEA1" w14:textId="77777777" w:rsidR="00513CBE" w:rsidRPr="00AF5F23" w:rsidRDefault="00513CBE" w:rsidP="00513CBE">
      <w:pPr>
        <w:pStyle w:val="Akapitzlist"/>
        <w:numPr>
          <w:ilvl w:val="1"/>
          <w:numId w:val="7"/>
        </w:numPr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Pr="00F8682A">
        <w:rPr>
          <w:rFonts w:ascii="Tahoma" w:hAnsi="Tahoma" w:cs="Tahoma"/>
        </w:rPr>
        <w:t>zór obliczeniowy mechanizmu rozliczeniow</w:t>
      </w:r>
      <w:r>
        <w:rPr>
          <w:rFonts w:ascii="Tahoma" w:hAnsi="Tahoma" w:cs="Tahoma"/>
        </w:rPr>
        <w:t>o-wyrównawczego</w:t>
      </w:r>
      <w:r w:rsidRPr="00F8682A">
        <w:rPr>
          <w:rFonts w:ascii="Tahoma" w:hAnsi="Tahoma" w:cs="Tahoma"/>
        </w:rPr>
        <w:t xml:space="preserve"> pr</w:t>
      </w:r>
      <w:r>
        <w:rPr>
          <w:rFonts w:ascii="Tahoma" w:hAnsi="Tahoma" w:cs="Tahoma"/>
        </w:rPr>
        <w:t>zedstawia się</w:t>
      </w:r>
      <w:r w:rsidRPr="00F8682A">
        <w:rPr>
          <w:rFonts w:ascii="Tahoma" w:hAnsi="Tahoma" w:cs="Tahoma"/>
        </w:rPr>
        <w:t xml:space="preserve"> następując</w:t>
      </w:r>
      <w:r>
        <w:rPr>
          <w:rFonts w:ascii="Tahoma" w:hAnsi="Tahoma" w:cs="Tahoma"/>
        </w:rPr>
        <w:t>o</w:t>
      </w:r>
      <w:r w:rsidRPr="00F8682A">
        <w:rPr>
          <w:rFonts w:ascii="Tahoma" w:hAnsi="Tahoma" w:cs="Tahoma"/>
        </w:rPr>
        <w:t>:</w:t>
      </w:r>
    </w:p>
    <w:p w14:paraId="68361BDF" w14:textId="77777777" w:rsidR="00513CBE" w:rsidRPr="000F7BBE" w:rsidRDefault="00371DDA" w:rsidP="00513CBE">
      <w:pPr>
        <w:pStyle w:val="Akapitzlist"/>
        <w:spacing w:after="0"/>
        <w:ind w:left="360"/>
        <w:rPr>
          <w:rFonts w:eastAsiaTheme="minorEastAsia"/>
          <w:b/>
          <w:bCs/>
          <w:sz w:val="40"/>
          <w:szCs w:val="40"/>
          <w:lang w:eastAsia="pl-PL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b/>
                  <w:bCs/>
                  <w:i/>
                  <w:sz w:val="40"/>
                  <w:szCs w:val="40"/>
                  <w:lang w:eastAsia="pl-PL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>miejscokm</m:t>
              </m:r>
            </m:e>
            <m:sub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000000"/>
              <w:sz w:val="40"/>
              <w:szCs w:val="40"/>
              <w:shd w:val="clear" w:color="auto" w:fill="FFFFFF"/>
              <w:vertAlign w:val="subscript"/>
            </w:rPr>
            <m:t xml:space="preserve"> </m:t>
          </m:r>
          <m:r>
            <m:rPr>
              <m:sty m:val="bi"/>
            </m:rPr>
            <w:rPr>
              <w:rFonts w:ascii="Cambria Math" w:eastAsia="Calibri" w:hAnsi="Cambria Math"/>
              <w:sz w:val="40"/>
              <w:szCs w:val="40"/>
              <w:lang w:eastAsia="pl-PL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b/>
                  <w:bCs/>
                  <w:i/>
                  <w:sz w:val="40"/>
                  <w:szCs w:val="40"/>
                  <w:lang w:eastAsia="pl-PL"/>
                </w:rPr>
              </m:ctrlPr>
            </m:naryPr>
            <m:sub/>
            <m:sup/>
            <m:e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color w:val="000000"/>
                      <w:sz w:val="40"/>
                      <w:szCs w:val="40"/>
                      <w:shd w:val="clear" w:color="auto" w:fill="FFFFFF"/>
                      <w:vertAlign w:val="subscript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color w:val="000000"/>
                          <w:sz w:val="40"/>
                          <w:szCs w:val="40"/>
                          <w:shd w:val="clear" w:color="auto" w:fill="FFFFFF"/>
                          <w:vertAlign w:val="subscript"/>
                        </w:rPr>
                      </m:ctrlPr>
                    </m:sSubPr>
                    <m:e>
                      <m:bar>
                        <m:barPr>
                          <m:pos m:val="top"/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color w:val="000000"/>
                              <w:sz w:val="40"/>
                              <w:szCs w:val="40"/>
                              <w:shd w:val="clear" w:color="auto" w:fill="FFFFFF"/>
                              <w:vertAlign w:val="subscript"/>
                            </w:rPr>
                          </m:ctrlPr>
                        </m:bar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/>
                              <w:sz w:val="40"/>
                              <w:szCs w:val="40"/>
                              <w:shd w:val="clear" w:color="auto" w:fill="FFFFFF"/>
                              <w:vertAlign w:val="subscript"/>
                            </w:rPr>
                            <m:t>miejsc</m:t>
                          </m:r>
                        </m:e>
                      </m:ba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40"/>
                          <w:szCs w:val="40"/>
                          <w:shd w:val="clear" w:color="auto" w:fill="FFFFFF"/>
                          <w:vertAlign w:val="subscript"/>
                        </w:rPr>
                        <m:t>i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40"/>
                      <w:szCs w:val="40"/>
                      <w:shd w:val="clear" w:color="auto" w:fill="FFFFFF"/>
                      <w:vertAlign w:val="subscript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color w:val="000000"/>
                          <w:sz w:val="40"/>
                          <w:szCs w:val="40"/>
                          <w:shd w:val="clear" w:color="auto" w:fill="FFFFFF"/>
                          <w:vertAlign w:val="subscript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40"/>
                          <w:szCs w:val="40"/>
                          <w:shd w:val="clear" w:color="auto" w:fill="FFFFFF"/>
                          <w:vertAlign w:val="subscript"/>
                        </w:rPr>
                        <m:t>wozkm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40"/>
                          <w:szCs w:val="40"/>
                          <w:shd w:val="clear" w:color="auto" w:fill="FFFFFF"/>
                          <w:vertAlign w:val="subscript"/>
                        </w:rPr>
                        <m:t>i</m:t>
                      </m:r>
                    </m:sub>
                  </m:sSub>
                </m:e>
              </m:d>
            </m:e>
          </m:nary>
        </m:oMath>
      </m:oMathPara>
    </w:p>
    <w:p w14:paraId="7ED81B7D" w14:textId="77777777" w:rsidR="00513CBE" w:rsidRDefault="00513CBE" w:rsidP="00513CBE">
      <w:pPr>
        <w:ind w:firstLine="708"/>
        <w:rPr>
          <w:rFonts w:eastAsia="Calibri"/>
        </w:rPr>
      </w:pPr>
      <w:r w:rsidRPr="00EA2461">
        <w:rPr>
          <w:rFonts w:eastAsia="Calibri"/>
        </w:rPr>
        <w:t>Gdzie:</w:t>
      </w:r>
    </w:p>
    <w:p w14:paraId="43A396AD" w14:textId="77777777" w:rsidR="00513CBE" w:rsidRDefault="00513CBE" w:rsidP="00B6798B">
      <w:pPr>
        <w:spacing w:after="0"/>
        <w:ind w:left="709" w:hanging="1"/>
        <w:jc w:val="both"/>
        <w:rPr>
          <w:rFonts w:eastAsia="Calibri"/>
          <w:i/>
          <w:iCs/>
          <w:lang w:eastAsia="pl-PL"/>
        </w:rPr>
      </w:pPr>
      <w:proofErr w:type="spellStart"/>
      <w:r>
        <w:rPr>
          <w:rFonts w:eastAsia="Calibri"/>
          <w:b/>
          <w:bCs/>
          <w:i/>
          <w:iCs/>
          <w:lang w:eastAsia="pl-PL"/>
        </w:rPr>
        <w:t>miejscokm</w:t>
      </w:r>
      <w:r w:rsidRPr="00556AEC">
        <w:rPr>
          <w:rFonts w:eastAsia="Calibri"/>
          <w:b/>
          <w:bCs/>
          <w:i/>
          <w:iCs/>
          <w:vertAlign w:val="subscript"/>
          <w:lang w:eastAsia="pl-PL"/>
        </w:rPr>
        <w:t>A</w:t>
      </w:r>
      <w:proofErr w:type="spellEnd"/>
      <w:r>
        <w:rPr>
          <w:color w:val="000000" w:themeColor="text1"/>
          <w:vertAlign w:val="subscript"/>
        </w:rPr>
        <w:t xml:space="preserve"> </w:t>
      </w:r>
      <w:r w:rsidRPr="000E3847">
        <w:rPr>
          <w:rFonts w:eastAsia="Calibri"/>
          <w:i/>
          <w:iCs/>
          <w:lang w:eastAsia="pl-PL"/>
        </w:rPr>
        <w:t xml:space="preserve"> –</w:t>
      </w:r>
      <w:r>
        <w:rPr>
          <w:rFonts w:eastAsia="Calibri"/>
          <w:i/>
          <w:iCs/>
          <w:lang w:eastAsia="pl-PL"/>
        </w:rPr>
        <w:t xml:space="preserve"> </w:t>
      </w:r>
      <w:r w:rsidRPr="000E3847">
        <w:rPr>
          <w:rFonts w:eastAsia="Calibri"/>
          <w:i/>
          <w:iCs/>
          <w:lang w:eastAsia="pl-PL"/>
        </w:rPr>
        <w:t>wartość</w:t>
      </w:r>
      <w:r>
        <w:rPr>
          <w:rFonts w:eastAsia="Calibri"/>
          <w:i/>
          <w:iCs/>
          <w:lang w:eastAsia="pl-PL"/>
        </w:rPr>
        <w:t xml:space="preserve"> tzw. </w:t>
      </w:r>
      <w:proofErr w:type="spellStart"/>
      <w:r>
        <w:rPr>
          <w:rFonts w:eastAsia="Calibri"/>
          <w:i/>
          <w:iCs/>
          <w:lang w:eastAsia="pl-PL"/>
        </w:rPr>
        <w:t>miejscokilometrów</w:t>
      </w:r>
      <w:proofErr w:type="spellEnd"/>
      <w:r>
        <w:rPr>
          <w:rFonts w:eastAsia="Calibri"/>
          <w:i/>
          <w:iCs/>
          <w:lang w:eastAsia="pl-PL"/>
        </w:rPr>
        <w:t xml:space="preserve"> Strony w ramach danego obszaru</w:t>
      </w:r>
    </w:p>
    <w:p w14:paraId="75D845E2" w14:textId="77777777" w:rsidR="00513CBE" w:rsidRDefault="00513CBE" w:rsidP="00B6798B">
      <w:pPr>
        <w:spacing w:after="0"/>
        <w:ind w:left="709" w:hanging="1"/>
        <w:jc w:val="both"/>
        <w:rPr>
          <w:rFonts w:eastAsia="Calibri"/>
          <w:i/>
          <w:iCs/>
          <w:lang w:eastAsia="pl-PL"/>
        </w:rPr>
      </w:pPr>
      <w:proofErr w:type="spellStart"/>
      <w:r>
        <w:rPr>
          <w:rFonts w:eastAsia="Calibri"/>
          <w:b/>
          <w:bCs/>
          <w:i/>
          <w:iCs/>
          <w:lang w:eastAsia="pl-PL"/>
        </w:rPr>
        <w:t>miejsc</w:t>
      </w:r>
      <w:r>
        <w:rPr>
          <w:rFonts w:eastAsia="Calibri"/>
          <w:b/>
          <w:bCs/>
          <w:i/>
          <w:iCs/>
          <w:vertAlign w:val="subscript"/>
          <w:lang w:eastAsia="pl-PL"/>
        </w:rPr>
        <w:t>i</w:t>
      </w:r>
      <w:proofErr w:type="spellEnd"/>
      <w:r>
        <w:rPr>
          <w:color w:val="000000" w:themeColor="text1"/>
          <w:vertAlign w:val="subscript"/>
        </w:rPr>
        <w:t xml:space="preserve"> </w:t>
      </w:r>
      <w:r w:rsidRPr="000E3847">
        <w:rPr>
          <w:rFonts w:eastAsia="Calibri"/>
          <w:i/>
          <w:iCs/>
          <w:lang w:eastAsia="pl-PL"/>
        </w:rPr>
        <w:t xml:space="preserve"> – </w:t>
      </w:r>
      <w:r>
        <w:rPr>
          <w:rFonts w:eastAsia="Calibri"/>
          <w:i/>
          <w:iCs/>
          <w:lang w:eastAsia="pl-PL"/>
        </w:rPr>
        <w:t>średnia wartość miejsc ogółem dla danego typu środka transportu (pociąg lub autobus) Strony w danym obszarze</w:t>
      </w:r>
    </w:p>
    <w:p w14:paraId="04FDE38B" w14:textId="130BFC81" w:rsidR="00513CBE" w:rsidRPr="000E3847" w:rsidRDefault="00513CBE" w:rsidP="00B6798B">
      <w:pPr>
        <w:spacing w:after="0"/>
        <w:ind w:left="709" w:hanging="1"/>
        <w:jc w:val="both"/>
        <w:rPr>
          <w:rFonts w:eastAsia="Calibri"/>
          <w:i/>
          <w:iCs/>
          <w:lang w:eastAsia="pl-PL"/>
        </w:rPr>
      </w:pPr>
      <w:proofErr w:type="spellStart"/>
      <w:r>
        <w:rPr>
          <w:rFonts w:eastAsia="Calibri"/>
          <w:b/>
          <w:bCs/>
          <w:i/>
          <w:iCs/>
          <w:lang w:eastAsia="pl-PL"/>
        </w:rPr>
        <w:t>wozkm</w:t>
      </w:r>
      <w:r>
        <w:rPr>
          <w:rFonts w:eastAsia="Calibri"/>
          <w:b/>
          <w:bCs/>
          <w:i/>
          <w:iCs/>
          <w:vertAlign w:val="subscript"/>
          <w:lang w:eastAsia="pl-PL"/>
        </w:rPr>
        <w:t>i</w:t>
      </w:r>
      <w:proofErr w:type="spellEnd"/>
      <w:r>
        <w:rPr>
          <w:color w:val="000000" w:themeColor="text1"/>
          <w:vertAlign w:val="subscript"/>
        </w:rPr>
        <w:t xml:space="preserve"> </w:t>
      </w:r>
      <w:r w:rsidRPr="000E3847">
        <w:rPr>
          <w:rFonts w:eastAsia="Calibri"/>
          <w:i/>
          <w:iCs/>
          <w:lang w:eastAsia="pl-PL"/>
        </w:rPr>
        <w:t xml:space="preserve"> – </w:t>
      </w:r>
      <w:r>
        <w:rPr>
          <w:rFonts w:eastAsia="Calibri"/>
          <w:i/>
          <w:iCs/>
          <w:lang w:eastAsia="pl-PL"/>
        </w:rPr>
        <w:t>praca eksploatacyjna danego typu środka transportu (pociąg lub autobus) Strony w</w:t>
      </w:r>
      <w:r w:rsidR="00563157">
        <w:rPr>
          <w:rFonts w:eastAsia="Calibri"/>
          <w:i/>
          <w:iCs/>
          <w:lang w:eastAsia="pl-PL"/>
        </w:rPr>
        <w:t> </w:t>
      </w:r>
      <w:r>
        <w:rPr>
          <w:rFonts w:eastAsia="Calibri"/>
          <w:i/>
          <w:iCs/>
          <w:lang w:eastAsia="pl-PL"/>
        </w:rPr>
        <w:t>danym obszarze</w:t>
      </w:r>
    </w:p>
    <w:p w14:paraId="1B0F0977" w14:textId="77777777" w:rsidR="00513CBE" w:rsidRPr="00556AEC" w:rsidRDefault="00513CBE" w:rsidP="00513CBE">
      <w:pPr>
        <w:spacing w:after="0"/>
        <w:rPr>
          <w:rFonts w:eastAsiaTheme="minorEastAsia"/>
          <w:b/>
          <w:bCs/>
          <w:color w:val="000000" w:themeColor="text1"/>
          <w:sz w:val="40"/>
          <w:szCs w:val="40"/>
        </w:rPr>
      </w:pPr>
    </w:p>
    <w:p w14:paraId="2AEAD606" w14:textId="77777777" w:rsidR="00513CBE" w:rsidRPr="000E3847" w:rsidRDefault="00371DDA" w:rsidP="00513CBE">
      <w:pPr>
        <w:pStyle w:val="Akapitzlist"/>
        <w:spacing w:after="0"/>
        <w:ind w:left="0" w:firstLine="708"/>
        <w:rPr>
          <w:rFonts w:eastAsiaTheme="minorEastAsia"/>
          <w:b/>
          <w:bCs/>
          <w:color w:val="000000" w:themeColor="text1"/>
          <w:sz w:val="40"/>
          <w:szCs w:val="40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b/>
                  <w:bCs/>
                  <w:i/>
                  <w:sz w:val="40"/>
                  <w:szCs w:val="40"/>
                  <w:lang w:eastAsia="pl-PL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>%U</m:t>
              </m:r>
            </m:e>
            <m:sub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000000"/>
              <w:sz w:val="40"/>
              <w:szCs w:val="40"/>
              <w:shd w:val="clear" w:color="auto" w:fill="FFFFFF"/>
              <w:vertAlign w:val="subscript"/>
            </w:rPr>
            <m:t xml:space="preserve"> </m:t>
          </m:r>
          <m:r>
            <m:rPr>
              <m:sty m:val="bi"/>
            </m:rPr>
            <w:rPr>
              <w:rFonts w:ascii="Cambria Math" w:eastAsia="Calibri" w:hAnsi="Cambria Math"/>
              <w:sz w:val="40"/>
              <w:szCs w:val="40"/>
              <w:lang w:eastAsia="pl-PL"/>
            </w:rPr>
            <m:t xml:space="preserve">= 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color w:val="000000"/>
                  <w:sz w:val="40"/>
                  <w:szCs w:val="40"/>
                  <w:shd w:val="clear" w:color="auto" w:fill="FFFFFF"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color w:val="000000"/>
                      <w:sz w:val="40"/>
                      <w:szCs w:val="40"/>
                      <w:shd w:val="clear" w:color="auto" w:fill="FFFFFF"/>
                      <w:vertAlign w:val="subscript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40"/>
                      <w:szCs w:val="40"/>
                      <w:shd w:val="clear" w:color="auto" w:fill="FFFFFF"/>
                      <w:vertAlign w:val="subscript"/>
                    </w:rPr>
                    <m:t>miejscokm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40"/>
                      <w:szCs w:val="40"/>
                      <w:shd w:val="clear" w:color="auto" w:fill="FFFFFF"/>
                      <w:vertAlign w:val="subscript"/>
                    </w:rPr>
                    <m:t>A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color w:val="000000"/>
                      <w:sz w:val="40"/>
                      <w:szCs w:val="40"/>
                      <w:shd w:val="clear" w:color="auto" w:fill="FFFFFF"/>
                      <w:vertAlign w:val="subscript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40"/>
                      <w:szCs w:val="40"/>
                      <w:shd w:val="clear" w:color="auto" w:fill="FFFFFF"/>
                      <w:vertAlign w:val="subscript"/>
                    </w:rPr>
                    <m:t>miejscokm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40"/>
                      <w:szCs w:val="40"/>
                      <w:shd w:val="clear" w:color="auto" w:fill="FFFFFF"/>
                      <w:vertAlign w:val="subscript"/>
                    </w:rPr>
                    <m:t>woj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  <w:color w:val="000000"/>
              <w:sz w:val="40"/>
              <w:szCs w:val="40"/>
              <w:shd w:val="clear" w:color="auto" w:fill="FFFFFF"/>
              <w:vertAlign w:val="subscript"/>
            </w:rPr>
            <m:t xml:space="preserve"> *100</m:t>
          </m:r>
        </m:oMath>
      </m:oMathPara>
    </w:p>
    <w:p w14:paraId="0E217C13" w14:textId="77777777" w:rsidR="00513CBE" w:rsidRPr="000E3847" w:rsidRDefault="00513CBE" w:rsidP="00513CBE">
      <w:pPr>
        <w:spacing w:after="0"/>
        <w:rPr>
          <w:rFonts w:eastAsia="Calibri"/>
          <w:i/>
          <w:iCs/>
          <w:lang w:eastAsia="pl-PL"/>
        </w:rPr>
      </w:pPr>
    </w:p>
    <w:p w14:paraId="35A19ADA" w14:textId="77777777" w:rsidR="00513CBE" w:rsidRDefault="00513CBE" w:rsidP="00B6798B">
      <w:pPr>
        <w:ind w:firstLine="708"/>
        <w:jc w:val="both"/>
        <w:rPr>
          <w:rFonts w:eastAsia="Calibri"/>
        </w:rPr>
      </w:pPr>
      <w:r w:rsidRPr="00EA2461">
        <w:rPr>
          <w:rFonts w:eastAsia="Calibri"/>
        </w:rPr>
        <w:t>Gdzie:</w:t>
      </w:r>
    </w:p>
    <w:p w14:paraId="6A42892E" w14:textId="3337E85A" w:rsidR="000F42A5" w:rsidRPr="006722AF" w:rsidRDefault="000F42A5" w:rsidP="006722AF">
      <w:pPr>
        <w:spacing w:after="0"/>
        <w:ind w:left="709" w:hanging="1"/>
        <w:rPr>
          <w:rFonts w:eastAsia="Calibri"/>
          <w:i/>
          <w:iCs/>
          <w:lang w:eastAsia="pl-PL"/>
        </w:rPr>
      </w:pPr>
      <w:r>
        <w:rPr>
          <w:rFonts w:eastAsia="Calibri"/>
          <w:b/>
          <w:bCs/>
          <w:i/>
          <w:iCs/>
          <w:lang w:eastAsia="pl-PL"/>
        </w:rPr>
        <w:t>%U</w:t>
      </w:r>
      <w:r>
        <w:rPr>
          <w:rFonts w:eastAsia="Calibri"/>
          <w:b/>
          <w:bCs/>
          <w:i/>
          <w:iCs/>
          <w:vertAlign w:val="subscript"/>
          <w:lang w:eastAsia="pl-PL"/>
        </w:rPr>
        <w:t>A</w:t>
      </w:r>
      <w:r>
        <w:rPr>
          <w:color w:val="000000" w:themeColor="text1"/>
          <w:vertAlign w:val="subscript"/>
        </w:rPr>
        <w:t xml:space="preserve"> </w:t>
      </w:r>
      <w:r w:rsidRPr="000E3847">
        <w:rPr>
          <w:rFonts w:eastAsia="Calibri"/>
          <w:i/>
          <w:iCs/>
          <w:lang w:eastAsia="pl-PL"/>
        </w:rPr>
        <w:t xml:space="preserve"> – </w:t>
      </w:r>
      <w:r>
        <w:rPr>
          <w:rFonts w:eastAsia="Calibri"/>
          <w:i/>
          <w:iCs/>
          <w:lang w:eastAsia="pl-PL"/>
        </w:rPr>
        <w:t xml:space="preserve">należny udział Strony w ramach danego obszaru </w:t>
      </w:r>
    </w:p>
    <w:p w14:paraId="13BE6EA5" w14:textId="2EFAE57C" w:rsidR="00513CBE" w:rsidRDefault="00513CBE" w:rsidP="00B6798B">
      <w:pPr>
        <w:spacing w:after="0"/>
        <w:ind w:left="709" w:hanging="1"/>
        <w:jc w:val="both"/>
        <w:rPr>
          <w:rFonts w:eastAsia="Calibri"/>
          <w:i/>
          <w:iCs/>
          <w:lang w:eastAsia="pl-PL"/>
        </w:rPr>
      </w:pPr>
      <w:proofErr w:type="spellStart"/>
      <w:r>
        <w:rPr>
          <w:rFonts w:eastAsia="Calibri"/>
          <w:b/>
          <w:bCs/>
          <w:i/>
          <w:iCs/>
          <w:lang w:eastAsia="pl-PL"/>
        </w:rPr>
        <w:t>miejscokm</w:t>
      </w:r>
      <w:r>
        <w:rPr>
          <w:rFonts w:eastAsia="Calibri"/>
          <w:b/>
          <w:bCs/>
          <w:i/>
          <w:iCs/>
          <w:vertAlign w:val="subscript"/>
          <w:lang w:eastAsia="pl-PL"/>
        </w:rPr>
        <w:t>woj</w:t>
      </w:r>
      <w:proofErr w:type="spellEnd"/>
      <w:r>
        <w:rPr>
          <w:color w:val="000000" w:themeColor="text1"/>
          <w:vertAlign w:val="subscript"/>
        </w:rPr>
        <w:t xml:space="preserve"> </w:t>
      </w:r>
      <w:r w:rsidRPr="000E3847">
        <w:rPr>
          <w:rFonts w:eastAsia="Calibri"/>
          <w:i/>
          <w:iCs/>
          <w:lang w:eastAsia="pl-PL"/>
        </w:rPr>
        <w:t xml:space="preserve"> – </w:t>
      </w:r>
      <w:r>
        <w:rPr>
          <w:rFonts w:eastAsia="Calibri"/>
          <w:i/>
          <w:iCs/>
          <w:lang w:eastAsia="pl-PL"/>
        </w:rPr>
        <w:t xml:space="preserve">całkowita wartość tzw. </w:t>
      </w:r>
      <w:proofErr w:type="spellStart"/>
      <w:r>
        <w:rPr>
          <w:rFonts w:eastAsia="Calibri"/>
          <w:i/>
          <w:iCs/>
          <w:lang w:eastAsia="pl-PL"/>
        </w:rPr>
        <w:t>miejscokilometrów</w:t>
      </w:r>
      <w:proofErr w:type="spellEnd"/>
      <w:r>
        <w:rPr>
          <w:rFonts w:eastAsia="Calibri"/>
          <w:i/>
          <w:iCs/>
          <w:lang w:eastAsia="pl-PL"/>
        </w:rPr>
        <w:t xml:space="preserve"> transportu wojewódzkiego w</w:t>
      </w:r>
      <w:r w:rsidR="00563157">
        <w:rPr>
          <w:rFonts w:eastAsia="Calibri"/>
          <w:i/>
          <w:iCs/>
          <w:lang w:eastAsia="pl-PL"/>
        </w:rPr>
        <w:t> </w:t>
      </w:r>
      <w:r>
        <w:rPr>
          <w:rFonts w:eastAsia="Calibri"/>
          <w:i/>
          <w:iCs/>
          <w:lang w:eastAsia="pl-PL"/>
        </w:rPr>
        <w:t>ramach danego obszaru</w:t>
      </w:r>
    </w:p>
    <w:p w14:paraId="5DF010C1" w14:textId="77777777" w:rsidR="00513CBE" w:rsidRDefault="00513CBE" w:rsidP="00513CBE">
      <w:pPr>
        <w:spacing w:after="0" w:line="276" w:lineRule="auto"/>
        <w:rPr>
          <w:rFonts w:ascii="Tahoma" w:hAnsi="Tahoma" w:cs="Tahoma"/>
        </w:rPr>
      </w:pPr>
    </w:p>
    <w:p w14:paraId="2E82272F" w14:textId="251EC360" w:rsidR="00513CBE" w:rsidRDefault="00513CBE" w:rsidP="00513CBE">
      <w:pPr>
        <w:pStyle w:val="Akapitzlist"/>
        <w:numPr>
          <w:ilvl w:val="0"/>
          <w:numId w:val="7"/>
        </w:numPr>
        <w:spacing w:after="0" w:line="276" w:lineRule="auto"/>
      </w:pPr>
      <w:r w:rsidRPr="00513CBE">
        <w:rPr>
          <w:rFonts w:ascii="Tahoma" w:hAnsi="Tahoma" w:cs="Tahoma"/>
        </w:rPr>
        <w:t>Należność z tytułu honorowania bilet</w:t>
      </w:r>
      <w:r w:rsidR="009B58DD">
        <w:rPr>
          <w:rFonts w:ascii="Tahoma" w:hAnsi="Tahoma" w:cs="Tahoma"/>
        </w:rPr>
        <w:t>ów</w:t>
      </w:r>
      <w:r w:rsidRPr="00513CBE">
        <w:rPr>
          <w:rFonts w:ascii="Tahoma" w:hAnsi="Tahoma" w:cs="Tahoma"/>
        </w:rPr>
        <w:t xml:space="preserve"> </w:t>
      </w:r>
      <w:r w:rsidR="0048437E">
        <w:rPr>
          <w:rFonts w:ascii="Tahoma" w:hAnsi="Tahoma" w:cs="Tahoma"/>
        </w:rPr>
        <w:t>dla</w:t>
      </w:r>
      <w:r w:rsidR="004C5D80">
        <w:rPr>
          <w:rFonts w:ascii="Tahoma" w:hAnsi="Tahoma" w:cs="Tahoma"/>
        </w:rPr>
        <w:t xml:space="preserve"> </w:t>
      </w:r>
      <w:r w:rsidR="0048437E">
        <w:rPr>
          <w:rFonts w:ascii="Tahoma" w:hAnsi="Tahoma" w:cs="Tahoma"/>
        </w:rPr>
        <w:t>obszaru</w:t>
      </w:r>
      <w:r w:rsidR="004C5D80">
        <w:rPr>
          <w:rFonts w:ascii="Tahoma" w:hAnsi="Tahoma" w:cs="Tahoma"/>
        </w:rPr>
        <w:t xml:space="preserve"> określon</w:t>
      </w:r>
      <w:r w:rsidR="0048437E">
        <w:rPr>
          <w:rFonts w:ascii="Tahoma" w:hAnsi="Tahoma" w:cs="Tahoma"/>
        </w:rPr>
        <w:t>ego</w:t>
      </w:r>
      <w:r w:rsidR="004C5D80">
        <w:rPr>
          <w:rFonts w:ascii="Tahoma" w:hAnsi="Tahoma" w:cs="Tahoma"/>
        </w:rPr>
        <w:t xml:space="preserve"> w</w:t>
      </w:r>
      <w:r w:rsidR="009E153D">
        <w:rPr>
          <w:rFonts w:ascii="Tahoma" w:hAnsi="Tahoma" w:cs="Tahoma"/>
        </w:rPr>
        <w:t xml:space="preserve"> [I.]</w:t>
      </w:r>
      <w:r w:rsidR="004C5D80">
        <w:rPr>
          <w:rFonts w:ascii="Tahoma" w:hAnsi="Tahoma" w:cs="Tahoma"/>
        </w:rPr>
        <w:t xml:space="preserve"> ust. 1</w:t>
      </w:r>
      <w:r w:rsidR="0048437E">
        <w:rPr>
          <w:rFonts w:ascii="Tahoma" w:hAnsi="Tahoma" w:cs="Tahoma"/>
        </w:rPr>
        <w:t xml:space="preserve"> dla Strony</w:t>
      </w:r>
      <w:r w:rsidR="005976C1">
        <w:rPr>
          <w:rFonts w:ascii="Tahoma" w:hAnsi="Tahoma" w:cs="Tahoma"/>
        </w:rPr>
        <w:t xml:space="preserve"> </w:t>
      </w:r>
      <w:r w:rsidRPr="00513CBE">
        <w:rPr>
          <w:rFonts w:ascii="Tahoma" w:hAnsi="Tahoma" w:cs="Tahoma"/>
        </w:rPr>
        <w:t>jest liczona następnie w niżej opisany sposób:</w:t>
      </w:r>
    </w:p>
    <w:p w14:paraId="5225F6A9" w14:textId="0139ABAA" w:rsidR="00513CBE" w:rsidRPr="00A07233" w:rsidRDefault="00371DDA" w:rsidP="00513CBE">
      <w:pPr>
        <w:spacing w:after="0"/>
        <w:rPr>
          <w:rFonts w:eastAsiaTheme="minorEastAsia"/>
          <w:b/>
          <w:i/>
          <w:color w:val="000000"/>
          <w:sz w:val="40"/>
          <w:szCs w:val="40"/>
          <w:shd w:val="clear" w:color="auto" w:fill="FFFFFF"/>
          <w:vertAlign w:val="subscript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b/>
                  <w:bCs/>
                  <w:i/>
                  <w:sz w:val="40"/>
                  <w:szCs w:val="40"/>
                  <w:lang w:eastAsia="pl-PL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>należność z tytułu honorowania</m:t>
              </m:r>
            </m:e>
            <m:sub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eastAsia="Calibri" w:hAnsi="Cambria Math"/>
              <w:sz w:val="40"/>
              <w:szCs w:val="40"/>
              <w:lang w:eastAsia="pl-PL"/>
            </w:rPr>
            <m:t>= kwota po rozliczeniu z ZTP</m:t>
          </m:r>
          <m:r>
            <m:rPr>
              <m:sty m:val="bi"/>
            </m:rPr>
            <w:rPr>
              <w:rFonts w:ascii="Cambria Math" w:hAnsi="Cambria Math"/>
              <w:color w:val="000000"/>
              <w:sz w:val="40"/>
              <w:szCs w:val="40"/>
              <w:shd w:val="clear" w:color="auto" w:fill="FFFFFF"/>
              <w:vertAlign w:val="subscript"/>
            </w:rPr>
            <m:t>*</m:t>
          </m:r>
          <m:sSub>
            <m:sSubPr>
              <m:ctrlPr>
                <w:rPr>
                  <w:rFonts w:ascii="Cambria Math" w:eastAsia="Calibri" w:hAnsi="Cambria Math"/>
                  <w:b/>
                  <w:bCs/>
                  <w:i/>
                  <w:sz w:val="40"/>
                  <w:szCs w:val="40"/>
                  <w:lang w:eastAsia="pl-PL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>%U</m:t>
              </m:r>
            </m:e>
            <m:sub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 xml:space="preserve">A </m:t>
              </m:r>
            </m:sub>
          </m:sSub>
        </m:oMath>
      </m:oMathPara>
    </w:p>
    <w:p w14:paraId="1574A144" w14:textId="77777777" w:rsidR="00513CBE" w:rsidRDefault="00513CBE" w:rsidP="00513CBE">
      <w:pPr>
        <w:ind w:firstLine="708"/>
        <w:rPr>
          <w:rFonts w:eastAsia="Calibri"/>
        </w:rPr>
      </w:pPr>
      <w:r w:rsidRPr="00EA2461">
        <w:rPr>
          <w:rFonts w:eastAsia="Calibri"/>
        </w:rPr>
        <w:t>Gdzie:</w:t>
      </w:r>
    </w:p>
    <w:p w14:paraId="155E3073" w14:textId="5B2030ED" w:rsidR="000F42A5" w:rsidRPr="006722AF" w:rsidRDefault="000F42A5" w:rsidP="006722AF">
      <w:pPr>
        <w:spacing w:after="0"/>
        <w:ind w:left="709" w:hanging="1"/>
        <w:rPr>
          <w:rFonts w:eastAsia="Calibri"/>
          <w:i/>
          <w:iCs/>
          <w:lang w:eastAsia="pl-PL"/>
        </w:rPr>
      </w:pPr>
      <w:r>
        <w:rPr>
          <w:rFonts w:eastAsia="Calibri"/>
          <w:b/>
          <w:bCs/>
          <w:i/>
          <w:iCs/>
          <w:lang w:eastAsia="pl-PL"/>
        </w:rPr>
        <w:t>%U</w:t>
      </w:r>
      <w:r>
        <w:rPr>
          <w:rFonts w:eastAsia="Calibri"/>
          <w:b/>
          <w:bCs/>
          <w:i/>
          <w:iCs/>
          <w:vertAlign w:val="subscript"/>
          <w:lang w:eastAsia="pl-PL"/>
        </w:rPr>
        <w:t>A</w:t>
      </w:r>
      <w:r>
        <w:rPr>
          <w:color w:val="000000" w:themeColor="text1"/>
          <w:vertAlign w:val="subscript"/>
        </w:rPr>
        <w:t xml:space="preserve"> </w:t>
      </w:r>
      <w:r w:rsidRPr="000E3847">
        <w:rPr>
          <w:rFonts w:eastAsia="Calibri"/>
          <w:i/>
          <w:iCs/>
          <w:lang w:eastAsia="pl-PL"/>
        </w:rPr>
        <w:t xml:space="preserve"> – </w:t>
      </w:r>
      <w:r>
        <w:rPr>
          <w:rFonts w:eastAsia="Calibri"/>
          <w:i/>
          <w:iCs/>
          <w:lang w:eastAsia="pl-PL"/>
        </w:rPr>
        <w:t xml:space="preserve">należny udział Strony w ramach danego obszaru </w:t>
      </w:r>
    </w:p>
    <w:p w14:paraId="59DC65B0" w14:textId="77777777" w:rsidR="005F0D04" w:rsidRPr="006722AF" w:rsidRDefault="005F0D04" w:rsidP="006722AF">
      <w:pPr>
        <w:pStyle w:val="Akapitzlist"/>
        <w:spacing w:after="0"/>
        <w:ind w:left="360"/>
        <w:rPr>
          <w:rFonts w:ascii="Tahoma" w:eastAsia="Calibri" w:hAnsi="Tahoma" w:cs="Tahoma"/>
          <w:i/>
          <w:iCs/>
          <w:lang w:eastAsia="pl-PL"/>
        </w:rPr>
      </w:pPr>
    </w:p>
    <w:p w14:paraId="49934E98" w14:textId="05B9F53D" w:rsidR="00095532" w:rsidRPr="006722AF" w:rsidRDefault="005C7CE6" w:rsidP="006722AF">
      <w:pPr>
        <w:pStyle w:val="Akapitzlist"/>
        <w:numPr>
          <w:ilvl w:val="0"/>
          <w:numId w:val="7"/>
        </w:numPr>
        <w:spacing w:after="0"/>
        <w:jc w:val="both"/>
        <w:rPr>
          <w:rFonts w:ascii="Tahoma" w:eastAsia="Calibri" w:hAnsi="Tahoma" w:cs="Tahoma"/>
          <w:i/>
          <w:iCs/>
          <w:lang w:eastAsia="pl-PL"/>
        </w:rPr>
      </w:pPr>
      <w:r>
        <w:rPr>
          <w:rFonts w:ascii="Tahoma" w:eastAsia="Arial Unicode MS" w:hAnsi="Tahoma" w:cs="Tahoma"/>
          <w:kern w:val="1"/>
        </w:rPr>
        <w:t>Do obliczeń</w:t>
      </w:r>
      <w:r w:rsidR="00244464">
        <w:rPr>
          <w:rFonts w:ascii="Tahoma" w:eastAsia="Arial Unicode MS" w:hAnsi="Tahoma" w:cs="Tahoma"/>
          <w:kern w:val="1"/>
        </w:rPr>
        <w:t xml:space="preserve"> należności z tytułu honorowania </w:t>
      </w:r>
      <w:r w:rsidR="00280EFD">
        <w:rPr>
          <w:rFonts w:ascii="Tahoma" w:eastAsia="Arial Unicode MS" w:hAnsi="Tahoma" w:cs="Tahoma"/>
          <w:kern w:val="1"/>
        </w:rPr>
        <w:t xml:space="preserve">biletów </w:t>
      </w:r>
      <w:r w:rsidR="00244464">
        <w:rPr>
          <w:rFonts w:ascii="Tahoma" w:eastAsia="Arial Unicode MS" w:hAnsi="Tahoma" w:cs="Tahoma"/>
          <w:kern w:val="1"/>
        </w:rPr>
        <w:t>Strony</w:t>
      </w:r>
      <w:r w:rsidR="00280EFD">
        <w:rPr>
          <w:rFonts w:ascii="Tahoma" w:eastAsia="Arial Unicode MS" w:hAnsi="Tahoma" w:cs="Tahoma"/>
          <w:kern w:val="1"/>
        </w:rPr>
        <w:t xml:space="preserve"> </w:t>
      </w:r>
      <w:r w:rsidR="00B53633">
        <w:rPr>
          <w:rFonts w:ascii="Tahoma" w:eastAsia="Arial Unicode MS" w:hAnsi="Tahoma" w:cs="Tahoma"/>
          <w:kern w:val="1"/>
        </w:rPr>
        <w:t>w odniesieniu do</w:t>
      </w:r>
      <w:r w:rsidR="00280EFD">
        <w:rPr>
          <w:rFonts w:ascii="Tahoma" w:eastAsia="Arial Unicode MS" w:hAnsi="Tahoma" w:cs="Tahoma"/>
          <w:kern w:val="1"/>
        </w:rPr>
        <w:t xml:space="preserve"> danego obszaru</w:t>
      </w:r>
      <w:r w:rsidR="00244464">
        <w:rPr>
          <w:rFonts w:ascii="Tahoma" w:eastAsia="Arial Unicode MS" w:hAnsi="Tahoma" w:cs="Tahoma"/>
          <w:kern w:val="1"/>
        </w:rPr>
        <w:t xml:space="preserve">, przyjmuje się </w:t>
      </w:r>
      <w:r w:rsidR="00B53633">
        <w:rPr>
          <w:rFonts w:ascii="Tahoma" w:eastAsia="Arial Unicode MS" w:hAnsi="Tahoma" w:cs="Tahoma"/>
          <w:kern w:val="1"/>
        </w:rPr>
        <w:t>łączną</w:t>
      </w:r>
      <w:r w:rsidR="007B11CA">
        <w:rPr>
          <w:rFonts w:ascii="Tahoma" w:eastAsia="Arial Unicode MS" w:hAnsi="Tahoma" w:cs="Tahoma"/>
          <w:kern w:val="1"/>
        </w:rPr>
        <w:t xml:space="preserve"> </w:t>
      </w:r>
      <w:r w:rsidR="00B53633">
        <w:rPr>
          <w:rFonts w:ascii="Tahoma" w:eastAsia="Arial Unicode MS" w:hAnsi="Tahoma" w:cs="Tahoma"/>
          <w:kern w:val="1"/>
        </w:rPr>
        <w:t>kwotę</w:t>
      </w:r>
      <w:r w:rsidR="00275470">
        <w:rPr>
          <w:rFonts w:ascii="Tahoma" w:eastAsia="Arial Unicode MS" w:hAnsi="Tahoma" w:cs="Tahoma"/>
          <w:kern w:val="1"/>
        </w:rPr>
        <w:t xml:space="preserve"> </w:t>
      </w:r>
      <w:r w:rsidR="00524ADE">
        <w:rPr>
          <w:rFonts w:ascii="Tahoma" w:eastAsia="Arial Unicode MS" w:hAnsi="Tahoma" w:cs="Tahoma"/>
          <w:kern w:val="1"/>
        </w:rPr>
        <w:t xml:space="preserve">po dokonaniu wzajemnych rozliczeń z ZTP </w:t>
      </w:r>
      <w:r w:rsidR="00B53633">
        <w:rPr>
          <w:rFonts w:ascii="Tahoma" w:eastAsia="Arial Unicode MS" w:hAnsi="Tahoma" w:cs="Tahoma"/>
          <w:kern w:val="1"/>
        </w:rPr>
        <w:t>(tj. kwotę</w:t>
      </w:r>
      <w:r w:rsidR="007B11CA">
        <w:rPr>
          <w:rFonts w:ascii="Tahoma" w:eastAsia="Arial Unicode MS" w:hAnsi="Tahoma" w:cs="Tahoma"/>
          <w:kern w:val="1"/>
        </w:rPr>
        <w:t xml:space="preserve"> ze sp</w:t>
      </w:r>
      <w:r w:rsidR="00B53633">
        <w:rPr>
          <w:rFonts w:ascii="Tahoma" w:eastAsia="Arial Unicode MS" w:hAnsi="Tahoma" w:cs="Tahoma"/>
          <w:kern w:val="1"/>
        </w:rPr>
        <w:t>rzedaży biletów przez KMŁ, kwotę</w:t>
      </w:r>
      <w:r w:rsidR="007B11CA">
        <w:rPr>
          <w:rFonts w:ascii="Tahoma" w:eastAsia="Arial Unicode MS" w:hAnsi="Tahoma" w:cs="Tahoma"/>
          <w:kern w:val="1"/>
        </w:rPr>
        <w:t xml:space="preserve"> z tytułu reko</w:t>
      </w:r>
      <w:r w:rsidR="00275470">
        <w:rPr>
          <w:rFonts w:ascii="Tahoma" w:eastAsia="Arial Unicode MS" w:hAnsi="Tahoma" w:cs="Tahoma"/>
          <w:kern w:val="1"/>
        </w:rPr>
        <w:t>mpensaty ulg ustawowych oraz kwot</w:t>
      </w:r>
      <w:r w:rsidR="00B53633">
        <w:rPr>
          <w:rFonts w:ascii="Tahoma" w:eastAsia="Arial Unicode MS" w:hAnsi="Tahoma" w:cs="Tahoma"/>
          <w:kern w:val="1"/>
        </w:rPr>
        <w:t>ę</w:t>
      </w:r>
      <w:r w:rsidR="00275470">
        <w:rPr>
          <w:rFonts w:ascii="Tahoma" w:eastAsia="Arial Unicode MS" w:hAnsi="Tahoma" w:cs="Tahoma"/>
          <w:kern w:val="1"/>
        </w:rPr>
        <w:t xml:space="preserve"> wyrównania</w:t>
      </w:r>
      <w:r w:rsidR="00F83DD3">
        <w:rPr>
          <w:rFonts w:ascii="Tahoma" w:eastAsia="Arial Unicode MS" w:hAnsi="Tahoma" w:cs="Tahoma"/>
          <w:kern w:val="1"/>
        </w:rPr>
        <w:t xml:space="preserve"> </w:t>
      </w:r>
      <w:r w:rsidR="00275470">
        <w:rPr>
          <w:rFonts w:ascii="Tahoma" w:eastAsia="Arial Unicode MS" w:hAnsi="Tahoma" w:cs="Tahoma"/>
          <w:kern w:val="1"/>
        </w:rPr>
        <w:t>z tytułu honorowania biletów)</w:t>
      </w:r>
      <w:r w:rsidR="00524ADE">
        <w:rPr>
          <w:rFonts w:ascii="Tahoma" w:eastAsia="Arial Unicode MS" w:hAnsi="Tahoma" w:cs="Tahoma"/>
          <w:kern w:val="1"/>
        </w:rPr>
        <w:t xml:space="preserve">. </w:t>
      </w:r>
      <w:r w:rsidR="00F83DD3">
        <w:rPr>
          <w:rFonts w:ascii="Tahoma" w:eastAsia="Arial Unicode MS" w:hAnsi="Tahoma" w:cs="Tahoma"/>
          <w:kern w:val="1"/>
        </w:rPr>
        <w:t xml:space="preserve">Rozliczenia z ZTP są dokonywane na zasadach mechanizmu opartego </w:t>
      </w:r>
      <w:r w:rsidR="005F0D04">
        <w:rPr>
          <w:rFonts w:ascii="Tahoma" w:eastAsia="Arial Unicode MS" w:hAnsi="Tahoma" w:cs="Tahoma"/>
          <w:kern w:val="1"/>
        </w:rPr>
        <w:t xml:space="preserve">na </w:t>
      </w:r>
      <w:r w:rsidR="005F0D04" w:rsidRPr="00F8682A">
        <w:rPr>
          <w:rFonts w:ascii="Tahoma" w:hAnsi="Tahoma" w:cs="Tahoma"/>
        </w:rPr>
        <w:t>„</w:t>
      </w:r>
      <w:proofErr w:type="spellStart"/>
      <w:r w:rsidR="005F0D04">
        <w:rPr>
          <w:rFonts w:ascii="Tahoma" w:eastAsia="Arial Unicode MS" w:hAnsi="Tahoma" w:cs="Tahoma"/>
          <w:kern w:val="1"/>
        </w:rPr>
        <w:t>miejscokilometrach</w:t>
      </w:r>
      <w:proofErr w:type="spellEnd"/>
      <w:r w:rsidR="005F0D04">
        <w:rPr>
          <w:rFonts w:ascii="Tahoma" w:eastAsia="Arial Unicode MS" w:hAnsi="Tahoma" w:cs="Tahoma"/>
          <w:kern w:val="1"/>
        </w:rPr>
        <w:t>”, ident</w:t>
      </w:r>
      <w:r w:rsidR="00B53633">
        <w:rPr>
          <w:rFonts w:ascii="Tahoma" w:eastAsia="Arial Unicode MS" w:hAnsi="Tahoma" w:cs="Tahoma"/>
          <w:kern w:val="1"/>
        </w:rPr>
        <w:t>ycznego jak mechanizm opisany w </w:t>
      </w:r>
      <w:r w:rsidR="00620193">
        <w:rPr>
          <w:rFonts w:ascii="Tahoma" w:eastAsia="Arial Unicode MS" w:hAnsi="Tahoma" w:cs="Tahoma"/>
          <w:kern w:val="1"/>
        </w:rPr>
        <w:t>[I.]</w:t>
      </w:r>
      <w:r w:rsidR="005F0D04">
        <w:rPr>
          <w:rFonts w:ascii="Tahoma" w:eastAsia="Arial Unicode MS" w:hAnsi="Tahoma" w:cs="Tahoma"/>
          <w:kern w:val="1"/>
        </w:rPr>
        <w:t>.</w:t>
      </w:r>
    </w:p>
    <w:p w14:paraId="3DAB90CD" w14:textId="49441640" w:rsidR="00CE4C8F" w:rsidRDefault="00CE4C8F" w:rsidP="0076666B">
      <w:pPr>
        <w:pStyle w:val="Nagwek1"/>
        <w:numPr>
          <w:ilvl w:val="0"/>
          <w:numId w:val="0"/>
        </w:numPr>
        <w:ind w:left="1080"/>
      </w:pPr>
    </w:p>
    <w:p w14:paraId="19612A18" w14:textId="45E3C498" w:rsidR="00131B7C" w:rsidRDefault="00DF32FA" w:rsidP="00B6798B">
      <w:pPr>
        <w:pStyle w:val="Akapitzlist"/>
        <w:numPr>
          <w:ilvl w:val="0"/>
          <w:numId w:val="19"/>
        </w:numPr>
        <w:spacing w:after="0" w:line="276" w:lineRule="auto"/>
        <w:jc w:val="center"/>
      </w:pPr>
      <w:r w:rsidRPr="00B6798B">
        <w:rPr>
          <w:rFonts w:ascii="Tahoma" w:eastAsiaTheme="majorEastAsia" w:hAnsi="Tahoma" w:cstheme="majorBidi"/>
          <w:b/>
          <w:sz w:val="24"/>
          <w:szCs w:val="32"/>
        </w:rPr>
        <w:t xml:space="preserve">Mechanizm rozliczeniowy – bilety jednorazowe nieobejmujące Kraków </w:t>
      </w:r>
      <w:proofErr w:type="spellStart"/>
      <w:r w:rsidRPr="00B6798B">
        <w:rPr>
          <w:rFonts w:ascii="Tahoma" w:eastAsiaTheme="majorEastAsia" w:hAnsi="Tahoma" w:cstheme="majorBidi"/>
          <w:b/>
          <w:sz w:val="24"/>
          <w:szCs w:val="32"/>
        </w:rPr>
        <w:t>Airport</w:t>
      </w:r>
      <w:proofErr w:type="spellEnd"/>
      <w:r w:rsidRPr="00B6798B">
        <w:rPr>
          <w:rFonts w:ascii="Tahoma" w:eastAsiaTheme="majorEastAsia" w:hAnsi="Tahoma" w:cstheme="majorBidi"/>
          <w:b/>
          <w:sz w:val="24"/>
          <w:szCs w:val="32"/>
        </w:rPr>
        <w:t xml:space="preserve"> oraz bilety okresowe w ramach Małopolskiego Biletu Zintegrowanego</w:t>
      </w:r>
    </w:p>
    <w:p w14:paraId="695F275C" w14:textId="77777777" w:rsidR="000E52D8" w:rsidRPr="00154941" w:rsidRDefault="000E52D8" w:rsidP="00154941">
      <w:pPr>
        <w:spacing w:after="0" w:line="276" w:lineRule="auto"/>
        <w:jc w:val="both"/>
        <w:rPr>
          <w:rFonts w:ascii="Tahoma" w:hAnsi="Tahoma" w:cs="Tahoma"/>
        </w:rPr>
      </w:pPr>
    </w:p>
    <w:p w14:paraId="5439002E" w14:textId="5B0A4790" w:rsidR="00774F0E" w:rsidRPr="00F8682A" w:rsidRDefault="00774F0E" w:rsidP="00513CB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ahoma" w:hAnsi="Tahoma" w:cs="Tahoma"/>
        </w:rPr>
      </w:pPr>
      <w:r w:rsidRPr="00F8682A">
        <w:rPr>
          <w:rFonts w:ascii="Tahoma" w:hAnsi="Tahoma" w:cs="Tahoma"/>
        </w:rPr>
        <w:t xml:space="preserve">Do obliczeń </w:t>
      </w:r>
      <w:r>
        <w:rPr>
          <w:rFonts w:ascii="Tahoma" w:hAnsi="Tahoma" w:cs="Tahoma"/>
        </w:rPr>
        <w:t xml:space="preserve">wskaźników w ramach mechanizmu rozliczeniowego Strony </w:t>
      </w:r>
      <w:r w:rsidRPr="00F8682A">
        <w:rPr>
          <w:rFonts w:ascii="Tahoma" w:hAnsi="Tahoma" w:cs="Tahoma"/>
        </w:rPr>
        <w:t>przyjmuj</w:t>
      </w:r>
      <w:r>
        <w:rPr>
          <w:rFonts w:ascii="Tahoma" w:hAnsi="Tahoma" w:cs="Tahoma"/>
        </w:rPr>
        <w:t>ą</w:t>
      </w:r>
      <w:r w:rsidRPr="00F8682A">
        <w:rPr>
          <w:rFonts w:ascii="Tahoma" w:hAnsi="Tahoma" w:cs="Tahoma"/>
        </w:rPr>
        <w:t xml:space="preserve"> wielkość pracy eksploatacyjnej oraz </w:t>
      </w:r>
      <w:r>
        <w:rPr>
          <w:rFonts w:ascii="Tahoma" w:hAnsi="Tahoma" w:cs="Tahoma"/>
        </w:rPr>
        <w:t xml:space="preserve">łącznej </w:t>
      </w:r>
      <w:r w:rsidRPr="00F8682A">
        <w:rPr>
          <w:rFonts w:ascii="Tahoma" w:hAnsi="Tahoma" w:cs="Tahoma"/>
        </w:rPr>
        <w:t>liczby oferowanych miejsc w</w:t>
      </w:r>
      <w:r>
        <w:rPr>
          <w:rFonts w:ascii="Tahoma" w:hAnsi="Tahoma" w:cs="Tahoma"/>
        </w:rPr>
        <w:t> </w:t>
      </w:r>
      <w:r w:rsidRPr="00F8682A">
        <w:rPr>
          <w:rFonts w:ascii="Tahoma" w:hAnsi="Tahoma" w:cs="Tahoma"/>
        </w:rPr>
        <w:t>następujących obszarach</w:t>
      </w:r>
      <w:r>
        <w:rPr>
          <w:rFonts w:ascii="Tahoma" w:hAnsi="Tahoma" w:cs="Tahoma"/>
        </w:rPr>
        <w:t xml:space="preserve"> (w zależności od zakresu obowiązywania danego rodzaju biletu)</w:t>
      </w:r>
      <w:r w:rsidRPr="00F8682A">
        <w:rPr>
          <w:rFonts w:ascii="Tahoma" w:hAnsi="Tahoma" w:cs="Tahoma"/>
        </w:rPr>
        <w:t>:</w:t>
      </w:r>
    </w:p>
    <w:p w14:paraId="1C894213" w14:textId="54167A8D" w:rsidR="0024476C" w:rsidRDefault="0024476C" w:rsidP="00513CBE">
      <w:pPr>
        <w:pStyle w:val="Akapitzlist"/>
        <w:numPr>
          <w:ilvl w:val="1"/>
          <w:numId w:val="18"/>
        </w:numPr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obszar Strefy I – dla </w:t>
      </w:r>
      <w:r w:rsidRPr="00F42026">
        <w:rPr>
          <w:rFonts w:ascii="Tahoma" w:hAnsi="Tahoma" w:cs="Tahoma"/>
        </w:rPr>
        <w:t xml:space="preserve">biletów </w:t>
      </w:r>
      <w:r>
        <w:rPr>
          <w:rFonts w:ascii="Tahoma" w:hAnsi="Tahoma" w:cs="Tahoma"/>
        </w:rPr>
        <w:t>obowiązujących</w:t>
      </w:r>
      <w:r w:rsidRPr="00F42026">
        <w:rPr>
          <w:rFonts w:ascii="Tahoma" w:hAnsi="Tahoma" w:cs="Tahoma"/>
        </w:rPr>
        <w:t xml:space="preserve"> </w:t>
      </w:r>
      <w:r w:rsidR="00563157">
        <w:rPr>
          <w:rFonts w:ascii="Tahoma" w:hAnsi="Tahoma" w:cs="Tahoma"/>
        </w:rPr>
        <w:t>wyłącznie</w:t>
      </w:r>
      <w:r w:rsidR="00563157" w:rsidRPr="00F4202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na terenie Gminy Miejskiej Kraków,</w:t>
      </w:r>
    </w:p>
    <w:p w14:paraId="61B29EF7" w14:textId="54EA981D" w:rsidR="0024476C" w:rsidRPr="0024476C" w:rsidRDefault="0024476C" w:rsidP="00513CBE">
      <w:pPr>
        <w:pStyle w:val="Akapitzlist"/>
        <w:numPr>
          <w:ilvl w:val="1"/>
          <w:numId w:val="18"/>
        </w:numPr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</w:t>
      </w:r>
      <w:r w:rsidRPr="00EC0491">
        <w:rPr>
          <w:rFonts w:ascii="Tahoma" w:hAnsi="Tahoma" w:cs="Tahoma"/>
        </w:rPr>
        <w:t xml:space="preserve">bszar Stref I-III – dla biletów </w:t>
      </w:r>
      <w:r>
        <w:rPr>
          <w:rFonts w:ascii="Tahoma" w:hAnsi="Tahoma" w:cs="Tahoma"/>
        </w:rPr>
        <w:t>obowiązujących na terenie</w:t>
      </w:r>
      <w:r w:rsidRPr="00EC049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Gminy Miejskiej Kraków </w:t>
      </w:r>
      <w:r w:rsidRPr="00EC0491">
        <w:rPr>
          <w:rFonts w:ascii="Tahoma" w:hAnsi="Tahoma" w:cs="Tahoma"/>
        </w:rPr>
        <w:t xml:space="preserve">oraz </w:t>
      </w:r>
      <w:r>
        <w:rPr>
          <w:rFonts w:ascii="Tahoma" w:hAnsi="Tahoma" w:cs="Tahoma"/>
        </w:rPr>
        <w:t>II i III</w:t>
      </w:r>
      <w:r w:rsidRPr="00EC0491">
        <w:rPr>
          <w:rFonts w:ascii="Tahoma" w:hAnsi="Tahoma" w:cs="Tahoma"/>
        </w:rPr>
        <w:t xml:space="preserve"> </w:t>
      </w:r>
      <w:r w:rsidRPr="009B6E6E">
        <w:rPr>
          <w:rFonts w:ascii="Tahoma" w:hAnsi="Tahoma" w:cs="Tahoma"/>
        </w:rPr>
        <w:t>S</w:t>
      </w:r>
      <w:r w:rsidRPr="00EC0491">
        <w:rPr>
          <w:rFonts w:ascii="Tahoma" w:hAnsi="Tahoma" w:cs="Tahoma"/>
        </w:rPr>
        <w:t>tref</w:t>
      </w:r>
      <w:r>
        <w:rPr>
          <w:rFonts w:ascii="Tahoma" w:hAnsi="Tahoma" w:cs="Tahoma"/>
        </w:rPr>
        <w:t>y</w:t>
      </w:r>
      <w:r w:rsidRPr="00EC049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(bez dodatkowych stref)</w:t>
      </w:r>
      <w:r w:rsidRPr="00EC0491">
        <w:rPr>
          <w:rFonts w:ascii="Tahoma" w:hAnsi="Tahoma" w:cs="Tahoma"/>
        </w:rPr>
        <w:t>,</w:t>
      </w:r>
    </w:p>
    <w:p w14:paraId="170C0456" w14:textId="017FD443" w:rsidR="00774F0E" w:rsidRDefault="00774F0E" w:rsidP="00513CBE">
      <w:pPr>
        <w:pStyle w:val="Akapitzlist"/>
        <w:numPr>
          <w:ilvl w:val="1"/>
          <w:numId w:val="18"/>
        </w:numPr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</w:t>
      </w:r>
      <w:r w:rsidRPr="00EC0491">
        <w:rPr>
          <w:rFonts w:ascii="Tahoma" w:hAnsi="Tahoma" w:cs="Tahoma"/>
        </w:rPr>
        <w:t>bszar Stref I-I</w:t>
      </w:r>
      <w:r w:rsidR="00B96A07">
        <w:rPr>
          <w:rFonts w:ascii="Tahoma" w:hAnsi="Tahoma" w:cs="Tahoma"/>
        </w:rPr>
        <w:t>V</w:t>
      </w:r>
      <w:r w:rsidRPr="00EC0491">
        <w:rPr>
          <w:rFonts w:ascii="Tahoma" w:hAnsi="Tahoma" w:cs="Tahoma"/>
        </w:rPr>
        <w:t xml:space="preserve"> – dla biletów </w:t>
      </w:r>
      <w:r>
        <w:rPr>
          <w:rFonts w:ascii="Tahoma" w:hAnsi="Tahoma" w:cs="Tahoma"/>
        </w:rPr>
        <w:t xml:space="preserve">obowiązujących </w:t>
      </w:r>
      <w:r w:rsidR="00B96A07">
        <w:rPr>
          <w:rFonts w:ascii="Tahoma" w:hAnsi="Tahoma" w:cs="Tahoma"/>
        </w:rPr>
        <w:t>wyłącznie w ramach Stref I-IV</w:t>
      </w:r>
      <w:r w:rsidR="00641361">
        <w:rPr>
          <w:rFonts w:ascii="Tahoma" w:hAnsi="Tahoma" w:cs="Tahoma"/>
        </w:rPr>
        <w:t xml:space="preserve"> (bez dodatkowych stref)</w:t>
      </w:r>
      <w:r w:rsidR="00641361" w:rsidRPr="00EC0491">
        <w:rPr>
          <w:rFonts w:ascii="Tahoma" w:hAnsi="Tahoma" w:cs="Tahoma"/>
        </w:rPr>
        <w:t>,</w:t>
      </w:r>
    </w:p>
    <w:p w14:paraId="4F5947AE" w14:textId="6E8CB282" w:rsidR="00641361" w:rsidRPr="00EC0491" w:rsidRDefault="00641361" w:rsidP="00513CBE">
      <w:pPr>
        <w:pStyle w:val="Akapitzlist"/>
        <w:numPr>
          <w:ilvl w:val="1"/>
          <w:numId w:val="18"/>
        </w:numPr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</w:t>
      </w:r>
      <w:r w:rsidRPr="00EC0491">
        <w:rPr>
          <w:rFonts w:ascii="Tahoma" w:hAnsi="Tahoma" w:cs="Tahoma"/>
        </w:rPr>
        <w:t>bszar Stref I-</w:t>
      </w:r>
      <w:r>
        <w:rPr>
          <w:rFonts w:ascii="Tahoma" w:hAnsi="Tahoma" w:cs="Tahoma"/>
        </w:rPr>
        <w:t>V</w:t>
      </w:r>
      <w:r w:rsidRPr="00EC0491">
        <w:rPr>
          <w:rFonts w:ascii="Tahoma" w:hAnsi="Tahoma" w:cs="Tahoma"/>
        </w:rPr>
        <w:t xml:space="preserve"> – dla biletów </w:t>
      </w:r>
      <w:r>
        <w:rPr>
          <w:rFonts w:ascii="Tahoma" w:hAnsi="Tahoma" w:cs="Tahoma"/>
        </w:rPr>
        <w:t>obowiązujących wyłącznie w ramach Stref I-V (bez dodatkowych stref)</w:t>
      </w:r>
      <w:r w:rsidRPr="00EC0491">
        <w:rPr>
          <w:rFonts w:ascii="Tahoma" w:hAnsi="Tahoma" w:cs="Tahoma"/>
        </w:rPr>
        <w:t>,</w:t>
      </w:r>
    </w:p>
    <w:p w14:paraId="430F0732" w14:textId="28B40A35" w:rsidR="00774F0E" w:rsidRPr="000D3143" w:rsidRDefault="000D3143" w:rsidP="00513CBE">
      <w:pPr>
        <w:pStyle w:val="Akapitzlist"/>
        <w:numPr>
          <w:ilvl w:val="1"/>
          <w:numId w:val="18"/>
        </w:numPr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obszar, gdzie </w:t>
      </w:r>
      <w:r w:rsidR="00563157">
        <w:rPr>
          <w:rFonts w:ascii="Tahoma" w:hAnsi="Tahoma" w:cs="Tahoma"/>
        </w:rPr>
        <w:t xml:space="preserve">Województwo Małopolskie </w:t>
      </w:r>
      <w:r>
        <w:rPr>
          <w:rFonts w:ascii="Tahoma" w:hAnsi="Tahoma" w:cs="Tahoma"/>
        </w:rPr>
        <w:t xml:space="preserve">jest organizatorem, tzw. </w:t>
      </w:r>
      <w:r w:rsidR="00641361">
        <w:rPr>
          <w:rFonts w:ascii="Tahoma" w:hAnsi="Tahoma" w:cs="Tahoma"/>
        </w:rPr>
        <w:t xml:space="preserve">sieć </w:t>
      </w:r>
      <w:r w:rsidRPr="00EC0491">
        <w:rPr>
          <w:rFonts w:ascii="Tahoma" w:hAnsi="Tahoma" w:cs="Tahoma"/>
        </w:rPr>
        <w:t xml:space="preserve">– dla biletów </w:t>
      </w:r>
      <w:r>
        <w:rPr>
          <w:rFonts w:ascii="Tahoma" w:hAnsi="Tahoma" w:cs="Tahoma"/>
        </w:rPr>
        <w:t>obowiązujących wyłącznie w ramach Stref I-V (bez dodatkowych stref)</w:t>
      </w:r>
      <w:r w:rsidR="00774F0E" w:rsidRPr="000D3143">
        <w:rPr>
          <w:rFonts w:ascii="Tahoma" w:hAnsi="Tahoma" w:cs="Tahoma"/>
        </w:rPr>
        <w:t>.</w:t>
      </w:r>
    </w:p>
    <w:p w14:paraId="2D7CBEF3" w14:textId="77777777" w:rsidR="00895E4C" w:rsidRPr="00F8682A" w:rsidRDefault="00895E4C" w:rsidP="00895E4C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ahoma" w:hAnsi="Tahoma" w:cs="Tahoma"/>
        </w:rPr>
      </w:pPr>
      <w:r w:rsidRPr="00933060">
        <w:rPr>
          <w:rFonts w:ascii="Tahoma" w:hAnsi="Tahoma" w:cs="Tahoma"/>
        </w:rPr>
        <w:t>Założeni</w:t>
      </w:r>
      <w:r>
        <w:rPr>
          <w:rFonts w:ascii="Tahoma" w:hAnsi="Tahoma" w:cs="Tahoma"/>
        </w:rPr>
        <w:t>a</w:t>
      </w:r>
      <w:r w:rsidRPr="00933060">
        <w:rPr>
          <w:rFonts w:ascii="Tahoma" w:hAnsi="Tahoma" w:cs="Tahoma"/>
        </w:rPr>
        <w:t xml:space="preserve"> metodyki obliczania wskaźnika do rozliczeń pomiędzy </w:t>
      </w:r>
      <w:r>
        <w:rPr>
          <w:rFonts w:ascii="Tahoma" w:hAnsi="Tahoma" w:cs="Tahoma"/>
        </w:rPr>
        <w:t>operatorami wojewódzkimi</w:t>
      </w:r>
      <w:r w:rsidRPr="00F8682A">
        <w:rPr>
          <w:rFonts w:ascii="Tahoma" w:hAnsi="Tahoma" w:cs="Tahoma"/>
        </w:rPr>
        <w:t>:</w:t>
      </w:r>
    </w:p>
    <w:p w14:paraId="25B64433" w14:textId="2A0281C4" w:rsidR="00895E4C" w:rsidRPr="00F8682A" w:rsidRDefault="00895E4C" w:rsidP="00895E4C">
      <w:pPr>
        <w:pStyle w:val="Akapitzlist"/>
        <w:numPr>
          <w:ilvl w:val="1"/>
          <w:numId w:val="18"/>
        </w:numPr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o</w:t>
      </w:r>
      <w:r w:rsidRPr="00F8682A">
        <w:rPr>
          <w:rFonts w:ascii="Tahoma" w:hAnsi="Tahoma" w:cs="Tahoma"/>
        </w:rPr>
        <w:t xml:space="preserve">bliczana jest średnia liczba </w:t>
      </w:r>
      <w:r>
        <w:rPr>
          <w:rFonts w:ascii="Tahoma" w:hAnsi="Tahoma" w:cs="Tahoma"/>
        </w:rPr>
        <w:t xml:space="preserve">oferowanych </w:t>
      </w:r>
      <w:r w:rsidRPr="00F8682A">
        <w:rPr>
          <w:rFonts w:ascii="Tahoma" w:hAnsi="Tahoma" w:cs="Tahoma"/>
        </w:rPr>
        <w:t>miejsc</w:t>
      </w:r>
      <w:r>
        <w:rPr>
          <w:rFonts w:ascii="Tahoma" w:hAnsi="Tahoma" w:cs="Tahoma"/>
        </w:rPr>
        <w:t xml:space="preserve"> ogółem </w:t>
      </w:r>
      <w:r w:rsidRPr="00F8682A">
        <w:rPr>
          <w:rFonts w:ascii="Tahoma" w:hAnsi="Tahoma" w:cs="Tahoma"/>
        </w:rPr>
        <w:t>w</w:t>
      </w:r>
      <w:r>
        <w:rPr>
          <w:rFonts w:ascii="Tahoma" w:hAnsi="Tahoma" w:cs="Tahoma"/>
        </w:rPr>
        <w:t xml:space="preserve"> tzw. transporcie wojewódzkim (pociągach i autobusach) objętych honorowaniem w ramach Bilet</w:t>
      </w:r>
      <w:r w:rsidR="00563157">
        <w:rPr>
          <w:rFonts w:ascii="Tahoma" w:hAnsi="Tahoma" w:cs="Tahoma"/>
        </w:rPr>
        <w:t>u</w:t>
      </w:r>
      <w:r>
        <w:rPr>
          <w:rFonts w:ascii="Tahoma" w:hAnsi="Tahoma" w:cs="Tahoma"/>
        </w:rPr>
        <w:t xml:space="preserve"> Metropolital</w:t>
      </w:r>
      <w:r w:rsidR="00563157">
        <w:rPr>
          <w:rFonts w:ascii="Tahoma" w:hAnsi="Tahoma" w:cs="Tahoma"/>
        </w:rPr>
        <w:t>nego</w:t>
      </w:r>
      <w:r w:rsidRPr="00F8682A">
        <w:rPr>
          <w:rFonts w:ascii="Tahoma" w:hAnsi="Tahoma" w:cs="Tahoma"/>
        </w:rPr>
        <w:t>;</w:t>
      </w:r>
    </w:p>
    <w:p w14:paraId="5C631CC9" w14:textId="3D390988" w:rsidR="00895E4C" w:rsidRPr="00F8682A" w:rsidRDefault="00895E4C" w:rsidP="00895E4C">
      <w:pPr>
        <w:pStyle w:val="Akapitzlist"/>
        <w:numPr>
          <w:ilvl w:val="1"/>
          <w:numId w:val="18"/>
        </w:numPr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Pr="00F8682A">
        <w:rPr>
          <w:rFonts w:ascii="Tahoma" w:hAnsi="Tahoma" w:cs="Tahoma"/>
        </w:rPr>
        <w:t>la poszczególnych obszarów średnia liczba miejsc w</w:t>
      </w:r>
      <w:r>
        <w:rPr>
          <w:rFonts w:ascii="Tahoma" w:hAnsi="Tahoma" w:cs="Tahoma"/>
        </w:rPr>
        <w:t> tzw. transporcie wojewódzkim (pociągach i autobusach)</w:t>
      </w:r>
      <w:r w:rsidRPr="00F8682A">
        <w:rPr>
          <w:rFonts w:ascii="Tahoma" w:hAnsi="Tahoma" w:cs="Tahoma"/>
        </w:rPr>
        <w:t xml:space="preserve"> mnożona jest</w:t>
      </w:r>
      <w:r>
        <w:rPr>
          <w:rFonts w:ascii="Tahoma" w:hAnsi="Tahoma" w:cs="Tahoma"/>
        </w:rPr>
        <w:t xml:space="preserve"> przez</w:t>
      </w:r>
      <w:r w:rsidRPr="00F8682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ich </w:t>
      </w:r>
      <w:r w:rsidRPr="00F8682A">
        <w:rPr>
          <w:rFonts w:ascii="Tahoma" w:hAnsi="Tahoma" w:cs="Tahoma"/>
        </w:rPr>
        <w:t>prac</w:t>
      </w:r>
      <w:r>
        <w:rPr>
          <w:rFonts w:ascii="Tahoma" w:hAnsi="Tahoma" w:cs="Tahoma"/>
        </w:rPr>
        <w:t>ę</w:t>
      </w:r>
      <w:r w:rsidRPr="00F8682A">
        <w:rPr>
          <w:rFonts w:ascii="Tahoma" w:hAnsi="Tahoma" w:cs="Tahoma"/>
        </w:rPr>
        <w:t xml:space="preserve"> eksploatacyjną w ramach </w:t>
      </w:r>
      <w:r w:rsidRPr="00933060">
        <w:rPr>
          <w:rFonts w:ascii="Tahoma" w:hAnsi="Tahoma" w:cs="Tahoma"/>
        </w:rPr>
        <w:t xml:space="preserve">przedmiotowego </w:t>
      </w:r>
      <w:r w:rsidRPr="009B6E6E">
        <w:rPr>
          <w:rFonts w:ascii="Tahoma" w:hAnsi="Tahoma" w:cs="Tahoma"/>
        </w:rPr>
        <w:t>obszaru</w:t>
      </w:r>
      <w:r w:rsidRPr="00F8682A">
        <w:rPr>
          <w:rFonts w:ascii="Tahoma" w:hAnsi="Tahoma" w:cs="Tahoma"/>
        </w:rPr>
        <w:t xml:space="preserve"> – wynikiem tej operacji jest wartość nazwana „</w:t>
      </w:r>
      <w:proofErr w:type="spellStart"/>
      <w:r w:rsidRPr="005972BE">
        <w:rPr>
          <w:rFonts w:ascii="Tahoma" w:hAnsi="Tahoma" w:cs="Tahoma"/>
          <w:i/>
          <w:iCs/>
        </w:rPr>
        <w:t>miejscokilometrem</w:t>
      </w:r>
      <w:proofErr w:type="spellEnd"/>
      <w:r w:rsidRPr="00F8682A">
        <w:rPr>
          <w:rFonts w:ascii="Tahoma" w:hAnsi="Tahoma" w:cs="Tahoma"/>
        </w:rPr>
        <w:t>” dla</w:t>
      </w:r>
      <w:r>
        <w:rPr>
          <w:rFonts w:ascii="Tahoma" w:hAnsi="Tahoma" w:cs="Tahoma"/>
        </w:rPr>
        <w:t xml:space="preserve"> tzw. transportu wojewódzkiego (pociągów i autobusów) i</w:t>
      </w:r>
      <w:r w:rsidR="00563157">
        <w:rPr>
          <w:rFonts w:ascii="Tahoma" w:hAnsi="Tahoma" w:cs="Tahoma"/>
        </w:rPr>
        <w:t> </w:t>
      </w:r>
      <w:r>
        <w:rPr>
          <w:rFonts w:ascii="Tahoma" w:hAnsi="Tahoma" w:cs="Tahoma"/>
        </w:rPr>
        <w:t>obszaru/strefy</w:t>
      </w:r>
      <w:r w:rsidRPr="00F8682A">
        <w:rPr>
          <w:rFonts w:ascii="Tahoma" w:hAnsi="Tahoma" w:cs="Tahoma"/>
        </w:rPr>
        <w:t>;</w:t>
      </w:r>
    </w:p>
    <w:p w14:paraId="61543710" w14:textId="55FBC743" w:rsidR="00895E4C" w:rsidRPr="00F8682A" w:rsidRDefault="00895E4C" w:rsidP="00895E4C">
      <w:pPr>
        <w:pStyle w:val="Akapitzlist"/>
        <w:numPr>
          <w:ilvl w:val="1"/>
          <w:numId w:val="18"/>
        </w:numPr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Pr="00F8682A">
        <w:rPr>
          <w:rFonts w:ascii="Tahoma" w:hAnsi="Tahoma" w:cs="Tahoma"/>
        </w:rPr>
        <w:t>zajemna proporcja łącznej kwoty „</w:t>
      </w:r>
      <w:proofErr w:type="spellStart"/>
      <w:r w:rsidRPr="005972BE">
        <w:rPr>
          <w:rFonts w:ascii="Tahoma" w:hAnsi="Tahoma" w:cs="Tahoma"/>
          <w:i/>
          <w:iCs/>
        </w:rPr>
        <w:t>miejscokilometrów</w:t>
      </w:r>
      <w:proofErr w:type="spellEnd"/>
      <w:r w:rsidRPr="00F8682A">
        <w:rPr>
          <w:rFonts w:ascii="Tahoma" w:hAnsi="Tahoma" w:cs="Tahoma"/>
        </w:rPr>
        <w:t>” dla</w:t>
      </w:r>
      <w:r>
        <w:rPr>
          <w:rFonts w:ascii="Tahoma" w:hAnsi="Tahoma" w:cs="Tahoma"/>
        </w:rPr>
        <w:t xml:space="preserve"> tzw. transportu wojewódzkiego (pociągów i autobusów) w stosunku do </w:t>
      </w:r>
      <w:r w:rsidRPr="00F8682A">
        <w:rPr>
          <w:rFonts w:ascii="Tahoma" w:hAnsi="Tahoma" w:cs="Tahoma"/>
        </w:rPr>
        <w:t>„</w:t>
      </w:r>
      <w:proofErr w:type="spellStart"/>
      <w:r w:rsidRPr="005972BE">
        <w:rPr>
          <w:rFonts w:ascii="Tahoma" w:hAnsi="Tahoma" w:cs="Tahoma"/>
          <w:i/>
          <w:iCs/>
        </w:rPr>
        <w:t>miejscokilometrów</w:t>
      </w:r>
      <w:proofErr w:type="spellEnd"/>
      <w:r w:rsidRPr="00F8682A">
        <w:rPr>
          <w:rFonts w:ascii="Tahoma" w:hAnsi="Tahoma" w:cs="Tahoma"/>
        </w:rPr>
        <w:t>”</w:t>
      </w:r>
      <w:r>
        <w:rPr>
          <w:rFonts w:ascii="Tahoma" w:hAnsi="Tahoma" w:cs="Tahoma"/>
        </w:rPr>
        <w:t xml:space="preserve"> Strony w danym obszarze </w:t>
      </w:r>
      <w:r w:rsidRPr="00F8682A">
        <w:rPr>
          <w:rFonts w:ascii="Tahoma" w:hAnsi="Tahoma" w:cs="Tahoma"/>
        </w:rPr>
        <w:t xml:space="preserve">determinuje wielkość tzw. udziału, tj. wielkości należnego udziału w przychodach dla danej </w:t>
      </w:r>
      <w:r>
        <w:rPr>
          <w:rFonts w:ascii="Tahoma" w:hAnsi="Tahoma" w:cs="Tahoma"/>
        </w:rPr>
        <w:t>S</w:t>
      </w:r>
      <w:r w:rsidRPr="00F8682A">
        <w:rPr>
          <w:rFonts w:ascii="Tahoma" w:hAnsi="Tahoma" w:cs="Tahoma"/>
        </w:rPr>
        <w:t>trony w ramach stosowania mechanizmu rozliczeniow</w:t>
      </w:r>
      <w:r>
        <w:rPr>
          <w:rFonts w:ascii="Tahoma" w:hAnsi="Tahoma" w:cs="Tahoma"/>
        </w:rPr>
        <w:t>o-wyrównawczego;</w:t>
      </w:r>
    </w:p>
    <w:p w14:paraId="76D15E2A" w14:textId="77777777" w:rsidR="00895E4C" w:rsidRPr="00AF5F23" w:rsidRDefault="00895E4C" w:rsidP="00895E4C">
      <w:pPr>
        <w:pStyle w:val="Akapitzlist"/>
        <w:numPr>
          <w:ilvl w:val="1"/>
          <w:numId w:val="18"/>
        </w:numPr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Pr="00F8682A">
        <w:rPr>
          <w:rFonts w:ascii="Tahoma" w:hAnsi="Tahoma" w:cs="Tahoma"/>
        </w:rPr>
        <w:t>zór obliczeniowy mechanizmu rozliczeniow</w:t>
      </w:r>
      <w:r>
        <w:rPr>
          <w:rFonts w:ascii="Tahoma" w:hAnsi="Tahoma" w:cs="Tahoma"/>
        </w:rPr>
        <w:t>o-wyrównawczego</w:t>
      </w:r>
      <w:r w:rsidRPr="00F8682A">
        <w:rPr>
          <w:rFonts w:ascii="Tahoma" w:hAnsi="Tahoma" w:cs="Tahoma"/>
        </w:rPr>
        <w:t xml:space="preserve"> pr</w:t>
      </w:r>
      <w:r>
        <w:rPr>
          <w:rFonts w:ascii="Tahoma" w:hAnsi="Tahoma" w:cs="Tahoma"/>
        </w:rPr>
        <w:t>zedstawia się</w:t>
      </w:r>
      <w:r w:rsidRPr="00F8682A">
        <w:rPr>
          <w:rFonts w:ascii="Tahoma" w:hAnsi="Tahoma" w:cs="Tahoma"/>
        </w:rPr>
        <w:t xml:space="preserve"> następując</w:t>
      </w:r>
      <w:r>
        <w:rPr>
          <w:rFonts w:ascii="Tahoma" w:hAnsi="Tahoma" w:cs="Tahoma"/>
        </w:rPr>
        <w:t>o</w:t>
      </w:r>
      <w:r w:rsidRPr="00F8682A">
        <w:rPr>
          <w:rFonts w:ascii="Tahoma" w:hAnsi="Tahoma" w:cs="Tahoma"/>
        </w:rPr>
        <w:t>:</w:t>
      </w:r>
    </w:p>
    <w:p w14:paraId="780FB6D8" w14:textId="77777777" w:rsidR="00774F0E" w:rsidRPr="000F7BBE" w:rsidRDefault="00371DDA" w:rsidP="00774F0E">
      <w:pPr>
        <w:pStyle w:val="Akapitzlist"/>
        <w:spacing w:after="0"/>
        <w:ind w:left="360"/>
        <w:rPr>
          <w:rFonts w:eastAsiaTheme="minorEastAsia"/>
          <w:b/>
          <w:bCs/>
          <w:sz w:val="40"/>
          <w:szCs w:val="40"/>
          <w:lang w:eastAsia="pl-PL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b/>
                  <w:bCs/>
                  <w:i/>
                  <w:sz w:val="40"/>
                  <w:szCs w:val="40"/>
                  <w:lang w:eastAsia="pl-PL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>miejscokm</m:t>
              </m:r>
            </m:e>
            <m:sub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000000"/>
              <w:sz w:val="40"/>
              <w:szCs w:val="40"/>
              <w:shd w:val="clear" w:color="auto" w:fill="FFFFFF"/>
              <w:vertAlign w:val="subscript"/>
            </w:rPr>
            <m:t xml:space="preserve"> </m:t>
          </m:r>
          <m:r>
            <m:rPr>
              <m:sty m:val="bi"/>
            </m:rPr>
            <w:rPr>
              <w:rFonts w:ascii="Cambria Math" w:eastAsia="Calibri" w:hAnsi="Cambria Math"/>
              <w:sz w:val="40"/>
              <w:szCs w:val="40"/>
              <w:lang w:eastAsia="pl-PL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b/>
                  <w:bCs/>
                  <w:i/>
                  <w:sz w:val="40"/>
                  <w:szCs w:val="40"/>
                  <w:lang w:eastAsia="pl-PL"/>
                </w:rPr>
              </m:ctrlPr>
            </m:naryPr>
            <m:sub/>
            <m:sup/>
            <m:e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color w:val="000000"/>
                      <w:sz w:val="40"/>
                      <w:szCs w:val="40"/>
                      <w:shd w:val="clear" w:color="auto" w:fill="FFFFFF"/>
                      <w:vertAlign w:val="subscript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color w:val="000000"/>
                          <w:sz w:val="40"/>
                          <w:szCs w:val="40"/>
                          <w:shd w:val="clear" w:color="auto" w:fill="FFFFFF"/>
                          <w:vertAlign w:val="subscript"/>
                        </w:rPr>
                      </m:ctrlPr>
                    </m:sSubPr>
                    <m:e>
                      <m:bar>
                        <m:barPr>
                          <m:pos m:val="top"/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color w:val="000000"/>
                              <w:sz w:val="40"/>
                              <w:szCs w:val="40"/>
                              <w:shd w:val="clear" w:color="auto" w:fill="FFFFFF"/>
                              <w:vertAlign w:val="subscript"/>
                            </w:rPr>
                          </m:ctrlPr>
                        </m:bar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/>
                              <w:sz w:val="40"/>
                              <w:szCs w:val="40"/>
                              <w:shd w:val="clear" w:color="auto" w:fill="FFFFFF"/>
                              <w:vertAlign w:val="subscript"/>
                            </w:rPr>
                            <m:t>miejsc</m:t>
                          </m:r>
                        </m:e>
                      </m:ba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40"/>
                          <w:szCs w:val="40"/>
                          <w:shd w:val="clear" w:color="auto" w:fill="FFFFFF"/>
                          <w:vertAlign w:val="subscript"/>
                        </w:rPr>
                        <m:t>i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40"/>
                      <w:szCs w:val="40"/>
                      <w:shd w:val="clear" w:color="auto" w:fill="FFFFFF"/>
                      <w:vertAlign w:val="subscript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color w:val="000000"/>
                          <w:sz w:val="40"/>
                          <w:szCs w:val="40"/>
                          <w:shd w:val="clear" w:color="auto" w:fill="FFFFFF"/>
                          <w:vertAlign w:val="subscript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40"/>
                          <w:szCs w:val="40"/>
                          <w:shd w:val="clear" w:color="auto" w:fill="FFFFFF"/>
                          <w:vertAlign w:val="subscript"/>
                        </w:rPr>
                        <m:t>wozkm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40"/>
                          <w:szCs w:val="40"/>
                          <w:shd w:val="clear" w:color="auto" w:fill="FFFFFF"/>
                          <w:vertAlign w:val="subscript"/>
                        </w:rPr>
                        <m:t>i</m:t>
                      </m:r>
                    </m:sub>
                  </m:sSub>
                </m:e>
              </m:d>
            </m:e>
          </m:nary>
        </m:oMath>
      </m:oMathPara>
    </w:p>
    <w:p w14:paraId="0DE66752" w14:textId="77777777" w:rsidR="00774F0E" w:rsidRDefault="00774F0E" w:rsidP="00774F0E">
      <w:pPr>
        <w:ind w:firstLine="708"/>
        <w:rPr>
          <w:rFonts w:eastAsia="Calibri"/>
        </w:rPr>
      </w:pPr>
      <w:r w:rsidRPr="00EA2461">
        <w:rPr>
          <w:rFonts w:eastAsia="Calibri"/>
        </w:rPr>
        <w:t>Gdzie:</w:t>
      </w:r>
    </w:p>
    <w:p w14:paraId="5B16692A" w14:textId="77777777" w:rsidR="00774F0E" w:rsidRDefault="00774F0E" w:rsidP="00B6798B">
      <w:pPr>
        <w:spacing w:after="0"/>
        <w:ind w:left="709" w:hanging="1"/>
        <w:jc w:val="both"/>
        <w:rPr>
          <w:rFonts w:eastAsia="Calibri"/>
          <w:i/>
          <w:iCs/>
          <w:lang w:eastAsia="pl-PL"/>
        </w:rPr>
      </w:pPr>
      <w:proofErr w:type="spellStart"/>
      <w:r>
        <w:rPr>
          <w:rFonts w:eastAsia="Calibri"/>
          <w:b/>
          <w:bCs/>
          <w:i/>
          <w:iCs/>
          <w:lang w:eastAsia="pl-PL"/>
        </w:rPr>
        <w:t>miejscokm</w:t>
      </w:r>
      <w:r w:rsidRPr="00556AEC">
        <w:rPr>
          <w:rFonts w:eastAsia="Calibri"/>
          <w:b/>
          <w:bCs/>
          <w:i/>
          <w:iCs/>
          <w:vertAlign w:val="subscript"/>
          <w:lang w:eastAsia="pl-PL"/>
        </w:rPr>
        <w:t>A</w:t>
      </w:r>
      <w:proofErr w:type="spellEnd"/>
      <w:r>
        <w:rPr>
          <w:color w:val="000000" w:themeColor="text1"/>
          <w:vertAlign w:val="subscript"/>
        </w:rPr>
        <w:t xml:space="preserve"> </w:t>
      </w:r>
      <w:r w:rsidRPr="000E3847">
        <w:rPr>
          <w:rFonts w:eastAsia="Calibri"/>
          <w:i/>
          <w:iCs/>
          <w:lang w:eastAsia="pl-PL"/>
        </w:rPr>
        <w:t xml:space="preserve"> –</w:t>
      </w:r>
      <w:r>
        <w:rPr>
          <w:rFonts w:eastAsia="Calibri"/>
          <w:i/>
          <w:iCs/>
          <w:lang w:eastAsia="pl-PL"/>
        </w:rPr>
        <w:t xml:space="preserve"> </w:t>
      </w:r>
      <w:r w:rsidRPr="000E3847">
        <w:rPr>
          <w:rFonts w:eastAsia="Calibri"/>
          <w:i/>
          <w:iCs/>
          <w:lang w:eastAsia="pl-PL"/>
        </w:rPr>
        <w:t>wartość</w:t>
      </w:r>
      <w:r>
        <w:rPr>
          <w:rFonts w:eastAsia="Calibri"/>
          <w:i/>
          <w:iCs/>
          <w:lang w:eastAsia="pl-PL"/>
        </w:rPr>
        <w:t xml:space="preserve"> tzw. </w:t>
      </w:r>
      <w:proofErr w:type="spellStart"/>
      <w:r>
        <w:rPr>
          <w:rFonts w:eastAsia="Calibri"/>
          <w:i/>
          <w:iCs/>
          <w:lang w:eastAsia="pl-PL"/>
        </w:rPr>
        <w:t>miejscokilometrów</w:t>
      </w:r>
      <w:proofErr w:type="spellEnd"/>
      <w:r>
        <w:rPr>
          <w:rFonts w:eastAsia="Calibri"/>
          <w:i/>
          <w:iCs/>
          <w:lang w:eastAsia="pl-PL"/>
        </w:rPr>
        <w:t xml:space="preserve"> Strony w ramach danego obszaru</w:t>
      </w:r>
    </w:p>
    <w:p w14:paraId="05CD48D4" w14:textId="398CCE9A" w:rsidR="00774F0E" w:rsidRDefault="00774F0E" w:rsidP="00B6798B">
      <w:pPr>
        <w:spacing w:after="0"/>
        <w:ind w:left="709" w:hanging="1"/>
        <w:jc w:val="both"/>
        <w:rPr>
          <w:rFonts w:eastAsia="Calibri"/>
          <w:i/>
          <w:iCs/>
          <w:lang w:eastAsia="pl-PL"/>
        </w:rPr>
      </w:pPr>
      <w:proofErr w:type="spellStart"/>
      <w:r>
        <w:rPr>
          <w:rFonts w:eastAsia="Calibri"/>
          <w:b/>
          <w:bCs/>
          <w:i/>
          <w:iCs/>
          <w:lang w:eastAsia="pl-PL"/>
        </w:rPr>
        <w:t>miejsc</w:t>
      </w:r>
      <w:r>
        <w:rPr>
          <w:rFonts w:eastAsia="Calibri"/>
          <w:b/>
          <w:bCs/>
          <w:i/>
          <w:iCs/>
          <w:vertAlign w:val="subscript"/>
          <w:lang w:eastAsia="pl-PL"/>
        </w:rPr>
        <w:t>i</w:t>
      </w:r>
      <w:proofErr w:type="spellEnd"/>
      <w:r>
        <w:rPr>
          <w:color w:val="000000" w:themeColor="text1"/>
          <w:vertAlign w:val="subscript"/>
        </w:rPr>
        <w:t xml:space="preserve"> </w:t>
      </w:r>
      <w:r w:rsidRPr="000E3847">
        <w:rPr>
          <w:rFonts w:eastAsia="Calibri"/>
          <w:i/>
          <w:iCs/>
          <w:lang w:eastAsia="pl-PL"/>
        </w:rPr>
        <w:t xml:space="preserve"> – </w:t>
      </w:r>
      <w:r>
        <w:rPr>
          <w:rFonts w:eastAsia="Calibri"/>
          <w:i/>
          <w:iCs/>
          <w:lang w:eastAsia="pl-PL"/>
        </w:rPr>
        <w:t xml:space="preserve">średnia wartość </w:t>
      </w:r>
      <w:r w:rsidR="00C95FD7">
        <w:rPr>
          <w:rFonts w:eastAsia="Calibri"/>
          <w:i/>
          <w:iCs/>
          <w:lang w:eastAsia="pl-PL"/>
        </w:rPr>
        <w:t xml:space="preserve">miejsc ogółem dla </w:t>
      </w:r>
      <w:r>
        <w:rPr>
          <w:rFonts w:eastAsia="Calibri"/>
          <w:i/>
          <w:iCs/>
          <w:lang w:eastAsia="pl-PL"/>
        </w:rPr>
        <w:t>danego typu środka transportu</w:t>
      </w:r>
      <w:r w:rsidR="00C95FD7">
        <w:rPr>
          <w:rFonts w:eastAsia="Calibri"/>
          <w:i/>
          <w:iCs/>
          <w:lang w:eastAsia="pl-PL"/>
        </w:rPr>
        <w:t xml:space="preserve"> (pociąg</w:t>
      </w:r>
      <w:r w:rsidR="00B27E13">
        <w:rPr>
          <w:rFonts w:eastAsia="Calibri"/>
          <w:i/>
          <w:iCs/>
          <w:lang w:eastAsia="pl-PL"/>
        </w:rPr>
        <w:t xml:space="preserve"> lub autobus) Strony w danym obszarze</w:t>
      </w:r>
    </w:p>
    <w:p w14:paraId="2F6F94F4" w14:textId="502F6B44" w:rsidR="00774F0E" w:rsidRPr="000E3847" w:rsidRDefault="00774F0E" w:rsidP="00B6798B">
      <w:pPr>
        <w:spacing w:after="0"/>
        <w:ind w:left="709" w:hanging="1"/>
        <w:jc w:val="both"/>
        <w:rPr>
          <w:rFonts w:eastAsia="Calibri"/>
          <w:i/>
          <w:iCs/>
          <w:lang w:eastAsia="pl-PL"/>
        </w:rPr>
      </w:pPr>
      <w:proofErr w:type="spellStart"/>
      <w:r>
        <w:rPr>
          <w:rFonts w:eastAsia="Calibri"/>
          <w:b/>
          <w:bCs/>
          <w:i/>
          <w:iCs/>
          <w:lang w:eastAsia="pl-PL"/>
        </w:rPr>
        <w:t>wozkm</w:t>
      </w:r>
      <w:r>
        <w:rPr>
          <w:rFonts w:eastAsia="Calibri"/>
          <w:b/>
          <w:bCs/>
          <w:i/>
          <w:iCs/>
          <w:vertAlign w:val="subscript"/>
          <w:lang w:eastAsia="pl-PL"/>
        </w:rPr>
        <w:t>i</w:t>
      </w:r>
      <w:proofErr w:type="spellEnd"/>
      <w:r>
        <w:rPr>
          <w:color w:val="000000" w:themeColor="text1"/>
          <w:vertAlign w:val="subscript"/>
        </w:rPr>
        <w:t xml:space="preserve"> </w:t>
      </w:r>
      <w:r w:rsidRPr="000E3847">
        <w:rPr>
          <w:rFonts w:eastAsia="Calibri"/>
          <w:i/>
          <w:iCs/>
          <w:lang w:eastAsia="pl-PL"/>
        </w:rPr>
        <w:t xml:space="preserve"> – </w:t>
      </w:r>
      <w:r>
        <w:rPr>
          <w:rFonts w:eastAsia="Calibri"/>
          <w:i/>
          <w:iCs/>
          <w:lang w:eastAsia="pl-PL"/>
        </w:rPr>
        <w:t xml:space="preserve">praca eksploatacyjna danego typu środka transportu </w:t>
      </w:r>
      <w:r w:rsidR="00B27E13">
        <w:rPr>
          <w:rFonts w:eastAsia="Calibri"/>
          <w:i/>
          <w:iCs/>
          <w:lang w:eastAsia="pl-PL"/>
        </w:rPr>
        <w:t>(pociąg lub autobus) Strony w</w:t>
      </w:r>
      <w:r w:rsidR="00563157">
        <w:rPr>
          <w:rFonts w:eastAsia="Calibri"/>
          <w:i/>
          <w:iCs/>
          <w:lang w:eastAsia="pl-PL"/>
        </w:rPr>
        <w:t> </w:t>
      </w:r>
      <w:r w:rsidR="00B27E13">
        <w:rPr>
          <w:rFonts w:eastAsia="Calibri"/>
          <w:i/>
          <w:iCs/>
          <w:lang w:eastAsia="pl-PL"/>
        </w:rPr>
        <w:t>danym obszarze</w:t>
      </w:r>
    </w:p>
    <w:p w14:paraId="66B2275C" w14:textId="77777777" w:rsidR="00774F0E" w:rsidRPr="00556AEC" w:rsidRDefault="00774F0E" w:rsidP="00774F0E">
      <w:pPr>
        <w:spacing w:after="0"/>
        <w:rPr>
          <w:rFonts w:eastAsiaTheme="minorEastAsia"/>
          <w:b/>
          <w:bCs/>
          <w:color w:val="000000" w:themeColor="text1"/>
          <w:sz w:val="40"/>
          <w:szCs w:val="40"/>
        </w:rPr>
      </w:pPr>
    </w:p>
    <w:p w14:paraId="5B9CE2A4" w14:textId="6B629009" w:rsidR="00774F0E" w:rsidRPr="000E3847" w:rsidRDefault="00371DDA" w:rsidP="00774F0E">
      <w:pPr>
        <w:pStyle w:val="Akapitzlist"/>
        <w:spacing w:after="0"/>
        <w:ind w:left="0" w:firstLine="708"/>
        <w:rPr>
          <w:rFonts w:eastAsiaTheme="minorEastAsia"/>
          <w:b/>
          <w:bCs/>
          <w:color w:val="000000" w:themeColor="text1"/>
          <w:sz w:val="40"/>
          <w:szCs w:val="40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b/>
                  <w:bCs/>
                  <w:i/>
                  <w:sz w:val="40"/>
                  <w:szCs w:val="40"/>
                  <w:lang w:eastAsia="pl-PL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>%U</m:t>
              </m:r>
            </m:e>
            <m:sub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000000"/>
              <w:sz w:val="40"/>
              <w:szCs w:val="40"/>
              <w:shd w:val="clear" w:color="auto" w:fill="FFFFFF"/>
              <w:vertAlign w:val="subscript"/>
            </w:rPr>
            <m:t xml:space="preserve"> </m:t>
          </m:r>
          <m:r>
            <m:rPr>
              <m:sty m:val="bi"/>
            </m:rPr>
            <w:rPr>
              <w:rFonts w:ascii="Cambria Math" w:eastAsia="Calibri" w:hAnsi="Cambria Math"/>
              <w:sz w:val="40"/>
              <w:szCs w:val="40"/>
              <w:lang w:eastAsia="pl-PL"/>
            </w:rPr>
            <m:t xml:space="preserve">= 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color w:val="000000"/>
                  <w:sz w:val="40"/>
                  <w:szCs w:val="40"/>
                  <w:shd w:val="clear" w:color="auto" w:fill="FFFFFF"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color w:val="000000"/>
                      <w:sz w:val="40"/>
                      <w:szCs w:val="40"/>
                      <w:shd w:val="clear" w:color="auto" w:fill="FFFFFF"/>
                      <w:vertAlign w:val="subscript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40"/>
                      <w:szCs w:val="40"/>
                      <w:shd w:val="clear" w:color="auto" w:fill="FFFFFF"/>
                      <w:vertAlign w:val="subscript"/>
                    </w:rPr>
                    <m:t>miejscokm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40"/>
                      <w:szCs w:val="40"/>
                      <w:shd w:val="clear" w:color="auto" w:fill="FFFFFF"/>
                      <w:vertAlign w:val="subscript"/>
                    </w:rPr>
                    <m:t>A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color w:val="000000"/>
                      <w:sz w:val="40"/>
                      <w:szCs w:val="40"/>
                      <w:shd w:val="clear" w:color="auto" w:fill="FFFFFF"/>
                      <w:vertAlign w:val="subscript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40"/>
                      <w:szCs w:val="40"/>
                      <w:shd w:val="clear" w:color="auto" w:fill="FFFFFF"/>
                      <w:vertAlign w:val="subscript"/>
                    </w:rPr>
                    <m:t>miejscokm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40"/>
                      <w:szCs w:val="40"/>
                      <w:shd w:val="clear" w:color="auto" w:fill="FFFFFF"/>
                      <w:vertAlign w:val="subscript"/>
                    </w:rPr>
                    <m:t>woj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  <w:color w:val="000000"/>
              <w:sz w:val="40"/>
              <w:szCs w:val="40"/>
              <w:shd w:val="clear" w:color="auto" w:fill="FFFFFF"/>
              <w:vertAlign w:val="subscript"/>
            </w:rPr>
            <m:t xml:space="preserve"> *100</m:t>
          </m:r>
        </m:oMath>
      </m:oMathPara>
    </w:p>
    <w:p w14:paraId="2CAF8ED6" w14:textId="77777777" w:rsidR="00774F0E" w:rsidRPr="000E3847" w:rsidRDefault="00774F0E" w:rsidP="00774F0E">
      <w:pPr>
        <w:spacing w:after="0"/>
        <w:rPr>
          <w:rFonts w:eastAsia="Calibri"/>
          <w:i/>
          <w:iCs/>
          <w:lang w:eastAsia="pl-PL"/>
        </w:rPr>
      </w:pPr>
    </w:p>
    <w:p w14:paraId="660778BD" w14:textId="77777777" w:rsidR="00774F0E" w:rsidRDefault="00774F0E" w:rsidP="00B6798B">
      <w:pPr>
        <w:ind w:firstLine="708"/>
        <w:jc w:val="both"/>
        <w:rPr>
          <w:rFonts w:eastAsia="Calibri"/>
        </w:rPr>
      </w:pPr>
      <w:r w:rsidRPr="00EA2461">
        <w:rPr>
          <w:rFonts w:eastAsia="Calibri"/>
        </w:rPr>
        <w:t>Gdzie:</w:t>
      </w:r>
    </w:p>
    <w:p w14:paraId="504EB885" w14:textId="6D39FCE2" w:rsidR="000F42A5" w:rsidRPr="006722AF" w:rsidRDefault="000F42A5" w:rsidP="006722AF">
      <w:pPr>
        <w:spacing w:after="0"/>
        <w:ind w:left="709" w:hanging="1"/>
        <w:rPr>
          <w:rFonts w:eastAsia="Calibri"/>
          <w:i/>
          <w:iCs/>
          <w:lang w:eastAsia="pl-PL"/>
        </w:rPr>
      </w:pPr>
      <w:r>
        <w:rPr>
          <w:rFonts w:eastAsia="Calibri"/>
          <w:b/>
          <w:bCs/>
          <w:i/>
          <w:iCs/>
          <w:lang w:eastAsia="pl-PL"/>
        </w:rPr>
        <w:t>%U</w:t>
      </w:r>
      <w:r>
        <w:rPr>
          <w:rFonts w:eastAsia="Calibri"/>
          <w:b/>
          <w:bCs/>
          <w:i/>
          <w:iCs/>
          <w:vertAlign w:val="subscript"/>
          <w:lang w:eastAsia="pl-PL"/>
        </w:rPr>
        <w:t>A</w:t>
      </w:r>
      <w:r>
        <w:rPr>
          <w:color w:val="000000" w:themeColor="text1"/>
          <w:vertAlign w:val="subscript"/>
        </w:rPr>
        <w:t xml:space="preserve"> </w:t>
      </w:r>
      <w:r w:rsidRPr="000E3847">
        <w:rPr>
          <w:rFonts w:eastAsia="Calibri"/>
          <w:i/>
          <w:iCs/>
          <w:lang w:eastAsia="pl-PL"/>
        </w:rPr>
        <w:t xml:space="preserve"> – </w:t>
      </w:r>
      <w:r>
        <w:rPr>
          <w:rFonts w:eastAsia="Calibri"/>
          <w:i/>
          <w:iCs/>
          <w:lang w:eastAsia="pl-PL"/>
        </w:rPr>
        <w:t xml:space="preserve">należny udział Strony w ramach danego obszaru </w:t>
      </w:r>
    </w:p>
    <w:p w14:paraId="47AFD210" w14:textId="41C57CBA" w:rsidR="00774F0E" w:rsidRDefault="00774F0E" w:rsidP="00B6798B">
      <w:pPr>
        <w:spacing w:after="0"/>
        <w:ind w:left="709" w:hanging="1"/>
        <w:jc w:val="both"/>
        <w:rPr>
          <w:rFonts w:eastAsia="Calibri"/>
          <w:i/>
          <w:iCs/>
          <w:lang w:eastAsia="pl-PL"/>
        </w:rPr>
      </w:pPr>
      <w:proofErr w:type="spellStart"/>
      <w:r>
        <w:rPr>
          <w:rFonts w:eastAsia="Calibri"/>
          <w:b/>
          <w:bCs/>
          <w:i/>
          <w:iCs/>
          <w:lang w:eastAsia="pl-PL"/>
        </w:rPr>
        <w:t>miejscokm</w:t>
      </w:r>
      <w:r w:rsidR="00280412">
        <w:rPr>
          <w:rFonts w:eastAsia="Calibri"/>
          <w:b/>
          <w:bCs/>
          <w:i/>
          <w:iCs/>
          <w:vertAlign w:val="subscript"/>
          <w:lang w:eastAsia="pl-PL"/>
        </w:rPr>
        <w:t>woj</w:t>
      </w:r>
      <w:proofErr w:type="spellEnd"/>
      <w:r>
        <w:rPr>
          <w:color w:val="000000" w:themeColor="text1"/>
          <w:vertAlign w:val="subscript"/>
        </w:rPr>
        <w:t xml:space="preserve"> </w:t>
      </w:r>
      <w:r w:rsidRPr="000E3847">
        <w:rPr>
          <w:rFonts w:eastAsia="Calibri"/>
          <w:i/>
          <w:iCs/>
          <w:lang w:eastAsia="pl-PL"/>
        </w:rPr>
        <w:t xml:space="preserve"> – </w:t>
      </w:r>
      <w:r>
        <w:rPr>
          <w:rFonts w:eastAsia="Calibri"/>
          <w:i/>
          <w:iCs/>
          <w:lang w:eastAsia="pl-PL"/>
        </w:rPr>
        <w:t xml:space="preserve">całkowita wartość tzw. </w:t>
      </w:r>
      <w:proofErr w:type="spellStart"/>
      <w:r>
        <w:rPr>
          <w:rFonts w:eastAsia="Calibri"/>
          <w:i/>
          <w:iCs/>
          <w:lang w:eastAsia="pl-PL"/>
        </w:rPr>
        <w:t>miejscokilometrów</w:t>
      </w:r>
      <w:proofErr w:type="spellEnd"/>
      <w:r>
        <w:rPr>
          <w:rFonts w:eastAsia="Calibri"/>
          <w:i/>
          <w:iCs/>
          <w:lang w:eastAsia="pl-PL"/>
        </w:rPr>
        <w:t xml:space="preserve"> </w:t>
      </w:r>
      <w:r w:rsidR="00280412">
        <w:rPr>
          <w:rFonts w:eastAsia="Calibri"/>
          <w:i/>
          <w:iCs/>
          <w:lang w:eastAsia="pl-PL"/>
        </w:rPr>
        <w:t>transportu wojewódzkiego</w:t>
      </w:r>
      <w:r>
        <w:rPr>
          <w:rFonts w:eastAsia="Calibri"/>
          <w:i/>
          <w:iCs/>
          <w:lang w:eastAsia="pl-PL"/>
        </w:rPr>
        <w:t xml:space="preserve"> w</w:t>
      </w:r>
      <w:r w:rsidR="00563157">
        <w:rPr>
          <w:rFonts w:eastAsia="Calibri"/>
          <w:i/>
          <w:iCs/>
          <w:lang w:eastAsia="pl-PL"/>
        </w:rPr>
        <w:t> </w:t>
      </w:r>
      <w:r>
        <w:rPr>
          <w:rFonts w:eastAsia="Calibri"/>
          <w:i/>
          <w:iCs/>
          <w:lang w:eastAsia="pl-PL"/>
        </w:rPr>
        <w:t>ramach danego obszaru</w:t>
      </w:r>
    </w:p>
    <w:p w14:paraId="3F1A7CC4" w14:textId="77777777" w:rsidR="00774F0E" w:rsidRDefault="00774F0E" w:rsidP="00774F0E">
      <w:pPr>
        <w:spacing w:after="0" w:line="276" w:lineRule="auto"/>
      </w:pPr>
    </w:p>
    <w:p w14:paraId="76D24353" w14:textId="196A5254" w:rsidR="00DF2BFD" w:rsidRDefault="00DF2BFD" w:rsidP="00513CBE">
      <w:pPr>
        <w:pStyle w:val="Akapitzlist"/>
        <w:numPr>
          <w:ilvl w:val="0"/>
          <w:numId w:val="18"/>
        </w:numPr>
        <w:spacing w:after="0" w:line="276" w:lineRule="auto"/>
      </w:pPr>
      <w:r w:rsidRPr="00FF0D66">
        <w:rPr>
          <w:rFonts w:ascii="Tahoma" w:hAnsi="Tahoma" w:cs="Tahoma"/>
        </w:rPr>
        <w:t>Należność z tytułu honorowania biletu Strony jest liczona następnie w niżej opisany sposób:</w:t>
      </w:r>
    </w:p>
    <w:p w14:paraId="7B6DC27B" w14:textId="4A01D544" w:rsidR="00DF2BFD" w:rsidRPr="00C33D6A" w:rsidRDefault="00371DDA" w:rsidP="00DF2BFD">
      <w:pPr>
        <w:spacing w:after="0"/>
        <w:rPr>
          <w:rFonts w:eastAsiaTheme="minorEastAsia"/>
          <w:b/>
          <w:i/>
          <w:color w:val="000000"/>
          <w:sz w:val="40"/>
          <w:szCs w:val="40"/>
          <w:shd w:val="clear" w:color="auto" w:fill="FFFFFF"/>
          <w:vertAlign w:val="subscript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b/>
                  <w:bCs/>
                  <w:i/>
                  <w:sz w:val="40"/>
                  <w:szCs w:val="40"/>
                  <w:lang w:eastAsia="pl-PL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>należność z tytułu honorowania biletu</m:t>
              </m:r>
            </m:e>
            <m:sub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>x</m:t>
              </m:r>
            </m:sub>
          </m:sSub>
          <m:r>
            <m:rPr>
              <m:sty m:val="bi"/>
            </m:rPr>
            <w:rPr>
              <w:rFonts w:ascii="Cambria Math" w:eastAsia="Calibri" w:hAnsi="Cambria Math"/>
              <w:sz w:val="40"/>
              <w:szCs w:val="40"/>
              <w:lang w:eastAsia="pl-PL"/>
            </w:rPr>
            <m:t>=</m:t>
          </m:r>
          <m:sSub>
            <m:sSubPr>
              <m:ctrlPr>
                <w:rPr>
                  <w:rFonts w:ascii="Cambria Math" w:eastAsia="Calibri" w:hAnsi="Cambria Math"/>
                  <w:b/>
                  <w:bCs/>
                  <w:i/>
                  <w:sz w:val="40"/>
                  <w:szCs w:val="40"/>
                  <w:lang w:eastAsia="pl-PL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>kwota biletu</m:t>
              </m:r>
            </m:e>
            <m:sub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>x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000000"/>
              <w:sz w:val="40"/>
              <w:szCs w:val="40"/>
              <w:shd w:val="clear" w:color="auto" w:fill="FFFFFF"/>
              <w:vertAlign w:val="subscript"/>
            </w:rPr>
            <m:t>*</m:t>
          </m:r>
          <m:sSub>
            <m:sSubPr>
              <m:ctrlPr>
                <w:rPr>
                  <w:rFonts w:ascii="Cambria Math" w:eastAsia="Calibri" w:hAnsi="Cambria Math"/>
                  <w:b/>
                  <w:bCs/>
                  <w:i/>
                  <w:sz w:val="40"/>
                  <w:szCs w:val="40"/>
                  <w:lang w:eastAsia="pl-PL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>%U</m:t>
              </m:r>
            </m:e>
            <m:sub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 xml:space="preserve">A </m:t>
              </m:r>
            </m:sub>
          </m:sSub>
        </m:oMath>
      </m:oMathPara>
    </w:p>
    <w:p w14:paraId="2E33DE4F" w14:textId="77777777" w:rsidR="00691005" w:rsidRDefault="00691005" w:rsidP="00691005">
      <w:pPr>
        <w:ind w:firstLine="708"/>
        <w:rPr>
          <w:rFonts w:eastAsia="Calibri"/>
        </w:rPr>
      </w:pPr>
      <w:r w:rsidRPr="00EA2461">
        <w:rPr>
          <w:rFonts w:eastAsia="Calibri"/>
        </w:rPr>
        <w:t>Gdzie:</w:t>
      </w:r>
    </w:p>
    <w:p w14:paraId="2B8F0049" w14:textId="235EB4F8" w:rsidR="005F0D04" w:rsidRDefault="005F0D04" w:rsidP="00B6798B">
      <w:pPr>
        <w:spacing w:after="0"/>
        <w:ind w:left="709" w:hanging="1"/>
        <w:jc w:val="both"/>
        <w:rPr>
          <w:rFonts w:eastAsia="Calibri"/>
          <w:b/>
          <w:bCs/>
          <w:i/>
          <w:iCs/>
          <w:lang w:eastAsia="pl-PL"/>
        </w:rPr>
      </w:pPr>
      <w:r>
        <w:rPr>
          <w:rFonts w:eastAsia="Calibri"/>
          <w:b/>
          <w:bCs/>
          <w:i/>
          <w:iCs/>
          <w:lang w:eastAsia="pl-PL"/>
        </w:rPr>
        <w:lastRenderedPageBreak/>
        <w:t>%U</w:t>
      </w:r>
      <w:r>
        <w:rPr>
          <w:rFonts w:eastAsia="Calibri"/>
          <w:b/>
          <w:bCs/>
          <w:i/>
          <w:iCs/>
          <w:vertAlign w:val="subscript"/>
          <w:lang w:eastAsia="pl-PL"/>
        </w:rPr>
        <w:t>A</w:t>
      </w:r>
      <w:r>
        <w:rPr>
          <w:color w:val="000000" w:themeColor="text1"/>
          <w:vertAlign w:val="subscript"/>
        </w:rPr>
        <w:t xml:space="preserve"> </w:t>
      </w:r>
      <w:r w:rsidRPr="000E3847">
        <w:rPr>
          <w:rFonts w:eastAsia="Calibri"/>
          <w:i/>
          <w:iCs/>
          <w:lang w:eastAsia="pl-PL"/>
        </w:rPr>
        <w:t xml:space="preserve"> – </w:t>
      </w:r>
      <w:r>
        <w:rPr>
          <w:rFonts w:eastAsia="Calibri"/>
          <w:i/>
          <w:iCs/>
          <w:lang w:eastAsia="pl-PL"/>
        </w:rPr>
        <w:t>należny udział Strony w ramach danego obszaru</w:t>
      </w:r>
    </w:p>
    <w:p w14:paraId="31DC8CD2" w14:textId="77777777" w:rsidR="00DB239B" w:rsidRDefault="00DB239B" w:rsidP="00DB239B">
      <w:pPr>
        <w:spacing w:after="0"/>
        <w:jc w:val="both"/>
      </w:pPr>
    </w:p>
    <w:p w14:paraId="2A9A3BAF" w14:textId="77777777" w:rsidR="006D7954" w:rsidRDefault="006D7954" w:rsidP="006722AF">
      <w:pPr>
        <w:pStyle w:val="Akapitzlist"/>
        <w:numPr>
          <w:ilvl w:val="0"/>
          <w:numId w:val="18"/>
        </w:numPr>
        <w:spacing w:after="0" w:line="276" w:lineRule="auto"/>
        <w:jc w:val="both"/>
      </w:pPr>
      <w:r w:rsidRPr="00D40660">
        <w:rPr>
          <w:rFonts w:ascii="Tahoma" w:hAnsi="Tahoma" w:cs="Tahoma"/>
        </w:rPr>
        <w:t xml:space="preserve">Kwota biletu do podziału pomiędzy Strony </w:t>
      </w:r>
      <w:r>
        <w:rPr>
          <w:rFonts w:ascii="Tahoma" w:hAnsi="Tahoma" w:cs="Tahoma"/>
        </w:rPr>
        <w:t>jest pomniejszona o ryczałt należny</w:t>
      </w:r>
      <w:r w:rsidRPr="00D40660">
        <w:rPr>
          <w:rFonts w:ascii="Tahoma" w:hAnsi="Tahoma" w:cs="Tahoma"/>
        </w:rPr>
        <w:t xml:space="preserve"> ZTP. Rozliczenie z ZTP </w:t>
      </w:r>
      <w:r>
        <w:rPr>
          <w:rFonts w:ascii="Tahoma" w:hAnsi="Tahoma" w:cs="Tahoma"/>
        </w:rPr>
        <w:t xml:space="preserve">– ryczałt. </w:t>
      </w:r>
    </w:p>
    <w:p w14:paraId="66506A22" w14:textId="77777777" w:rsidR="00DB239B" w:rsidRDefault="00DB239B" w:rsidP="006722AF">
      <w:pPr>
        <w:spacing w:after="0"/>
        <w:jc w:val="both"/>
      </w:pPr>
    </w:p>
    <w:p w14:paraId="3698986F" w14:textId="4EB29327" w:rsidR="00DF32FA" w:rsidRDefault="00DF32FA" w:rsidP="0076666B">
      <w:pPr>
        <w:pStyle w:val="Nagwek1"/>
        <w:numPr>
          <w:ilvl w:val="0"/>
          <w:numId w:val="0"/>
        </w:numPr>
        <w:ind w:left="1080"/>
      </w:pPr>
    </w:p>
    <w:p w14:paraId="33066944" w14:textId="6C02CFE8" w:rsidR="00DF32FA" w:rsidRDefault="009B74CC" w:rsidP="00B6798B">
      <w:pPr>
        <w:pStyle w:val="Akapitzlist"/>
        <w:numPr>
          <w:ilvl w:val="0"/>
          <w:numId w:val="19"/>
        </w:numPr>
        <w:spacing w:after="0" w:line="276" w:lineRule="auto"/>
        <w:jc w:val="center"/>
      </w:pPr>
      <w:r w:rsidRPr="00B6798B">
        <w:rPr>
          <w:rFonts w:ascii="Tahoma" w:eastAsiaTheme="majorEastAsia" w:hAnsi="Tahoma" w:cstheme="majorBidi"/>
          <w:b/>
          <w:sz w:val="24"/>
          <w:szCs w:val="32"/>
        </w:rPr>
        <w:t>Mechanizm rozliczeniowy – bilety jednorazowe obejmujące Kraków</w:t>
      </w:r>
      <w:r w:rsidR="00563157" w:rsidRPr="00B6798B">
        <w:rPr>
          <w:rFonts w:ascii="Tahoma" w:eastAsiaTheme="majorEastAsia" w:hAnsi="Tahoma" w:cstheme="majorBidi"/>
          <w:b/>
          <w:sz w:val="24"/>
          <w:szCs w:val="32"/>
        </w:rPr>
        <w:t xml:space="preserve"> Lotnisko</w:t>
      </w:r>
      <w:r w:rsidRPr="00B6798B">
        <w:rPr>
          <w:rFonts w:ascii="Tahoma" w:eastAsiaTheme="majorEastAsia" w:hAnsi="Tahoma" w:cstheme="majorBidi"/>
          <w:b/>
          <w:sz w:val="24"/>
          <w:szCs w:val="32"/>
        </w:rPr>
        <w:t xml:space="preserve"> </w:t>
      </w:r>
      <w:r w:rsidR="00563157" w:rsidRPr="00B6798B">
        <w:rPr>
          <w:rFonts w:ascii="Tahoma" w:eastAsiaTheme="majorEastAsia" w:hAnsi="Tahoma" w:cstheme="majorBidi"/>
          <w:b/>
          <w:sz w:val="24"/>
          <w:szCs w:val="32"/>
        </w:rPr>
        <w:t xml:space="preserve">(Kraków </w:t>
      </w:r>
      <w:proofErr w:type="spellStart"/>
      <w:r w:rsidRPr="00B6798B">
        <w:rPr>
          <w:rFonts w:ascii="Tahoma" w:eastAsiaTheme="majorEastAsia" w:hAnsi="Tahoma" w:cstheme="majorBidi"/>
          <w:b/>
          <w:sz w:val="24"/>
          <w:szCs w:val="32"/>
        </w:rPr>
        <w:t>Airport</w:t>
      </w:r>
      <w:proofErr w:type="spellEnd"/>
      <w:r w:rsidR="00563157" w:rsidRPr="00B6798B">
        <w:rPr>
          <w:rFonts w:ascii="Tahoma" w:eastAsiaTheme="majorEastAsia" w:hAnsi="Tahoma" w:cstheme="majorBidi"/>
          <w:b/>
          <w:sz w:val="24"/>
          <w:szCs w:val="32"/>
        </w:rPr>
        <w:t>)</w:t>
      </w:r>
    </w:p>
    <w:p w14:paraId="74E754C1" w14:textId="77777777" w:rsidR="00BD1F5F" w:rsidRDefault="00BD1F5F" w:rsidP="00131B7C">
      <w:pPr>
        <w:spacing w:after="0" w:line="276" w:lineRule="auto"/>
      </w:pPr>
    </w:p>
    <w:p w14:paraId="64E156F2" w14:textId="4A8F55E4" w:rsidR="00154941" w:rsidRDefault="00416D1F" w:rsidP="006722AF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przypadku biletów jednorazowych </w:t>
      </w:r>
      <w:r w:rsidR="0042476A">
        <w:rPr>
          <w:rFonts w:ascii="Tahoma" w:hAnsi="Tahoma" w:cs="Tahoma"/>
        </w:rPr>
        <w:t xml:space="preserve">obejmujących swoją ważnością stację Kraków </w:t>
      </w:r>
      <w:r w:rsidR="00563157">
        <w:rPr>
          <w:rFonts w:ascii="Tahoma" w:hAnsi="Tahoma" w:cs="Tahoma"/>
        </w:rPr>
        <w:t xml:space="preserve">Lotnisko (Kraków </w:t>
      </w:r>
      <w:proofErr w:type="spellStart"/>
      <w:r w:rsidR="0042476A">
        <w:rPr>
          <w:rFonts w:ascii="Tahoma" w:hAnsi="Tahoma" w:cs="Tahoma"/>
        </w:rPr>
        <w:t>Airport</w:t>
      </w:r>
      <w:proofErr w:type="spellEnd"/>
      <w:r w:rsidR="00563157">
        <w:rPr>
          <w:rFonts w:ascii="Tahoma" w:hAnsi="Tahoma" w:cs="Tahoma"/>
        </w:rPr>
        <w:t>)</w:t>
      </w:r>
      <w:r w:rsidR="0042476A">
        <w:rPr>
          <w:rFonts w:ascii="Tahoma" w:hAnsi="Tahoma" w:cs="Tahoma"/>
        </w:rPr>
        <w:t>, stosuje się mechanizm rozliczeniowy</w:t>
      </w:r>
      <w:r w:rsidR="00F20140">
        <w:rPr>
          <w:rFonts w:ascii="Tahoma" w:hAnsi="Tahoma" w:cs="Tahoma"/>
        </w:rPr>
        <w:t xml:space="preserve"> opisany w </w:t>
      </w:r>
      <w:r w:rsidR="00563157">
        <w:rPr>
          <w:rFonts w:ascii="Tahoma" w:hAnsi="Tahoma" w:cs="Tahoma"/>
        </w:rPr>
        <w:t>[II]</w:t>
      </w:r>
      <w:r w:rsidR="00F20140">
        <w:rPr>
          <w:rFonts w:ascii="Tahoma" w:hAnsi="Tahoma" w:cs="Tahoma"/>
        </w:rPr>
        <w:t xml:space="preserve">, z niżej </w:t>
      </w:r>
      <w:r w:rsidR="00563157">
        <w:rPr>
          <w:rFonts w:ascii="Tahoma" w:hAnsi="Tahoma" w:cs="Tahoma"/>
        </w:rPr>
        <w:t xml:space="preserve">wskazanym </w:t>
      </w:r>
      <w:r w:rsidR="00F20140">
        <w:rPr>
          <w:rFonts w:ascii="Tahoma" w:hAnsi="Tahoma" w:cs="Tahoma"/>
        </w:rPr>
        <w:t>wyjątkiem.</w:t>
      </w:r>
    </w:p>
    <w:p w14:paraId="054FC406" w14:textId="5325126A" w:rsidR="00154941" w:rsidRDefault="00827FEE" w:rsidP="006722AF">
      <w:pPr>
        <w:pStyle w:val="Akapitzlist"/>
        <w:numPr>
          <w:ilvl w:val="0"/>
          <w:numId w:val="21"/>
        </w:numPr>
        <w:spacing w:after="0" w:line="276" w:lineRule="auto"/>
        <w:jc w:val="both"/>
      </w:pPr>
      <w:r w:rsidRPr="00A44CAA">
        <w:rPr>
          <w:rFonts w:ascii="Tahoma" w:hAnsi="Tahoma" w:cs="Tahoma"/>
        </w:rPr>
        <w:t>KMŁ w przypadku</w:t>
      </w:r>
      <w:r w:rsidR="00F77747" w:rsidRPr="00A44CAA">
        <w:rPr>
          <w:rFonts w:ascii="Tahoma" w:hAnsi="Tahoma" w:cs="Tahoma"/>
        </w:rPr>
        <w:t xml:space="preserve"> biletów </w:t>
      </w:r>
      <w:r w:rsidR="00563157">
        <w:rPr>
          <w:rFonts w:ascii="Tahoma" w:hAnsi="Tahoma" w:cs="Tahoma"/>
        </w:rPr>
        <w:t>wskazanych</w:t>
      </w:r>
      <w:r w:rsidR="00563157" w:rsidRPr="00A44CAA">
        <w:rPr>
          <w:rFonts w:ascii="Tahoma" w:hAnsi="Tahoma" w:cs="Tahoma"/>
        </w:rPr>
        <w:t xml:space="preserve"> </w:t>
      </w:r>
      <w:r w:rsidR="00F77747" w:rsidRPr="00A44CAA">
        <w:rPr>
          <w:rFonts w:ascii="Tahoma" w:hAnsi="Tahoma" w:cs="Tahoma"/>
        </w:rPr>
        <w:t xml:space="preserve">w </w:t>
      </w:r>
      <w:r w:rsidR="009E153D">
        <w:rPr>
          <w:rFonts w:ascii="Tahoma" w:hAnsi="Tahoma" w:cs="Tahoma"/>
        </w:rPr>
        <w:t xml:space="preserve">[III.] </w:t>
      </w:r>
      <w:bookmarkStart w:id="0" w:name="_GoBack"/>
      <w:bookmarkEnd w:id="0"/>
      <w:r w:rsidR="00F77747" w:rsidRPr="00A44CAA">
        <w:rPr>
          <w:rFonts w:ascii="Tahoma" w:hAnsi="Tahoma" w:cs="Tahoma"/>
        </w:rPr>
        <w:t xml:space="preserve">ust. 1 otrzymuje ryczałt lotniskowy, </w:t>
      </w:r>
      <w:r w:rsidR="00202253">
        <w:rPr>
          <w:rFonts w:ascii="Tahoma" w:hAnsi="Tahoma" w:cs="Tahoma"/>
        </w:rPr>
        <w:t>liczony według</w:t>
      </w:r>
      <w:r w:rsidR="00402D7B">
        <w:rPr>
          <w:rFonts w:ascii="Tahoma" w:hAnsi="Tahoma" w:cs="Tahoma"/>
        </w:rPr>
        <w:t xml:space="preserve"> poniższego wzoru:</w:t>
      </w:r>
    </w:p>
    <w:p w14:paraId="01E72C65" w14:textId="64B3F556" w:rsidR="00F20140" w:rsidRPr="00AE5DED" w:rsidRDefault="00371DDA" w:rsidP="00F20140">
      <w:pPr>
        <w:pStyle w:val="Akapitzlist"/>
        <w:spacing w:after="0"/>
        <w:ind w:left="0" w:firstLine="708"/>
        <w:rPr>
          <w:rFonts w:eastAsiaTheme="minorEastAsia"/>
          <w:b/>
          <w:bCs/>
          <w:color w:val="000000" w:themeColor="text1"/>
          <w:sz w:val="40"/>
          <w:szCs w:val="40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b/>
                  <w:bCs/>
                  <w:i/>
                  <w:sz w:val="40"/>
                  <w:szCs w:val="40"/>
                  <w:lang w:eastAsia="pl-PL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>ryczałt lotniskowy</m:t>
              </m:r>
            </m:e>
            <m:sub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>x</m:t>
              </m:r>
            </m:sub>
          </m:sSub>
          <m:r>
            <m:rPr>
              <m:sty m:val="bi"/>
            </m:rPr>
            <w:rPr>
              <w:rFonts w:ascii="Cambria Math" w:eastAsia="Calibri" w:hAnsi="Cambria Math"/>
              <w:sz w:val="40"/>
              <w:szCs w:val="40"/>
              <w:lang w:eastAsia="pl-PL"/>
            </w:rPr>
            <m:t xml:space="preserve">= </m:t>
          </m:r>
          <m:sSub>
            <m:sSubPr>
              <m:ctrlPr>
                <w:rPr>
                  <w:rFonts w:ascii="Cambria Math" w:eastAsia="Calibri" w:hAnsi="Cambria Math"/>
                  <w:b/>
                  <w:bCs/>
                  <w:i/>
                  <w:sz w:val="40"/>
                  <w:szCs w:val="40"/>
                  <w:lang w:eastAsia="pl-PL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>cena biletu z lotniskiem</m:t>
              </m:r>
            </m:e>
            <m:sub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>X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000000"/>
              <w:sz w:val="40"/>
              <w:szCs w:val="40"/>
              <w:shd w:val="clear" w:color="auto" w:fill="FFFFFF"/>
              <w:vertAlign w:val="subscript"/>
            </w:rPr>
            <m:t>-</m:t>
          </m:r>
          <m:sSub>
            <m:sSubPr>
              <m:ctrlPr>
                <w:rPr>
                  <w:rFonts w:ascii="Cambria Math" w:eastAsia="Calibri" w:hAnsi="Cambria Math"/>
                  <w:b/>
                  <w:bCs/>
                  <w:i/>
                  <w:sz w:val="40"/>
                  <w:szCs w:val="40"/>
                  <w:lang w:eastAsia="pl-PL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>cena biletu bez lotniska</m:t>
              </m:r>
            </m:e>
            <m:sub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>X</m:t>
              </m:r>
            </m:sub>
          </m:sSub>
        </m:oMath>
      </m:oMathPara>
    </w:p>
    <w:p w14:paraId="1C9ECBF3" w14:textId="77777777" w:rsidR="00F20140" w:rsidRPr="00AE5DED" w:rsidRDefault="00F20140" w:rsidP="00F20140">
      <w:pPr>
        <w:spacing w:after="0"/>
        <w:rPr>
          <w:rFonts w:eastAsia="Calibri"/>
          <w:i/>
          <w:iCs/>
          <w:lang w:eastAsia="pl-PL"/>
        </w:rPr>
      </w:pPr>
    </w:p>
    <w:p w14:paraId="1302F808" w14:textId="77777777" w:rsidR="00F20140" w:rsidRDefault="00F20140" w:rsidP="00F20140">
      <w:pPr>
        <w:ind w:firstLine="708"/>
        <w:rPr>
          <w:rFonts w:eastAsia="Calibri"/>
        </w:rPr>
      </w:pPr>
      <w:r w:rsidRPr="00EA2461">
        <w:rPr>
          <w:rFonts w:eastAsia="Calibri"/>
        </w:rPr>
        <w:t>Gdzie:</w:t>
      </w:r>
    </w:p>
    <w:p w14:paraId="73F211B6" w14:textId="5BCF861C" w:rsidR="00F20140" w:rsidRPr="0041167C" w:rsidRDefault="002D7C8D" w:rsidP="00B6798B">
      <w:pPr>
        <w:spacing w:after="0"/>
        <w:ind w:left="709" w:hanging="1"/>
        <w:jc w:val="both"/>
        <w:rPr>
          <w:rFonts w:eastAsia="Calibri"/>
          <w:iCs/>
          <w:lang w:eastAsia="pl-PL"/>
        </w:rPr>
      </w:pPr>
      <w:r w:rsidRPr="0041167C">
        <w:rPr>
          <w:rFonts w:eastAsia="Calibri"/>
          <w:b/>
          <w:bCs/>
          <w:iCs/>
          <w:lang w:eastAsia="pl-PL"/>
        </w:rPr>
        <w:t xml:space="preserve">ryczałt </w:t>
      </w:r>
      <w:proofErr w:type="spellStart"/>
      <w:r w:rsidRPr="0041167C">
        <w:rPr>
          <w:rFonts w:eastAsia="Calibri"/>
          <w:b/>
          <w:bCs/>
          <w:iCs/>
          <w:lang w:eastAsia="pl-PL"/>
        </w:rPr>
        <w:t>lotniskow</w:t>
      </w:r>
      <w:r w:rsidR="001E1D59" w:rsidRPr="0041167C">
        <w:rPr>
          <w:rFonts w:eastAsia="Calibri"/>
          <w:b/>
          <w:bCs/>
          <w:iCs/>
          <w:lang w:eastAsia="pl-PL"/>
        </w:rPr>
        <w:t>y</w:t>
      </w:r>
      <w:r w:rsidR="001E1D59" w:rsidRPr="0041167C">
        <w:rPr>
          <w:rFonts w:eastAsia="Calibri"/>
          <w:b/>
          <w:bCs/>
          <w:iCs/>
          <w:vertAlign w:val="subscript"/>
          <w:lang w:eastAsia="pl-PL"/>
        </w:rPr>
        <w:t>x</w:t>
      </w:r>
      <w:proofErr w:type="spellEnd"/>
      <w:r w:rsidR="00F20140" w:rsidRPr="0041167C">
        <w:rPr>
          <w:vertAlign w:val="subscript"/>
        </w:rPr>
        <w:t xml:space="preserve"> </w:t>
      </w:r>
      <w:r w:rsidR="00F20140" w:rsidRPr="0041167C">
        <w:rPr>
          <w:rFonts w:eastAsia="Calibri"/>
          <w:iCs/>
          <w:lang w:eastAsia="pl-PL"/>
        </w:rPr>
        <w:t xml:space="preserve"> – </w:t>
      </w:r>
      <w:r w:rsidR="001E1D59" w:rsidRPr="0041167C">
        <w:rPr>
          <w:rFonts w:eastAsia="Calibri"/>
          <w:iCs/>
          <w:lang w:eastAsia="pl-PL"/>
        </w:rPr>
        <w:t xml:space="preserve">wartość </w:t>
      </w:r>
      <w:r w:rsidR="00860EC3" w:rsidRPr="0041167C">
        <w:rPr>
          <w:rFonts w:eastAsia="Calibri"/>
          <w:iCs/>
          <w:lang w:eastAsia="pl-PL"/>
        </w:rPr>
        <w:t xml:space="preserve">zryczałtowanej </w:t>
      </w:r>
      <w:r w:rsidR="00724595" w:rsidRPr="0041167C">
        <w:rPr>
          <w:rFonts w:eastAsia="Calibri"/>
          <w:iCs/>
          <w:lang w:eastAsia="pl-PL"/>
        </w:rPr>
        <w:t xml:space="preserve">należności dla KMŁ </w:t>
      </w:r>
      <w:r w:rsidR="00860EC3" w:rsidRPr="0041167C">
        <w:rPr>
          <w:rFonts w:eastAsia="Calibri"/>
          <w:iCs/>
          <w:lang w:eastAsia="pl-PL"/>
        </w:rPr>
        <w:t xml:space="preserve">z tytułu przejazdu z/do stacji Kraków </w:t>
      </w:r>
      <w:proofErr w:type="spellStart"/>
      <w:r w:rsidR="00860EC3" w:rsidRPr="0041167C">
        <w:rPr>
          <w:rFonts w:eastAsia="Calibri"/>
          <w:iCs/>
          <w:lang w:eastAsia="pl-PL"/>
        </w:rPr>
        <w:t>Airport</w:t>
      </w:r>
      <w:proofErr w:type="spellEnd"/>
    </w:p>
    <w:p w14:paraId="1CB085E5" w14:textId="47A29C20" w:rsidR="0041167C" w:rsidRPr="0041167C" w:rsidRDefault="0041167C" w:rsidP="0041167C">
      <w:pPr>
        <w:spacing w:after="0"/>
        <w:jc w:val="both"/>
        <w:rPr>
          <w:rFonts w:eastAsia="Calibri"/>
          <w:iCs/>
          <w:lang w:eastAsia="pl-PL"/>
        </w:rPr>
      </w:pPr>
      <w:r w:rsidRPr="0041167C">
        <w:rPr>
          <w:rFonts w:eastAsia="Calibri"/>
          <w:iCs/>
          <w:lang w:eastAsia="pl-PL"/>
        </w:rPr>
        <w:tab/>
      </w:r>
      <w:r w:rsidRPr="0041167C">
        <w:rPr>
          <w:rFonts w:eastAsia="Calibri"/>
          <w:b/>
          <w:bCs/>
          <w:iCs/>
          <w:lang w:eastAsia="pl-PL"/>
        </w:rPr>
        <w:t xml:space="preserve">cena biletu z </w:t>
      </w:r>
      <w:proofErr w:type="spellStart"/>
      <w:r w:rsidRPr="0041167C">
        <w:rPr>
          <w:rFonts w:eastAsia="Calibri"/>
          <w:b/>
          <w:bCs/>
          <w:iCs/>
          <w:lang w:eastAsia="pl-PL"/>
        </w:rPr>
        <w:t>lotniskiem</w:t>
      </w:r>
      <w:r w:rsidRPr="0041167C">
        <w:rPr>
          <w:rFonts w:eastAsia="Calibri"/>
          <w:b/>
          <w:bCs/>
          <w:iCs/>
          <w:vertAlign w:val="subscript"/>
          <w:lang w:eastAsia="pl-PL"/>
        </w:rPr>
        <w:t>x</w:t>
      </w:r>
      <w:proofErr w:type="spellEnd"/>
      <w:r w:rsidRPr="0041167C">
        <w:rPr>
          <w:vertAlign w:val="subscript"/>
        </w:rPr>
        <w:t xml:space="preserve"> </w:t>
      </w:r>
      <w:r w:rsidRPr="0041167C">
        <w:rPr>
          <w:rFonts w:eastAsia="Calibri"/>
          <w:iCs/>
          <w:lang w:eastAsia="pl-PL"/>
        </w:rPr>
        <w:t xml:space="preserve"> – cena jednostkowa biletu (według taryfy normalnej)</w:t>
      </w:r>
    </w:p>
    <w:p w14:paraId="50E2C4AF" w14:textId="51B2473C" w:rsidR="0041167C" w:rsidRPr="0041167C" w:rsidRDefault="0041167C" w:rsidP="0041167C">
      <w:pPr>
        <w:spacing w:after="0"/>
        <w:jc w:val="both"/>
        <w:rPr>
          <w:rFonts w:eastAsia="Calibri"/>
          <w:iCs/>
          <w:lang w:eastAsia="pl-PL"/>
        </w:rPr>
      </w:pPr>
      <w:r w:rsidRPr="0041167C">
        <w:rPr>
          <w:rFonts w:eastAsia="Calibri"/>
          <w:b/>
          <w:bCs/>
          <w:iCs/>
          <w:lang w:eastAsia="pl-PL"/>
        </w:rPr>
        <w:t xml:space="preserve">              cena biletu bez </w:t>
      </w:r>
      <w:proofErr w:type="spellStart"/>
      <w:r w:rsidRPr="0041167C">
        <w:rPr>
          <w:rFonts w:eastAsia="Calibri"/>
          <w:b/>
          <w:bCs/>
          <w:iCs/>
          <w:lang w:eastAsia="pl-PL"/>
        </w:rPr>
        <w:t>lotniska</w:t>
      </w:r>
      <w:r w:rsidRPr="0041167C">
        <w:rPr>
          <w:rFonts w:eastAsia="Calibri"/>
          <w:b/>
          <w:bCs/>
          <w:iCs/>
          <w:vertAlign w:val="subscript"/>
          <w:lang w:eastAsia="pl-PL"/>
        </w:rPr>
        <w:t>x</w:t>
      </w:r>
      <w:proofErr w:type="spellEnd"/>
      <w:r w:rsidRPr="0041167C">
        <w:rPr>
          <w:vertAlign w:val="subscript"/>
        </w:rPr>
        <w:t xml:space="preserve"> </w:t>
      </w:r>
      <w:r w:rsidRPr="0041167C">
        <w:rPr>
          <w:rFonts w:eastAsia="Calibri"/>
          <w:iCs/>
          <w:lang w:eastAsia="pl-PL"/>
        </w:rPr>
        <w:t xml:space="preserve"> – cena jednostkowa biletu (według taryfy normalnej)</w:t>
      </w:r>
    </w:p>
    <w:p w14:paraId="3F643237" w14:textId="77777777" w:rsidR="00F20140" w:rsidRDefault="00F20140" w:rsidP="00131B7C">
      <w:pPr>
        <w:spacing w:after="0" w:line="276" w:lineRule="auto"/>
      </w:pPr>
    </w:p>
    <w:p w14:paraId="0A1E6F4A" w14:textId="0985D6F3" w:rsidR="00A36132" w:rsidRDefault="00A36132" w:rsidP="006722AF">
      <w:pPr>
        <w:pStyle w:val="Akapitzlist"/>
        <w:numPr>
          <w:ilvl w:val="0"/>
          <w:numId w:val="21"/>
        </w:numPr>
        <w:spacing w:after="0" w:line="276" w:lineRule="auto"/>
        <w:jc w:val="both"/>
      </w:pPr>
      <w:r>
        <w:rPr>
          <w:rFonts w:ascii="Tahoma" w:hAnsi="Tahoma" w:cs="Tahoma"/>
        </w:rPr>
        <w:t>Należność z tytułu honorowania biletu</w:t>
      </w:r>
      <w:r w:rsidR="00095532">
        <w:rPr>
          <w:rFonts w:ascii="Tahoma" w:hAnsi="Tahoma" w:cs="Tahoma"/>
        </w:rPr>
        <w:t xml:space="preserve"> Strony</w:t>
      </w:r>
      <w:r>
        <w:rPr>
          <w:rFonts w:ascii="Tahoma" w:hAnsi="Tahoma" w:cs="Tahoma"/>
        </w:rPr>
        <w:t xml:space="preserve"> jest liczona</w:t>
      </w:r>
      <w:r w:rsidR="00A44CAA">
        <w:rPr>
          <w:rFonts w:ascii="Tahoma" w:hAnsi="Tahoma" w:cs="Tahoma"/>
        </w:rPr>
        <w:t xml:space="preserve"> następnie w niżej opisany sposób:</w:t>
      </w:r>
    </w:p>
    <w:p w14:paraId="638D012A" w14:textId="435F5CB5" w:rsidR="00F428A5" w:rsidRPr="00556AEC" w:rsidRDefault="00371DDA" w:rsidP="00F428A5">
      <w:pPr>
        <w:spacing w:after="0"/>
        <w:rPr>
          <w:rFonts w:eastAsiaTheme="minorEastAsia"/>
          <w:b/>
          <w:bCs/>
          <w:color w:val="000000" w:themeColor="text1"/>
          <w:sz w:val="40"/>
          <w:szCs w:val="40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b/>
                  <w:bCs/>
                  <w:i/>
                  <w:sz w:val="40"/>
                  <w:szCs w:val="40"/>
                  <w:lang w:eastAsia="pl-PL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>należność z tytułu honorowania biletu</m:t>
              </m:r>
            </m:e>
            <m:sub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>x</m:t>
              </m:r>
            </m:sub>
          </m:sSub>
          <m:r>
            <m:rPr>
              <m:sty m:val="bi"/>
            </m:rPr>
            <w:rPr>
              <w:rFonts w:ascii="Cambria Math" w:eastAsia="Calibri" w:hAnsi="Cambria Math"/>
              <w:sz w:val="40"/>
              <w:szCs w:val="40"/>
              <w:lang w:eastAsia="pl-PL"/>
            </w:rPr>
            <m:t>=</m:t>
          </m:r>
          <m:d>
            <m:dPr>
              <m:ctrlPr>
                <w:rPr>
                  <w:rFonts w:ascii="Cambria Math" w:eastAsia="Calibri" w:hAnsi="Cambria Math"/>
                  <w:b/>
                  <w:bCs/>
                  <w:i/>
                  <w:sz w:val="40"/>
                  <w:szCs w:val="40"/>
                  <w:lang w:eastAsia="pl-PL"/>
                </w:rPr>
              </m:ctrlPr>
            </m:dPr>
            <m:e>
              <m:sSub>
                <m:sSubPr>
                  <m:ctrlPr>
                    <w:rPr>
                      <w:rFonts w:ascii="Cambria Math" w:eastAsia="Calibri" w:hAnsi="Cambria Math"/>
                      <w:b/>
                      <w:bCs/>
                      <w:i/>
                      <w:sz w:val="40"/>
                      <w:szCs w:val="40"/>
                      <w:lang w:eastAsia="pl-PL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libri" w:hAnsi="Cambria Math"/>
                      <w:sz w:val="40"/>
                      <w:szCs w:val="40"/>
                      <w:lang w:eastAsia="pl-PL"/>
                    </w:rPr>
                    <m:t>kwota biletu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/>
                      <w:sz w:val="40"/>
                      <w:szCs w:val="40"/>
                      <w:lang w:eastAsia="pl-PL"/>
                    </w:rPr>
                    <m:t>x</m:t>
                  </m:r>
                </m:sub>
              </m:sSub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/>
                      <w:b/>
                      <w:bCs/>
                      <w:i/>
                      <w:sz w:val="40"/>
                      <w:szCs w:val="40"/>
                      <w:lang w:eastAsia="pl-PL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libri" w:hAnsi="Cambria Math"/>
                      <w:sz w:val="40"/>
                      <w:szCs w:val="40"/>
                      <w:lang w:eastAsia="pl-PL"/>
                    </w:rPr>
                    <m:t>ryczałt lotniskowy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/>
                      <w:sz w:val="40"/>
                      <w:szCs w:val="40"/>
                      <w:lang w:eastAsia="pl-PL"/>
                    </w:rPr>
                    <m:t>x</m:t>
                  </m:r>
                </m:sub>
              </m:sSub>
            </m:e>
          </m:d>
          <m:r>
            <m:rPr>
              <m:sty m:val="bi"/>
            </m:rPr>
            <w:rPr>
              <w:rFonts w:ascii="Cambria Math" w:hAnsi="Cambria Math"/>
              <w:color w:val="000000"/>
              <w:sz w:val="40"/>
              <w:szCs w:val="40"/>
              <w:shd w:val="clear" w:color="auto" w:fill="FFFFFF"/>
              <w:vertAlign w:val="subscript"/>
            </w:rPr>
            <m:t>*</m:t>
          </m:r>
          <m:sSub>
            <m:sSubPr>
              <m:ctrlPr>
                <w:rPr>
                  <w:rFonts w:ascii="Cambria Math" w:eastAsia="Calibri" w:hAnsi="Cambria Math"/>
                  <w:b/>
                  <w:bCs/>
                  <w:i/>
                  <w:sz w:val="40"/>
                  <w:szCs w:val="40"/>
                  <w:lang w:eastAsia="pl-PL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>%U</m:t>
              </m:r>
            </m:e>
            <m:sub>
              <m:r>
                <m:rPr>
                  <m:sty m:val="bi"/>
                </m:rPr>
                <w:rPr>
                  <w:rFonts w:ascii="Cambria Math" w:eastAsia="Calibri" w:hAnsi="Cambria Math"/>
                  <w:sz w:val="40"/>
                  <w:szCs w:val="40"/>
                  <w:lang w:eastAsia="pl-PL"/>
                </w:rPr>
                <m:t>A</m:t>
              </m:r>
            </m:sub>
          </m:sSub>
        </m:oMath>
      </m:oMathPara>
    </w:p>
    <w:p w14:paraId="62E05927" w14:textId="77777777" w:rsidR="00124F57" w:rsidRPr="005A2A5A" w:rsidRDefault="00124F57" w:rsidP="00124F57">
      <w:pPr>
        <w:spacing w:after="0"/>
        <w:rPr>
          <w:rFonts w:eastAsia="Calibri"/>
          <w:i/>
          <w:iCs/>
          <w:lang w:eastAsia="pl-PL"/>
        </w:rPr>
      </w:pPr>
    </w:p>
    <w:p w14:paraId="53C91B63" w14:textId="77777777" w:rsidR="00124F57" w:rsidRDefault="00124F57" w:rsidP="00B6798B">
      <w:pPr>
        <w:ind w:firstLine="708"/>
        <w:jc w:val="both"/>
        <w:rPr>
          <w:rFonts w:eastAsia="Calibri"/>
        </w:rPr>
      </w:pPr>
      <w:r w:rsidRPr="00EA2461">
        <w:rPr>
          <w:rFonts w:eastAsia="Calibri"/>
        </w:rPr>
        <w:t>Gdzie:</w:t>
      </w:r>
    </w:p>
    <w:p w14:paraId="0ED0A25E" w14:textId="7F430CDE" w:rsidR="000F42A5" w:rsidRDefault="000F42A5" w:rsidP="006722AF">
      <w:pPr>
        <w:spacing w:after="0"/>
        <w:ind w:left="709" w:hanging="1"/>
        <w:rPr>
          <w:rFonts w:eastAsia="Calibri"/>
          <w:i/>
          <w:iCs/>
          <w:lang w:eastAsia="pl-PL"/>
        </w:rPr>
      </w:pPr>
      <w:r>
        <w:rPr>
          <w:rFonts w:eastAsia="Calibri"/>
          <w:b/>
          <w:bCs/>
          <w:i/>
          <w:iCs/>
          <w:lang w:eastAsia="pl-PL"/>
        </w:rPr>
        <w:t>%U</w:t>
      </w:r>
      <w:r>
        <w:rPr>
          <w:rFonts w:eastAsia="Calibri"/>
          <w:b/>
          <w:bCs/>
          <w:i/>
          <w:iCs/>
          <w:vertAlign w:val="subscript"/>
          <w:lang w:eastAsia="pl-PL"/>
        </w:rPr>
        <w:t>A</w:t>
      </w:r>
      <w:r>
        <w:rPr>
          <w:color w:val="000000" w:themeColor="text1"/>
          <w:vertAlign w:val="subscript"/>
        </w:rPr>
        <w:t xml:space="preserve"> </w:t>
      </w:r>
      <w:r w:rsidRPr="000E3847">
        <w:rPr>
          <w:rFonts w:eastAsia="Calibri"/>
          <w:i/>
          <w:iCs/>
          <w:lang w:eastAsia="pl-PL"/>
        </w:rPr>
        <w:t xml:space="preserve"> – </w:t>
      </w:r>
      <w:r>
        <w:rPr>
          <w:rFonts w:eastAsia="Calibri"/>
          <w:i/>
          <w:iCs/>
          <w:lang w:eastAsia="pl-PL"/>
        </w:rPr>
        <w:t xml:space="preserve">należny udział Strony w ramach danego obszaru </w:t>
      </w:r>
    </w:p>
    <w:p w14:paraId="53905D50" w14:textId="48F4180F" w:rsidR="0041167C" w:rsidRPr="0041167C" w:rsidRDefault="0041167C" w:rsidP="0041167C">
      <w:pPr>
        <w:spacing w:after="0"/>
        <w:jc w:val="both"/>
        <w:rPr>
          <w:rFonts w:eastAsia="Calibri"/>
          <w:iCs/>
          <w:lang w:eastAsia="pl-PL"/>
        </w:rPr>
      </w:pPr>
      <w:r>
        <w:rPr>
          <w:rFonts w:eastAsia="Calibri"/>
          <w:b/>
          <w:bCs/>
          <w:iCs/>
          <w:lang w:eastAsia="pl-PL"/>
        </w:rPr>
        <w:t xml:space="preserve">              kwota </w:t>
      </w:r>
      <w:proofErr w:type="spellStart"/>
      <w:r>
        <w:rPr>
          <w:rFonts w:eastAsia="Calibri"/>
          <w:b/>
          <w:bCs/>
          <w:iCs/>
          <w:lang w:eastAsia="pl-PL"/>
        </w:rPr>
        <w:t>biletu</w:t>
      </w:r>
      <w:r w:rsidRPr="0041167C">
        <w:rPr>
          <w:rFonts w:eastAsia="Calibri"/>
          <w:b/>
          <w:bCs/>
          <w:iCs/>
          <w:vertAlign w:val="subscript"/>
          <w:lang w:eastAsia="pl-PL"/>
        </w:rPr>
        <w:t>x</w:t>
      </w:r>
      <w:proofErr w:type="spellEnd"/>
      <w:r w:rsidRPr="0041167C">
        <w:rPr>
          <w:vertAlign w:val="subscript"/>
        </w:rPr>
        <w:t xml:space="preserve"> </w:t>
      </w:r>
      <w:r w:rsidRPr="0041167C">
        <w:rPr>
          <w:rFonts w:eastAsia="Calibri"/>
          <w:iCs/>
          <w:lang w:eastAsia="pl-PL"/>
        </w:rPr>
        <w:t xml:space="preserve"> –</w:t>
      </w:r>
      <w:r w:rsidRPr="0041167C">
        <w:rPr>
          <w:rFonts w:eastAsia="Calibri"/>
          <w:i/>
          <w:iCs/>
          <w:lang w:eastAsia="pl-PL"/>
        </w:rPr>
        <w:t xml:space="preserve"> cena jednostkowa biletu (według taryfy normalnej)</w:t>
      </w:r>
    </w:p>
    <w:p w14:paraId="3F63A3E9" w14:textId="77777777" w:rsidR="0041167C" w:rsidRPr="006722AF" w:rsidRDefault="0041167C" w:rsidP="006722AF">
      <w:pPr>
        <w:spacing w:after="0"/>
        <w:ind w:left="709" w:hanging="1"/>
        <w:rPr>
          <w:rFonts w:eastAsia="Calibri"/>
          <w:i/>
          <w:iCs/>
          <w:lang w:eastAsia="pl-PL"/>
        </w:rPr>
      </w:pPr>
    </w:p>
    <w:p w14:paraId="05FBB97A" w14:textId="77777777" w:rsidR="00C67B91" w:rsidRDefault="00C67B91" w:rsidP="00C67B91">
      <w:pPr>
        <w:spacing w:after="0"/>
        <w:jc w:val="both"/>
        <w:rPr>
          <w:rFonts w:eastAsia="Calibri"/>
          <w:lang w:eastAsia="pl-PL"/>
        </w:rPr>
      </w:pPr>
    </w:p>
    <w:p w14:paraId="3E0588E4" w14:textId="7E755A04" w:rsidR="00DB239B" w:rsidRDefault="00DB239B" w:rsidP="006722AF">
      <w:pPr>
        <w:pStyle w:val="Akapitzlist"/>
        <w:numPr>
          <w:ilvl w:val="0"/>
          <w:numId w:val="21"/>
        </w:numPr>
        <w:spacing w:after="0" w:line="276" w:lineRule="auto"/>
        <w:jc w:val="both"/>
      </w:pPr>
      <w:r w:rsidRPr="006722AF">
        <w:rPr>
          <w:rFonts w:ascii="Tahoma" w:hAnsi="Tahoma" w:cs="Tahoma"/>
        </w:rPr>
        <w:t xml:space="preserve">Kwota biletu do podziału pomiędzy Strony </w:t>
      </w:r>
      <w:r w:rsidR="006D7954">
        <w:rPr>
          <w:rFonts w:ascii="Tahoma" w:hAnsi="Tahoma" w:cs="Tahoma"/>
        </w:rPr>
        <w:t>jest pomniejszona o ryczałt należny</w:t>
      </w:r>
      <w:r w:rsidRPr="006722AF">
        <w:rPr>
          <w:rFonts w:ascii="Tahoma" w:hAnsi="Tahoma" w:cs="Tahoma"/>
        </w:rPr>
        <w:t xml:space="preserve"> ZTP. Rozliczenie z ZTP </w:t>
      </w:r>
      <w:r w:rsidR="006D7954">
        <w:rPr>
          <w:rFonts w:ascii="Tahoma" w:hAnsi="Tahoma" w:cs="Tahoma"/>
        </w:rPr>
        <w:t xml:space="preserve">– ryczałt. </w:t>
      </w:r>
    </w:p>
    <w:p w14:paraId="356847D7" w14:textId="77777777" w:rsidR="00C67B91" w:rsidRPr="006D3A96" w:rsidRDefault="00C67B91" w:rsidP="006722AF">
      <w:pPr>
        <w:spacing w:after="0"/>
        <w:jc w:val="both"/>
        <w:rPr>
          <w:rFonts w:eastAsia="Calibri"/>
          <w:i/>
          <w:iCs/>
          <w:lang w:eastAsia="pl-PL"/>
        </w:rPr>
      </w:pPr>
    </w:p>
    <w:sectPr w:rsidR="00C67B91" w:rsidRPr="006D3A96" w:rsidSect="005972BE">
      <w:headerReference w:type="default" r:id="rId8"/>
      <w:footerReference w:type="default" r:id="rId9"/>
      <w:pgSz w:w="11906" w:h="16838" w:code="9"/>
      <w:pgMar w:top="183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CAEE2F" w14:textId="77777777" w:rsidR="00371DDA" w:rsidRDefault="00371DDA" w:rsidP="005061A7">
      <w:pPr>
        <w:spacing w:after="0" w:line="240" w:lineRule="auto"/>
      </w:pPr>
      <w:r>
        <w:separator/>
      </w:r>
    </w:p>
  </w:endnote>
  <w:endnote w:type="continuationSeparator" w:id="0">
    <w:p w14:paraId="2C527FEF" w14:textId="77777777" w:rsidR="00371DDA" w:rsidRDefault="00371DDA" w:rsidP="00506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6472617"/>
      <w:docPartObj>
        <w:docPartGallery w:val="Page Numbers (Bottom of Page)"/>
        <w:docPartUnique/>
      </w:docPartObj>
    </w:sdtPr>
    <w:sdtEndPr/>
    <w:sdtContent>
      <w:p w14:paraId="277EEAAB" w14:textId="4924A9C4" w:rsidR="00AC02E8" w:rsidRDefault="00AC02E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53D" w:rsidRPr="009E153D">
          <w:rPr>
            <w:noProof/>
            <w:lang w:val="sk-SK"/>
          </w:rPr>
          <w:t>1</w:t>
        </w:r>
        <w:r>
          <w:fldChar w:fldCharType="end"/>
        </w:r>
      </w:p>
    </w:sdtContent>
  </w:sdt>
  <w:p w14:paraId="3D49A6CA" w14:textId="77777777" w:rsidR="005A68E0" w:rsidRDefault="005A68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D06546" w14:textId="77777777" w:rsidR="00371DDA" w:rsidRDefault="00371DDA" w:rsidP="005061A7">
      <w:pPr>
        <w:spacing w:after="0" w:line="240" w:lineRule="auto"/>
      </w:pPr>
      <w:r>
        <w:separator/>
      </w:r>
    </w:p>
  </w:footnote>
  <w:footnote w:type="continuationSeparator" w:id="0">
    <w:p w14:paraId="6AA065BE" w14:textId="77777777" w:rsidR="00371DDA" w:rsidRDefault="00371DDA" w:rsidP="00506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6FEDF" w14:textId="2267F454" w:rsidR="005972BE" w:rsidRDefault="005972BE">
    <w:pPr>
      <w:pStyle w:val="Nagwek"/>
    </w:pPr>
  </w:p>
  <w:p w14:paraId="456C708A" w14:textId="3255FFD2" w:rsidR="005972BE" w:rsidRDefault="005972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44B57"/>
    <w:multiLevelType w:val="multilevel"/>
    <w:tmpl w:val="A1D028F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7845E1"/>
    <w:multiLevelType w:val="multilevel"/>
    <w:tmpl w:val="0A665B80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bCs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213056E6"/>
    <w:multiLevelType w:val="multilevel"/>
    <w:tmpl w:val="46DE27B0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bCs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9B1192"/>
    <w:multiLevelType w:val="multilevel"/>
    <w:tmpl w:val="A1D028F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384D16"/>
    <w:multiLevelType w:val="multilevel"/>
    <w:tmpl w:val="380C72AE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bCs/>
        <w:i w:val="0"/>
        <w:iCs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BE0DE3"/>
    <w:multiLevelType w:val="multilevel"/>
    <w:tmpl w:val="04188C30"/>
    <w:lvl w:ilvl="0">
      <w:start w:val="1"/>
      <w:numFmt w:val="upperRoman"/>
      <w:lvlText w:val="Article 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ction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  <w:rPr>
        <w:rFonts w:hint="default"/>
      </w:rPr>
    </w:lvl>
  </w:abstractNum>
  <w:abstractNum w:abstractNumId="6" w15:restartNumberingAfterBreak="0">
    <w:nsid w:val="4EF30758"/>
    <w:multiLevelType w:val="multilevel"/>
    <w:tmpl w:val="A1D028F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9227F8"/>
    <w:multiLevelType w:val="multilevel"/>
    <w:tmpl w:val="A1D028F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45D49AA"/>
    <w:multiLevelType w:val="multilevel"/>
    <w:tmpl w:val="A1D028F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640F75"/>
    <w:multiLevelType w:val="hybridMultilevel"/>
    <w:tmpl w:val="8208FAF6"/>
    <w:lvl w:ilvl="0" w:tplc="74545B8C">
      <w:start w:val="1"/>
      <w:numFmt w:val="upperRoman"/>
      <w:pStyle w:val="Nagwek1"/>
      <w:lvlText w:val="%1."/>
      <w:lvlJc w:val="left"/>
      <w:pPr>
        <w:ind w:left="1080" w:hanging="720"/>
      </w:pPr>
      <w:rPr>
        <w:rFonts w:ascii="Tahoma" w:hAnsi="Tahoma" w:cs="Tahoma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47369"/>
    <w:multiLevelType w:val="multilevel"/>
    <w:tmpl w:val="0A665B80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bCs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5C1E3A2B"/>
    <w:multiLevelType w:val="multilevel"/>
    <w:tmpl w:val="A1D028F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7276E1"/>
    <w:multiLevelType w:val="hybridMultilevel"/>
    <w:tmpl w:val="ED50A962"/>
    <w:lvl w:ilvl="0" w:tplc="DD48B8D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965CAD"/>
    <w:multiLevelType w:val="multilevel"/>
    <w:tmpl w:val="64B86604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bCs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B086A9D"/>
    <w:multiLevelType w:val="hybridMultilevel"/>
    <w:tmpl w:val="D7D0D458"/>
    <w:lvl w:ilvl="0" w:tplc="DABAA64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833DB9"/>
    <w:multiLevelType w:val="multilevel"/>
    <w:tmpl w:val="01208D64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A24FB5"/>
    <w:multiLevelType w:val="multilevel"/>
    <w:tmpl w:val="A1D028F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353F1B"/>
    <w:multiLevelType w:val="multilevel"/>
    <w:tmpl w:val="D5128B50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bCs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E14CB2"/>
    <w:multiLevelType w:val="multilevel"/>
    <w:tmpl w:val="D5128B50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bCs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4811EA"/>
    <w:multiLevelType w:val="hybridMultilevel"/>
    <w:tmpl w:val="E9A061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37742C"/>
    <w:multiLevelType w:val="multilevel"/>
    <w:tmpl w:val="D9C6410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9"/>
  </w:num>
  <w:num w:numId="3">
    <w:abstractNumId w:val="15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6"/>
  </w:num>
  <w:num w:numId="9">
    <w:abstractNumId w:val="0"/>
  </w:num>
  <w:num w:numId="10">
    <w:abstractNumId w:val="7"/>
  </w:num>
  <w:num w:numId="11">
    <w:abstractNumId w:val="20"/>
  </w:num>
  <w:num w:numId="12">
    <w:abstractNumId w:val="5"/>
  </w:num>
  <w:num w:numId="13">
    <w:abstractNumId w:val="12"/>
  </w:num>
  <w:num w:numId="14">
    <w:abstractNumId w:val="14"/>
  </w:num>
  <w:num w:numId="15">
    <w:abstractNumId w:val="18"/>
  </w:num>
  <w:num w:numId="16">
    <w:abstractNumId w:val="13"/>
  </w:num>
  <w:num w:numId="17">
    <w:abstractNumId w:val="17"/>
  </w:num>
  <w:num w:numId="18">
    <w:abstractNumId w:val="1"/>
  </w:num>
  <w:num w:numId="19">
    <w:abstractNumId w:val="9"/>
  </w:num>
  <w:num w:numId="20">
    <w:abstractNumId w:val="2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DCB"/>
    <w:rsid w:val="00016B78"/>
    <w:rsid w:val="00023C63"/>
    <w:rsid w:val="00047E1C"/>
    <w:rsid w:val="00053598"/>
    <w:rsid w:val="0007430C"/>
    <w:rsid w:val="00081960"/>
    <w:rsid w:val="000820B1"/>
    <w:rsid w:val="00095532"/>
    <w:rsid w:val="000B18B3"/>
    <w:rsid w:val="000C4DE7"/>
    <w:rsid w:val="000D3143"/>
    <w:rsid w:val="000D3893"/>
    <w:rsid w:val="000D4118"/>
    <w:rsid w:val="000E38AF"/>
    <w:rsid w:val="000E4A19"/>
    <w:rsid w:val="000E52D8"/>
    <w:rsid w:val="000F42A5"/>
    <w:rsid w:val="00107411"/>
    <w:rsid w:val="00124F57"/>
    <w:rsid w:val="00131B7C"/>
    <w:rsid w:val="0013575D"/>
    <w:rsid w:val="00136BCA"/>
    <w:rsid w:val="00154941"/>
    <w:rsid w:val="00176B4B"/>
    <w:rsid w:val="001979AE"/>
    <w:rsid w:val="001B2D03"/>
    <w:rsid w:val="001E1D59"/>
    <w:rsid w:val="001F1C8D"/>
    <w:rsid w:val="001F3CED"/>
    <w:rsid w:val="00202253"/>
    <w:rsid w:val="00202C84"/>
    <w:rsid w:val="0023166C"/>
    <w:rsid w:val="00244464"/>
    <w:rsid w:val="0024476C"/>
    <w:rsid w:val="00266970"/>
    <w:rsid w:val="00272004"/>
    <w:rsid w:val="00275470"/>
    <w:rsid w:val="00280412"/>
    <w:rsid w:val="00280EFD"/>
    <w:rsid w:val="00282D16"/>
    <w:rsid w:val="00284944"/>
    <w:rsid w:val="002A3C1C"/>
    <w:rsid w:val="002C0483"/>
    <w:rsid w:val="002C42C6"/>
    <w:rsid w:val="002D7C8D"/>
    <w:rsid w:val="002E6ED6"/>
    <w:rsid w:val="002F0C65"/>
    <w:rsid w:val="003528B6"/>
    <w:rsid w:val="00354EA7"/>
    <w:rsid w:val="0035556F"/>
    <w:rsid w:val="00371DDA"/>
    <w:rsid w:val="00393180"/>
    <w:rsid w:val="003A167D"/>
    <w:rsid w:val="003D5F40"/>
    <w:rsid w:val="00402D7B"/>
    <w:rsid w:val="0041167C"/>
    <w:rsid w:val="00416D1F"/>
    <w:rsid w:val="00420E23"/>
    <w:rsid w:val="0042397A"/>
    <w:rsid w:val="0042476A"/>
    <w:rsid w:val="00425E3D"/>
    <w:rsid w:val="00434D01"/>
    <w:rsid w:val="00434D91"/>
    <w:rsid w:val="0045703F"/>
    <w:rsid w:val="0048437E"/>
    <w:rsid w:val="00493F91"/>
    <w:rsid w:val="004A477C"/>
    <w:rsid w:val="004A6A88"/>
    <w:rsid w:val="004A7116"/>
    <w:rsid w:val="004C5D80"/>
    <w:rsid w:val="004C67A3"/>
    <w:rsid w:val="005061A7"/>
    <w:rsid w:val="00513CBE"/>
    <w:rsid w:val="00514574"/>
    <w:rsid w:val="00524ADE"/>
    <w:rsid w:val="00537DAD"/>
    <w:rsid w:val="005562C4"/>
    <w:rsid w:val="00563157"/>
    <w:rsid w:val="00576F39"/>
    <w:rsid w:val="005972BE"/>
    <w:rsid w:val="005976C1"/>
    <w:rsid w:val="005A2A5A"/>
    <w:rsid w:val="005A36D4"/>
    <w:rsid w:val="005A51D5"/>
    <w:rsid w:val="005A68E0"/>
    <w:rsid w:val="005C7CE6"/>
    <w:rsid w:val="005D19E6"/>
    <w:rsid w:val="005D3084"/>
    <w:rsid w:val="005E4DB1"/>
    <w:rsid w:val="005F0D04"/>
    <w:rsid w:val="00620193"/>
    <w:rsid w:val="00624DCB"/>
    <w:rsid w:val="00634521"/>
    <w:rsid w:val="00641361"/>
    <w:rsid w:val="00652778"/>
    <w:rsid w:val="00665885"/>
    <w:rsid w:val="006658E7"/>
    <w:rsid w:val="006722AF"/>
    <w:rsid w:val="006764B5"/>
    <w:rsid w:val="006767A4"/>
    <w:rsid w:val="00691005"/>
    <w:rsid w:val="006A2D8A"/>
    <w:rsid w:val="006C5920"/>
    <w:rsid w:val="006D3A96"/>
    <w:rsid w:val="006D7954"/>
    <w:rsid w:val="006F65B4"/>
    <w:rsid w:val="00706D65"/>
    <w:rsid w:val="007179E8"/>
    <w:rsid w:val="00724595"/>
    <w:rsid w:val="00732ED5"/>
    <w:rsid w:val="0076666B"/>
    <w:rsid w:val="007702E9"/>
    <w:rsid w:val="007727B4"/>
    <w:rsid w:val="00774F0E"/>
    <w:rsid w:val="0079349F"/>
    <w:rsid w:val="007B11CA"/>
    <w:rsid w:val="007C6585"/>
    <w:rsid w:val="00801A9D"/>
    <w:rsid w:val="008042CE"/>
    <w:rsid w:val="00825087"/>
    <w:rsid w:val="00827FEE"/>
    <w:rsid w:val="00841DF4"/>
    <w:rsid w:val="00852A49"/>
    <w:rsid w:val="0086035E"/>
    <w:rsid w:val="00860EC3"/>
    <w:rsid w:val="00881658"/>
    <w:rsid w:val="00886C9E"/>
    <w:rsid w:val="00890529"/>
    <w:rsid w:val="00895E4C"/>
    <w:rsid w:val="00896436"/>
    <w:rsid w:val="008C17BF"/>
    <w:rsid w:val="008D07BD"/>
    <w:rsid w:val="008D1E43"/>
    <w:rsid w:val="008F1C31"/>
    <w:rsid w:val="00905E4B"/>
    <w:rsid w:val="00927E11"/>
    <w:rsid w:val="00955AA8"/>
    <w:rsid w:val="009A5898"/>
    <w:rsid w:val="009B58DD"/>
    <w:rsid w:val="009B74CC"/>
    <w:rsid w:val="009E153D"/>
    <w:rsid w:val="009F044F"/>
    <w:rsid w:val="00A06CCD"/>
    <w:rsid w:val="00A07233"/>
    <w:rsid w:val="00A3418A"/>
    <w:rsid w:val="00A36132"/>
    <w:rsid w:val="00A44CAA"/>
    <w:rsid w:val="00A51D6D"/>
    <w:rsid w:val="00A63BAB"/>
    <w:rsid w:val="00A63E72"/>
    <w:rsid w:val="00A726BB"/>
    <w:rsid w:val="00AA2F8A"/>
    <w:rsid w:val="00AC02E8"/>
    <w:rsid w:val="00AC548A"/>
    <w:rsid w:val="00AE5DED"/>
    <w:rsid w:val="00AF5F23"/>
    <w:rsid w:val="00B27E13"/>
    <w:rsid w:val="00B46557"/>
    <w:rsid w:val="00B53633"/>
    <w:rsid w:val="00B6798B"/>
    <w:rsid w:val="00B857C0"/>
    <w:rsid w:val="00B96A07"/>
    <w:rsid w:val="00BB03CD"/>
    <w:rsid w:val="00BC7FC9"/>
    <w:rsid w:val="00BD1F5F"/>
    <w:rsid w:val="00C00610"/>
    <w:rsid w:val="00C07961"/>
    <w:rsid w:val="00C2267F"/>
    <w:rsid w:val="00C33D6A"/>
    <w:rsid w:val="00C434AB"/>
    <w:rsid w:val="00C4678E"/>
    <w:rsid w:val="00C67B91"/>
    <w:rsid w:val="00C94CC4"/>
    <w:rsid w:val="00C95FD7"/>
    <w:rsid w:val="00CA1ADF"/>
    <w:rsid w:val="00CB6A1A"/>
    <w:rsid w:val="00CC1EDA"/>
    <w:rsid w:val="00CE205F"/>
    <w:rsid w:val="00CE4C8F"/>
    <w:rsid w:val="00CE55AD"/>
    <w:rsid w:val="00CF6BD1"/>
    <w:rsid w:val="00D12AA9"/>
    <w:rsid w:val="00D3529B"/>
    <w:rsid w:val="00D505C2"/>
    <w:rsid w:val="00D55DC9"/>
    <w:rsid w:val="00D63F93"/>
    <w:rsid w:val="00D92174"/>
    <w:rsid w:val="00DB239B"/>
    <w:rsid w:val="00DE2863"/>
    <w:rsid w:val="00DE6E2A"/>
    <w:rsid w:val="00DF0DBB"/>
    <w:rsid w:val="00DF2BFD"/>
    <w:rsid w:val="00DF32FA"/>
    <w:rsid w:val="00DF555A"/>
    <w:rsid w:val="00E5311D"/>
    <w:rsid w:val="00E6022D"/>
    <w:rsid w:val="00E75C2B"/>
    <w:rsid w:val="00E77ABC"/>
    <w:rsid w:val="00EA0107"/>
    <w:rsid w:val="00EF3BDE"/>
    <w:rsid w:val="00EF479A"/>
    <w:rsid w:val="00F00ADB"/>
    <w:rsid w:val="00F00BD6"/>
    <w:rsid w:val="00F136CF"/>
    <w:rsid w:val="00F20140"/>
    <w:rsid w:val="00F24CE7"/>
    <w:rsid w:val="00F428A5"/>
    <w:rsid w:val="00F65BA5"/>
    <w:rsid w:val="00F75270"/>
    <w:rsid w:val="00F77747"/>
    <w:rsid w:val="00F7779B"/>
    <w:rsid w:val="00F83DD3"/>
    <w:rsid w:val="00F85502"/>
    <w:rsid w:val="00FA6EDA"/>
    <w:rsid w:val="00FB76AC"/>
    <w:rsid w:val="00FC6681"/>
    <w:rsid w:val="00FE6C3A"/>
    <w:rsid w:val="00FF0D66"/>
    <w:rsid w:val="00FF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B18F06"/>
  <w15:chartTrackingRefBased/>
  <w15:docId w15:val="{77DCC83C-B219-46CA-8580-93B055C08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D65"/>
    <w:rPr>
      <w:lang w:val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D7954"/>
    <w:pPr>
      <w:keepNext/>
      <w:keepLines/>
      <w:numPr>
        <w:numId w:val="19"/>
      </w:numPr>
      <w:spacing w:after="0"/>
      <w:jc w:val="both"/>
      <w:outlineLvl w:val="0"/>
    </w:pPr>
    <w:rPr>
      <w:rFonts w:ascii="Tahoma" w:eastAsiaTheme="majorEastAsia" w:hAnsi="Tahom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5AA8"/>
    <w:pPr>
      <w:keepNext/>
      <w:keepLines/>
      <w:numPr>
        <w:ilvl w:val="1"/>
        <w:numId w:val="1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5AA8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5AA8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5AA8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5AA8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5AA8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5AA8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5AA8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3E7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61A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61A7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61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4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4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411"/>
    <w:rPr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A68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8E0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A68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8E0"/>
    <w:rPr>
      <w:lang w:val="pl-PL"/>
    </w:rPr>
  </w:style>
  <w:style w:type="paragraph" w:styleId="Poprawka">
    <w:name w:val="Revision"/>
    <w:hidden/>
    <w:uiPriority w:val="99"/>
    <w:semiHidden/>
    <w:rsid w:val="002E6ED6"/>
    <w:pPr>
      <w:spacing w:after="0" w:line="240" w:lineRule="auto"/>
    </w:pPr>
    <w:rPr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18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18B3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8B3"/>
    <w:rPr>
      <w:rFonts w:ascii="Segoe UI" w:hAnsi="Segoe UI" w:cs="Segoe UI"/>
      <w:sz w:val="18"/>
      <w:szCs w:val="1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B96A0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6A07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B96A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96A07"/>
    <w:rPr>
      <w:lang w:val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96A0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96A07"/>
    <w:rPr>
      <w:lang w:val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B96A07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B96A07"/>
    <w:rPr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D7954"/>
    <w:rPr>
      <w:rFonts w:ascii="Tahoma" w:eastAsiaTheme="majorEastAsia" w:hAnsi="Tahoma" w:cstheme="majorBidi"/>
      <w:b/>
      <w:sz w:val="24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5AA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5AA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5AA8"/>
    <w:rPr>
      <w:rFonts w:asciiTheme="majorHAnsi" w:eastAsiaTheme="majorEastAsia" w:hAnsiTheme="majorHAnsi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5AA8"/>
    <w:rPr>
      <w:rFonts w:asciiTheme="majorHAnsi" w:eastAsiaTheme="majorEastAsia" w:hAnsiTheme="majorHAnsi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5AA8"/>
    <w:rPr>
      <w:rFonts w:asciiTheme="majorHAnsi" w:eastAsiaTheme="majorEastAsia" w:hAnsiTheme="majorHAnsi" w:cstheme="majorBidi"/>
      <w:color w:val="1F3763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5AA8"/>
    <w:rPr>
      <w:rFonts w:asciiTheme="majorHAnsi" w:eastAsiaTheme="majorEastAsia" w:hAnsiTheme="majorHAnsi" w:cstheme="majorBidi"/>
      <w:i/>
      <w:iCs/>
      <w:color w:val="1F3763" w:themeColor="accent1" w:themeShade="7F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5AA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5AA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FD070-1432-47AA-B81F-386C5CC3D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1035</Words>
  <Characters>6214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Marek</dc:creator>
  <cp:keywords/>
  <dc:description/>
  <cp:lastModifiedBy>mmar</cp:lastModifiedBy>
  <cp:revision>5</cp:revision>
  <cp:lastPrinted>2023-09-06T10:45:00Z</cp:lastPrinted>
  <dcterms:created xsi:type="dcterms:W3CDTF">2023-09-06T09:32:00Z</dcterms:created>
  <dcterms:modified xsi:type="dcterms:W3CDTF">2023-09-06T11:21:00Z</dcterms:modified>
</cp:coreProperties>
</file>