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295DEF39" w:rsidR="00BB63E8" w:rsidRDefault="0010311F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GK.ZP.271.1.2024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AC482C">
        <w:rPr>
          <w:rFonts w:ascii="Calibri" w:eastAsia="Times New Roman" w:hAnsi="Calibri" w:cs="Calibri"/>
          <w:bCs/>
          <w:sz w:val="20"/>
          <w:szCs w:val="20"/>
        </w:rPr>
        <w:t>Załącznik nr 8</w:t>
      </w:r>
      <w:bookmarkStart w:id="0" w:name="_GoBack"/>
      <w:bookmarkEnd w:id="0"/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8F1F8E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1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1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0D5D5D6D" w:rsidR="00A8121A" w:rsidRPr="007559F8" w:rsidRDefault="00BF1E68" w:rsidP="0010311F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10311F" w:rsidRPr="0010311F">
        <w:rPr>
          <w:rFonts w:ascii="Calibri" w:eastAsia="Calibri" w:hAnsi="Calibri" w:cs="Calibri"/>
          <w:b/>
          <w:bCs/>
          <w:sz w:val="20"/>
          <w:szCs w:val="20"/>
        </w:rPr>
        <w:t>Usługi komunalne czyszczenie  przepompowni i udrażniania sieci kanalizacji sanitarnej oraz wywóz nieczystości płynnych z gminnych zbiorników bezodpływowych w roku 2024/2025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="0010311F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E41BA27" w14:textId="5C6F3AA2" w:rsidR="000552DC" w:rsidRPr="008F1F8E" w:rsidRDefault="00961B63" w:rsidP="007559F8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08D8515A" w:rsidR="00A45055" w:rsidRPr="008F1F8E" w:rsidRDefault="00A45055" w:rsidP="0039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</w:t>
            </w:r>
            <w:r w:rsidR="00395F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395F10" w:rsidRPr="0010311F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usług </w:t>
            </w:r>
            <w:r w:rsidRPr="0010311F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, które </w:t>
            </w: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036B3961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B31A" w14:textId="77777777" w:rsidR="000E529F" w:rsidRDefault="000E529F" w:rsidP="00104679">
      <w:pPr>
        <w:spacing w:after="0" w:line="240" w:lineRule="auto"/>
      </w:pPr>
      <w:r>
        <w:separator/>
      </w:r>
    </w:p>
  </w:endnote>
  <w:endnote w:type="continuationSeparator" w:id="0">
    <w:p w14:paraId="31F68FE5" w14:textId="77777777" w:rsidR="000E529F" w:rsidRDefault="000E529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F2C6" w14:textId="77777777" w:rsidR="000E529F" w:rsidRDefault="000E529F" w:rsidP="00104679">
      <w:pPr>
        <w:spacing w:after="0" w:line="240" w:lineRule="auto"/>
      </w:pPr>
      <w:r>
        <w:separator/>
      </w:r>
    </w:p>
  </w:footnote>
  <w:footnote w:type="continuationSeparator" w:id="0">
    <w:p w14:paraId="78E4D6E5" w14:textId="77777777" w:rsidR="000E529F" w:rsidRDefault="000E529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E529F"/>
    <w:rsid w:val="000F4146"/>
    <w:rsid w:val="0010311F"/>
    <w:rsid w:val="00104679"/>
    <w:rsid w:val="001131AE"/>
    <w:rsid w:val="00120A62"/>
    <w:rsid w:val="00127411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8526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B7D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1E1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5F10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C2D32"/>
    <w:rsid w:val="006D0A28"/>
    <w:rsid w:val="006F6FAD"/>
    <w:rsid w:val="00701B76"/>
    <w:rsid w:val="00707E19"/>
    <w:rsid w:val="007232A9"/>
    <w:rsid w:val="00725535"/>
    <w:rsid w:val="007353A6"/>
    <w:rsid w:val="007559F8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A3D4A"/>
    <w:rsid w:val="00AC482C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704C9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09AC-4609-4E02-A71A-6D8D458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48</cp:revision>
  <cp:lastPrinted>2024-01-29T07:57:00Z</cp:lastPrinted>
  <dcterms:created xsi:type="dcterms:W3CDTF">2021-07-16T09:29:00Z</dcterms:created>
  <dcterms:modified xsi:type="dcterms:W3CDTF">2024-01-29T07:59:00Z</dcterms:modified>
</cp:coreProperties>
</file>