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 xml:space="preserve">TABELA NR 1 – ceny jednostkowe na druk wydawnictw i wyliczenie ceny zamówienia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851"/>
        <w:gridCol w:w="850"/>
        <w:gridCol w:w="1418"/>
        <w:gridCol w:w="1275"/>
        <w:gridCol w:w="1843"/>
        <w:gridCol w:w="958"/>
        <w:gridCol w:w="14"/>
        <w:gridCol w:w="1438"/>
        <w:gridCol w:w="850"/>
        <w:gridCol w:w="1276"/>
        <w:gridCol w:w="1418"/>
      </w:tblGrid>
      <w:tr w:rsidR="008006BE" w:rsidTr="002A560B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Strony po składzie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Papier wnętrza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Oprawa***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Stawka VAT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za 1 egz.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  <w:r w:rsidRPr="00A42870">
              <w:rPr>
                <w:rFonts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</w:p>
          <w:p w:rsidR="008006BE" w:rsidRPr="00A42870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(I x L</w:t>
            </w:r>
            <w:r w:rsidR="008006BE" w:rsidRPr="00A42870">
              <w:rPr>
                <w:rFonts w:cs="Times New Roman"/>
                <w:b/>
                <w:sz w:val="20"/>
                <w:szCs w:val="20"/>
              </w:rPr>
              <w:t>) **</w:t>
            </w:r>
            <w:r w:rsidR="008006BE"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8006BE" w:rsidRPr="002308DC" w:rsidTr="002A560B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8006BE" w:rsidTr="002A560B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1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G.M.R. Branny,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Między Krempachami, Nowym Targiem i Podwilkiem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sz w:val="20"/>
                <w:szCs w:val="20"/>
              </w:rPr>
              <w:t>83 strony</w:t>
            </w:r>
          </w:p>
          <w:p w:rsidR="008006BE" w:rsidRPr="002A560B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60B">
              <w:rPr>
                <w:rFonts w:ascii="Times New Roman" w:hAnsi="Times New Roman" w:cs="Times New Roman"/>
                <w:sz w:val="20"/>
                <w:szCs w:val="20"/>
              </w:rPr>
              <w:t>(rozrzucone w całej książce)</w:t>
            </w:r>
            <w:r w:rsidR="008006BE" w:rsidRPr="002A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6BE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2A560B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 + lakier UV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2A560B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06BE" w:rsidRPr="008006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3476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15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2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H. Kramarz,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Ksiądz Jan Kanty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Wojewodzic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(1878–1936)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sz w:val="20"/>
                <w:szCs w:val="20"/>
              </w:rPr>
              <w:t>86 stron</w:t>
            </w:r>
          </w:p>
          <w:p w:rsidR="00A37868" w:rsidRPr="00A37868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60B">
              <w:rPr>
                <w:rFonts w:ascii="Times New Roman" w:hAnsi="Times New Roman" w:cs="Times New Roman"/>
                <w:sz w:val="20"/>
                <w:szCs w:val="20"/>
              </w:rPr>
              <w:t>(rozrzucone w całej książce)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0B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E72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3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Wadas,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Krainie Porannej Ciszy i Śnieżnopiórych Żurawi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2A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8 stron </w:t>
            </w:r>
            <w:r w:rsidR="00A37868" w:rsidRPr="002A560B">
              <w:rPr>
                <w:rFonts w:ascii="Times New Roman" w:hAnsi="Times New Roman" w:cs="Times New Roman"/>
                <w:sz w:val="20"/>
                <w:szCs w:val="20"/>
              </w:rPr>
              <w:t>(wkładka kolorowa)</w:t>
            </w:r>
            <w:r w:rsidR="00A37868" w:rsidRPr="002A5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  <w:p w:rsidR="002A560B" w:rsidRPr="002A560B" w:rsidRDefault="002A560B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60B">
              <w:rPr>
                <w:rFonts w:ascii="Times New Roman" w:hAnsi="Times New Roman" w:cs="Times New Roman"/>
                <w:sz w:val="20"/>
                <w:szCs w:val="20"/>
              </w:rPr>
              <w:t>Zadruk dwustronny okładki (4+4)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428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Typ 4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Duchliński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G. Hołub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Ulepszanie moralne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 strony</w:t>
            </w:r>
          </w:p>
          <w:p w:rsidR="008006BE" w:rsidRPr="00A37868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60B">
              <w:rPr>
                <w:rFonts w:ascii="Times New Roman" w:hAnsi="Times New Roman" w:cs="Times New Roman"/>
                <w:sz w:val="20"/>
                <w:szCs w:val="20"/>
              </w:rPr>
              <w:t>(w jednym miejscu, jedna po drugiej)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Miękka, folia błyszcząca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D4B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5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J. Kucharski,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przywództwa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Brak koloru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2A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40D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6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M.J. Jabłoński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Człowiek w poszukiwaniu prawdy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60B">
              <w:rPr>
                <w:rFonts w:ascii="Times New Roman" w:hAnsi="Times New Roman" w:cs="Times New Roman"/>
                <w:sz w:val="20"/>
                <w:szCs w:val="20"/>
              </w:rPr>
              <w:t>60 stron: 44 strony (rozrzucone w całej książce) + 16 stron w aneksie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7C46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7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Jamioł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Historia Zgromadzenia Misjonarzy Matki Bożej z La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Salette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roku 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Format: A4 </w:t>
            </w:r>
          </w:p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205 x  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112**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Pr="00A37868" w:rsidRDefault="002A560B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koloru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66C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475"/>
        </w:trPr>
        <w:tc>
          <w:tcPr>
            <w:tcW w:w="14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67089F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67089F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824108">
      <w:pPr>
        <w:spacing w:after="0" w:line="360" w:lineRule="auto"/>
        <w:rPr>
          <w:b/>
          <w:bCs/>
          <w:u w:val="single"/>
        </w:rPr>
      </w:pPr>
    </w:p>
    <w:p w:rsidR="00E05A0C" w:rsidRDefault="00E05A0C" w:rsidP="00E05A0C">
      <w:pPr>
        <w:tabs>
          <w:tab w:val="left" w:pos="12433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ab/>
      </w:r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bCs/>
          <w:i/>
          <w:iCs/>
          <w:sz w:val="20"/>
        </w:rPr>
      </w:pPr>
      <w:r w:rsidRPr="005C00FA">
        <w:rPr>
          <w:b/>
          <w:sz w:val="20"/>
        </w:rPr>
        <w:t xml:space="preserve">* </w:t>
      </w:r>
      <w:r>
        <w:rPr>
          <w:b/>
          <w:sz w:val="20"/>
        </w:rPr>
        <w:t>Liczba</w:t>
      </w:r>
      <w:r w:rsidRPr="005C00FA">
        <w:rPr>
          <w:b/>
          <w:sz w:val="20"/>
        </w:rPr>
        <w:t xml:space="preserve"> arkuszy drukarskich </w:t>
      </w:r>
      <w:r w:rsidRPr="008006BE">
        <w:rPr>
          <w:b/>
          <w:sz w:val="20"/>
        </w:rPr>
        <w:t>-</w:t>
      </w:r>
      <w:r w:rsidRPr="008006BE">
        <w:rPr>
          <w:bCs/>
          <w:iCs/>
          <w:sz w:val="20"/>
        </w:rPr>
        <w:t xml:space="preserve"> przyjmuje się, że 1 arkusz drukarski = 16 stron</w:t>
      </w:r>
      <w:r w:rsidRPr="005C00FA">
        <w:rPr>
          <w:bCs/>
          <w:i/>
          <w:iCs/>
          <w:sz w:val="20"/>
        </w:rPr>
        <w:t xml:space="preserve"> </w:t>
      </w:r>
      <w:bookmarkStart w:id="1" w:name="_Hlk3458968"/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 W przypadku formatu A4 przyjmuje się, że 1 arkusz drukarski = 8 stron</w:t>
      </w:r>
    </w:p>
    <w:p w:rsidR="008006BE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*** W przypadku oprawy twardej – grzbiet okrągły</w:t>
      </w:r>
    </w:p>
    <w:p w:rsidR="008006BE" w:rsidRPr="004D5930" w:rsidRDefault="008006BE" w:rsidP="008006BE">
      <w:pPr>
        <w:pStyle w:val="Tekstpodstawowy2"/>
        <w:tabs>
          <w:tab w:val="left" w:pos="709"/>
        </w:tabs>
        <w:rPr>
          <w:sz w:val="20"/>
        </w:rPr>
      </w:pPr>
      <w:r w:rsidRPr="004D5930">
        <w:rPr>
          <w:sz w:val="20"/>
        </w:rPr>
        <w:t>**** Opis parametrów równoważności dla papieru wnętrza:</w:t>
      </w:r>
    </w:p>
    <w:p w:rsidR="008006BE" w:rsidRPr="008006BE" w:rsidRDefault="008006BE" w:rsidP="008006BE">
      <w:pPr>
        <w:pStyle w:val="Tekstpodstawowy2"/>
        <w:tabs>
          <w:tab w:val="left" w:pos="709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r w:rsidRPr="008006BE">
        <w:rPr>
          <w:rFonts w:cs="Times New Roman"/>
          <w:color w:val="000000" w:themeColor="text1"/>
          <w:sz w:val="20"/>
          <w:szCs w:val="20"/>
        </w:rPr>
        <w:t>Alto</w:t>
      </w:r>
      <w:proofErr w:type="spellEnd"/>
      <w:r w:rsidRPr="008006BE">
        <w:rPr>
          <w:rFonts w:cs="Times New Roman"/>
          <w:color w:val="000000" w:themeColor="text1"/>
          <w:sz w:val="20"/>
          <w:szCs w:val="20"/>
        </w:rPr>
        <w:t xml:space="preserve"> 80/1,5 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lub inny co najmniej takiej samej jakości, r</w:t>
      </w:r>
      <w:r w:rsidRPr="008006BE">
        <w:rPr>
          <w:rFonts w:cs="Times New Roman"/>
          <w:color w:val="000000" w:themeColor="text1"/>
          <w:sz w:val="20"/>
          <w:szCs w:val="20"/>
        </w:rPr>
        <w:t>ównoważny pod względem następują</w:t>
      </w:r>
      <w:r>
        <w:rPr>
          <w:rFonts w:cs="Times New Roman"/>
          <w:color w:val="000000" w:themeColor="text1"/>
          <w:sz w:val="20"/>
          <w:szCs w:val="20"/>
        </w:rPr>
        <w:t>cych cech: papier niepowlekany,</w:t>
      </w:r>
      <w:r w:rsidRPr="008006BE">
        <w:rPr>
          <w:rFonts w:cs="Times New Roman"/>
          <w:color w:val="000000" w:themeColor="text1"/>
          <w:sz w:val="20"/>
          <w:szCs w:val="20"/>
        </w:rPr>
        <w:t xml:space="preserve">  o jedwabiście gładkiej powierzchni i kremowym odcieniu, bezkwasowy, z buforem alkalicznym (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spełniający wymogi normy ISO 9706 w zakresie trwałości).</w:t>
      </w:r>
    </w:p>
    <w:p w:rsidR="00A42870" w:rsidRPr="008006BE" w:rsidRDefault="008006BE" w:rsidP="008006B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06BE">
        <w:rPr>
          <w:rFonts w:ascii="Times New Roman" w:hAnsi="Times New Roman" w:cs="Times New Roman"/>
          <w:sz w:val="20"/>
          <w:szCs w:val="20"/>
        </w:rPr>
        <w:t>Creamy</w:t>
      </w:r>
      <w:proofErr w:type="spellEnd"/>
      <w:r w:rsidRPr="008006BE">
        <w:rPr>
          <w:rFonts w:ascii="Times New Roman" w:hAnsi="Times New Roman" w:cs="Times New Roman"/>
          <w:sz w:val="20"/>
          <w:szCs w:val="20"/>
        </w:rPr>
        <w:t xml:space="preserve"> 2.0</w:t>
      </w:r>
      <w:r w:rsidRPr="008006BE">
        <w:rPr>
          <w:rStyle w:val="Odwoaniedokomentarza"/>
          <w:rFonts w:ascii="Times New Roman" w:hAnsi="Times New Roman" w:cs="Times New Roman"/>
          <w:sz w:val="20"/>
          <w:szCs w:val="20"/>
        </w:rPr>
        <w:t xml:space="preserve"> lub inny co najmniej tej samej jakości, </w:t>
      </w:r>
      <w:r w:rsidRPr="008006BE">
        <w:rPr>
          <w:rFonts w:ascii="Times New Roman" w:hAnsi="Times New Roman" w:cs="Times New Roman"/>
          <w:sz w:val="20"/>
          <w:szCs w:val="20"/>
        </w:rPr>
        <w:t>niepowlekany papier publikacyjny o wysokim spulchnieniu, naturalnej kremowej barwie.</w:t>
      </w:r>
      <w:bookmarkEnd w:id="1"/>
    </w:p>
    <w:p w:rsidR="00824108" w:rsidRPr="008006BE" w:rsidRDefault="00824108" w:rsidP="00824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sz w:val="20"/>
          <w:szCs w:val="20"/>
        </w:rPr>
        <w:t>**</w:t>
      </w:r>
      <w:r w:rsidR="008006BE" w:rsidRPr="008006BE">
        <w:rPr>
          <w:rFonts w:ascii="Times New Roman" w:hAnsi="Times New Roman" w:cs="Times New Roman"/>
          <w:sz w:val="20"/>
          <w:szCs w:val="20"/>
        </w:rPr>
        <w:t>***</w:t>
      </w:r>
      <w:r w:rsidRPr="008006BE">
        <w:rPr>
          <w:rFonts w:ascii="Times New Roman" w:hAnsi="Times New Roman" w:cs="Times New Roman"/>
          <w:sz w:val="20"/>
          <w:szCs w:val="20"/>
        </w:rPr>
        <w:t xml:space="preserve"> </w:t>
      </w:r>
      <w:r w:rsidRPr="008006BE">
        <w:rPr>
          <w:rFonts w:ascii="Times New Roman" w:hAnsi="Times New Roman" w:cs="Times New Roman"/>
          <w:sz w:val="20"/>
          <w:szCs w:val="20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2A560B" w:rsidRDefault="002A560B"/>
    <w:p w:rsidR="002A560B" w:rsidRPr="002A560B" w:rsidRDefault="002A560B" w:rsidP="002A560B"/>
    <w:p w:rsidR="00643191" w:rsidRPr="002A560B" w:rsidRDefault="002A560B" w:rsidP="002A560B">
      <w:pPr>
        <w:tabs>
          <w:tab w:val="left" w:pos="449"/>
        </w:tabs>
      </w:pPr>
      <w:r>
        <w:tab/>
      </w:r>
    </w:p>
    <w:sectPr w:rsidR="00643191" w:rsidRPr="002A560B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AF" w:rsidRDefault="00CB5EAF" w:rsidP="00824108">
      <w:pPr>
        <w:spacing w:after="0" w:line="240" w:lineRule="auto"/>
      </w:pPr>
      <w:r>
        <w:separator/>
      </w:r>
    </w:p>
  </w:endnote>
  <w:endnote w:type="continuationSeparator" w:id="0">
    <w:p w:rsidR="00CB5EAF" w:rsidRDefault="00CB5EAF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8B20A5">
          <w:rPr>
            <w:rFonts w:ascii="Times New Roman" w:hAnsi="Times New Roman" w:cs="Times New Roman"/>
            <w:noProof/>
          </w:rPr>
          <w:t>3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AF" w:rsidRDefault="00CB5EAF" w:rsidP="00824108">
      <w:pPr>
        <w:spacing w:after="0" w:line="240" w:lineRule="auto"/>
      </w:pPr>
      <w:r>
        <w:separator/>
      </w:r>
    </w:p>
  </w:footnote>
  <w:footnote w:type="continuationSeparator" w:id="0">
    <w:p w:rsidR="00CB5EAF" w:rsidRDefault="00CB5EAF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3F3A6E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</w:t>
    </w:r>
    <w:r w:rsidR="002A560B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(II)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P/2021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CB5EAF" w:rsidP="00A37868">
    <w:pPr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37868" w:rsidRDefault="00A37868" w:rsidP="00A37868">
    <w:pPr>
      <w:pStyle w:val="Tekstpodstawowy3"/>
      <w:tabs>
        <w:tab w:val="left" w:pos="284"/>
        <w:tab w:val="left" w:pos="851"/>
      </w:tabs>
      <w:rPr>
        <w:rFonts w:ascii="Times New Roman" w:hAnsi="Times New Roman" w:cs="Times New Roman"/>
        <w:b/>
        <w:i/>
        <w:color w:val="FF0000"/>
        <w:sz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</w:p>
  <w:p w:rsidR="00472CBB" w:rsidRPr="00A42870" w:rsidRDefault="003F3A6E" w:rsidP="00472CBB">
    <w:pPr>
      <w:spacing w:after="0" w:line="240" w:lineRule="auto"/>
      <w:rPr>
        <w:rFonts w:ascii="Times New Roman" w:hAnsi="Times New Roman" w:cs="Times New Roman"/>
      </w:rPr>
    </w:pPr>
    <w:bookmarkStart w:id="2" w:name="__DdeLink__7321_665870163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bookmarkEnd w:id="2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2A560B"/>
    <w:rsid w:val="003F3A6E"/>
    <w:rsid w:val="00643191"/>
    <w:rsid w:val="0067089F"/>
    <w:rsid w:val="0068741D"/>
    <w:rsid w:val="008006BE"/>
    <w:rsid w:val="00824108"/>
    <w:rsid w:val="008B20A5"/>
    <w:rsid w:val="00A37868"/>
    <w:rsid w:val="00A42870"/>
    <w:rsid w:val="00B00B85"/>
    <w:rsid w:val="00C8495E"/>
    <w:rsid w:val="00CB5EAF"/>
    <w:rsid w:val="00E05A0C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BF338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DA15-C333-4FDE-B7DF-335C87C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6</cp:revision>
  <cp:lastPrinted>2021-05-14T07:37:00Z</cp:lastPrinted>
  <dcterms:created xsi:type="dcterms:W3CDTF">2020-11-12T14:49:00Z</dcterms:created>
  <dcterms:modified xsi:type="dcterms:W3CDTF">2021-05-14T07:46:00Z</dcterms:modified>
</cp:coreProperties>
</file>