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B8" w:rsidRDefault="00323FB8" w:rsidP="00323FB8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323FB8" w:rsidRDefault="00323FB8" w:rsidP="00323FB8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323FB8" w:rsidRDefault="00323FB8" w:rsidP="00323FB8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323FB8" w:rsidRDefault="00323FB8" w:rsidP="00323FB8">
      <w:pPr>
        <w:rPr>
          <w:rFonts w:ascii="Arial" w:hAnsi="Arial" w:cs="Arial"/>
          <w:b/>
        </w:rPr>
      </w:pPr>
      <w:r>
        <w:rPr>
          <w:color w:val="FF0000"/>
          <w:sz w:val="16"/>
          <w:szCs w:val="16"/>
        </w:rPr>
        <w:t>NIP 5432066155, Reg. 050658982</w:t>
      </w:r>
    </w:p>
    <w:p w:rsidR="00E71ACB" w:rsidRDefault="004E099A" w:rsidP="005001F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Bielsk Podlaski</w:t>
      </w:r>
      <w:r w:rsidR="00C10C6B">
        <w:rPr>
          <w:sz w:val="20"/>
          <w:szCs w:val="20"/>
        </w:rPr>
        <w:t>,</w:t>
      </w:r>
      <w:r w:rsidR="00447628">
        <w:rPr>
          <w:sz w:val="20"/>
          <w:szCs w:val="20"/>
        </w:rPr>
        <w:t xml:space="preserve"> dnia</w:t>
      </w:r>
      <w:r w:rsidR="00323FB8">
        <w:rPr>
          <w:sz w:val="20"/>
          <w:szCs w:val="20"/>
        </w:rPr>
        <w:t xml:space="preserve"> 31</w:t>
      </w:r>
      <w:r w:rsidR="005001F1">
        <w:rPr>
          <w:sz w:val="20"/>
          <w:szCs w:val="20"/>
        </w:rPr>
        <w:t xml:space="preserve"> lipiec</w:t>
      </w:r>
      <w:r w:rsidR="00E71ACB">
        <w:rPr>
          <w:sz w:val="20"/>
          <w:szCs w:val="20"/>
        </w:rPr>
        <w:t xml:space="preserve"> 202</w:t>
      </w:r>
      <w:r w:rsidR="00447628">
        <w:rPr>
          <w:sz w:val="20"/>
          <w:szCs w:val="20"/>
        </w:rPr>
        <w:t>3</w:t>
      </w:r>
      <w:r w:rsidR="00E71ACB">
        <w:rPr>
          <w:sz w:val="20"/>
          <w:szCs w:val="20"/>
        </w:rPr>
        <w:t xml:space="preserve"> r.</w:t>
      </w:r>
    </w:p>
    <w:p w:rsidR="00E71ACB" w:rsidRDefault="00E71ACB" w:rsidP="00E71ACB">
      <w:pPr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271.</w:t>
      </w:r>
      <w:r w:rsidR="005001F1">
        <w:rPr>
          <w:rFonts w:ascii="Arial" w:eastAsia="Arial" w:hAnsi="Arial" w:cs="Arial"/>
          <w:b/>
          <w:color w:val="000000"/>
          <w:sz w:val="20"/>
          <w:szCs w:val="20"/>
        </w:rPr>
        <w:t>39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447628">
        <w:rPr>
          <w:rFonts w:ascii="Arial" w:eastAsia="Arial" w:hAnsi="Arial" w:cs="Arial"/>
          <w:b/>
          <w:color w:val="000000"/>
          <w:sz w:val="20"/>
          <w:szCs w:val="20"/>
        </w:rPr>
        <w:t>3</w:t>
      </w:r>
    </w:p>
    <w:p w:rsidR="00E71ACB" w:rsidRDefault="00E71ACB" w:rsidP="00E71ACB">
      <w:pPr>
        <w:spacing w:after="200" w:line="276" w:lineRule="auto"/>
        <w:ind w:left="6096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Do Wszystkich Wykonawców</w:t>
      </w:r>
    </w:p>
    <w:p w:rsidR="00E71ACB" w:rsidRDefault="00E71ACB" w:rsidP="00E71ACB">
      <w:pPr>
        <w:rPr>
          <w:sz w:val="20"/>
          <w:szCs w:val="20"/>
        </w:rPr>
      </w:pP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Wyjaśnienia treści Specyfikacji Warunków Zamówienia nr </w:t>
      </w:r>
      <w:r w:rsidR="00B27807">
        <w:rPr>
          <w:b/>
          <w:sz w:val="20"/>
          <w:szCs w:val="20"/>
          <w:u w:val="single"/>
        </w:rPr>
        <w:t>1</w:t>
      </w: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</w:p>
    <w:p w:rsidR="00E71ACB" w:rsidRDefault="00E71ACB" w:rsidP="00E71ACB">
      <w:pPr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dla przetargu</w:t>
      </w:r>
      <w:r>
        <w:rPr>
          <w:rFonts w:ascii="Arial" w:eastAsia="Arial Narrow" w:hAnsi="Arial" w:cs="Arial"/>
          <w:color w:val="000000"/>
          <w:sz w:val="20"/>
          <w:szCs w:val="20"/>
        </w:rPr>
        <w:t xml:space="preserve"> w </w:t>
      </w:r>
      <w:r>
        <w:rPr>
          <w:rFonts w:eastAsia="Arial Narrow"/>
          <w:color w:val="000000"/>
          <w:sz w:val="20"/>
          <w:szCs w:val="20"/>
        </w:rPr>
        <w:t xml:space="preserve">trybie podstawowym bez przeprowadzenia negocjacji </w:t>
      </w:r>
      <w:r>
        <w:rPr>
          <w:sz w:val="20"/>
          <w:szCs w:val="20"/>
        </w:rPr>
        <w:t xml:space="preserve">pn.:  </w:t>
      </w:r>
    </w:p>
    <w:p w:rsidR="005001F1" w:rsidRPr="00525098" w:rsidRDefault="005001F1" w:rsidP="005001F1">
      <w:pPr>
        <w:pStyle w:val="Akapitzlist"/>
        <w:spacing w:line="240" w:lineRule="auto"/>
        <w:ind w:left="284"/>
        <w:jc w:val="center"/>
        <w:rPr>
          <w:rFonts w:ascii="Arial Black" w:hAnsi="Arial Black"/>
          <w:b/>
          <w:sz w:val="24"/>
          <w:szCs w:val="24"/>
        </w:rPr>
      </w:pPr>
      <w:bookmarkStart w:id="1" w:name="_Hlk529945999"/>
      <w:bookmarkStart w:id="2" w:name="_Hlk96347484"/>
      <w:bookmarkStart w:id="3" w:name="_Hlk113021599"/>
      <w:r w:rsidRPr="00525098">
        <w:rPr>
          <w:rFonts w:ascii="Arial Black" w:hAnsi="Arial Black" w:cs="Arial"/>
          <w:b/>
          <w:sz w:val="24"/>
          <w:szCs w:val="24"/>
        </w:rPr>
        <w:t xml:space="preserve">Poprawa układu komunikacyjnego miasta Bielsk Podlaski poprzez budowę i przebudowę dróg wraz z infrastrukturą towarzyszącą </w:t>
      </w:r>
    </w:p>
    <w:bookmarkEnd w:id="1"/>
    <w:bookmarkEnd w:id="2"/>
    <w:bookmarkEnd w:id="3"/>
    <w:p w:rsidR="00447628" w:rsidRDefault="00447628" w:rsidP="00447628">
      <w:pPr>
        <w:jc w:val="center"/>
        <w:rPr>
          <w:rFonts w:ascii="Arial Black" w:hAnsi="Arial Black" w:cs="Calibri"/>
          <w:b/>
          <w:color w:val="000000"/>
          <w:spacing w:val="-1"/>
          <w:u w:val="single"/>
        </w:rPr>
      </w:pPr>
    </w:p>
    <w:p w:rsidR="00E71ACB" w:rsidRDefault="00E71ACB" w:rsidP="00E71ACB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</w:t>
      </w:r>
      <w:r w:rsidR="00B518C6">
        <w:rPr>
          <w:sz w:val="20"/>
          <w:szCs w:val="20"/>
        </w:rPr>
        <w:t>ów</w:t>
      </w:r>
      <w:r>
        <w:rPr>
          <w:sz w:val="20"/>
          <w:szCs w:val="20"/>
        </w:rPr>
        <w:t>, Zamawiający poniżej przedstawia swoje stanowisko:</w:t>
      </w:r>
    </w:p>
    <w:p w:rsidR="00E71ACB" w:rsidRDefault="00E71ACB" w:rsidP="00E71AC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72"/>
      </w:tblGrid>
      <w:tr w:rsidR="00E71ACB" w:rsidTr="00A344F6">
        <w:trPr>
          <w:trHeight w:val="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71ACB" w:rsidRDefault="00447628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Pytania z dnia </w:t>
            </w:r>
            <w:r w:rsidR="0026439E">
              <w:rPr>
                <w:b/>
                <w:i/>
                <w:sz w:val="20"/>
                <w:szCs w:val="20"/>
              </w:rPr>
              <w:t>24</w:t>
            </w:r>
            <w:r w:rsidR="00E71ACB">
              <w:rPr>
                <w:b/>
                <w:i/>
                <w:sz w:val="20"/>
                <w:szCs w:val="20"/>
              </w:rPr>
              <w:t>.0</w:t>
            </w:r>
            <w:r w:rsidR="0026439E">
              <w:rPr>
                <w:b/>
                <w:i/>
                <w:sz w:val="20"/>
                <w:szCs w:val="20"/>
              </w:rPr>
              <w:t>7</w:t>
            </w:r>
            <w:r w:rsidR="00E71ACB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E71ACB">
              <w:rPr>
                <w:b/>
                <w:i/>
                <w:sz w:val="20"/>
                <w:szCs w:val="20"/>
              </w:rPr>
              <w:t xml:space="preserve"> r. </w:t>
            </w:r>
          </w:p>
          <w:p w:rsidR="00E71ACB" w:rsidRDefault="00E71A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71ACB" w:rsidTr="00A344F6">
        <w:trPr>
          <w:trHeight w:val="65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1</w:t>
            </w:r>
          </w:p>
          <w:p w:rsidR="00E71ACB" w:rsidRPr="005121CC" w:rsidRDefault="0026439E" w:rsidP="0026439E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5121CC">
              <w:rPr>
                <w:rFonts w:ascii="Calibri" w:hAnsi="Calibri" w:cs="Calibri"/>
                <w:bCs/>
                <w:sz w:val="20"/>
                <w:szCs w:val="20"/>
              </w:rPr>
              <w:t>Prosimy o określenie , kto będzie właścicielem materiałów z rozbiórki ?</w:t>
            </w:r>
            <w:r w:rsidR="00E71ACB" w:rsidRPr="005121C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71ACB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1</w:t>
            </w:r>
          </w:p>
          <w:p w:rsidR="00E71ACB" w:rsidRDefault="0026439E" w:rsidP="00FA6CE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Materiały z rozbiórki należy poddać utylizacji z wyjątkiem</w:t>
            </w:r>
            <w:r w:rsidR="00FA6CED">
              <w:rPr>
                <w:rFonts w:ascii="Calibri" w:hAnsi="Calibri" w:cs="Calibri"/>
                <w:sz w:val="20"/>
                <w:szCs w:val="20"/>
              </w:rPr>
              <w:t xml:space="preserve"> kostki betonowej, płyt chodnikowych, włazów żeliwnych, krat wpustów deszczowych,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które należy przewieźć w miejsce wskazane przez Zamawiającego.</w:t>
            </w:r>
            <w:r w:rsidR="00AD0473" w:rsidRPr="00C6174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344F6" w:rsidRPr="00C61741" w:rsidRDefault="00A344F6" w:rsidP="00FA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3057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953057" w:rsidRDefault="00953057" w:rsidP="00953057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Pytania z dnia 26.07.2023 r. </w:t>
            </w:r>
          </w:p>
          <w:p w:rsidR="00953057" w:rsidRDefault="0095305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71ACB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2</w:t>
            </w:r>
          </w:p>
          <w:p w:rsidR="00E71ACB" w:rsidRPr="00953057" w:rsidRDefault="00953057" w:rsidP="00953057">
            <w:pPr>
              <w:widowControl w:val="0"/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95305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Dot. ul.</w:t>
            </w:r>
            <w:r w:rsidR="00FA6CE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95305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Białostocka-Zaułek. Czy Zamawiający celem obniżenia kosztów inwestycji, do budowy kanału deszczowego, wyrazi zgodę na zamianę rur PVC fi 400 na rury PP </w:t>
            </w:r>
            <w:proofErr w:type="spellStart"/>
            <w:r w:rsidRPr="0095305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korugowane</w:t>
            </w:r>
            <w:proofErr w:type="spellEnd"/>
            <w:r w:rsidRPr="0095305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fi 400 o tej samej sztywności obwodowej SN8? </w:t>
            </w:r>
          </w:p>
        </w:tc>
      </w:tr>
      <w:tr w:rsidR="00E71ACB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2</w:t>
            </w:r>
          </w:p>
          <w:p w:rsidR="00FA6CED" w:rsidRPr="00FA6CED" w:rsidRDefault="00FA6CED" w:rsidP="00FA6CED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6CED">
              <w:rPr>
                <w:rFonts w:ascii="Calibri" w:hAnsi="Calibri" w:cs="Calibri"/>
                <w:sz w:val="20"/>
                <w:szCs w:val="20"/>
              </w:rPr>
              <w:t xml:space="preserve">Zamawiający nie dopuszcza zmiany rur PVCØ400  kl. S na rury </w:t>
            </w:r>
            <w:proofErr w:type="spellStart"/>
            <w:r w:rsidRPr="00FA6CED">
              <w:rPr>
                <w:rFonts w:ascii="Calibri" w:hAnsi="Calibri" w:cs="Calibri"/>
                <w:sz w:val="20"/>
                <w:szCs w:val="20"/>
              </w:rPr>
              <w:t>korugowane</w:t>
            </w:r>
            <w:proofErr w:type="spellEnd"/>
            <w:r w:rsidRPr="00FA6CED">
              <w:rPr>
                <w:rFonts w:ascii="Calibri" w:hAnsi="Calibri" w:cs="Calibri"/>
                <w:sz w:val="20"/>
                <w:szCs w:val="20"/>
              </w:rPr>
              <w:t xml:space="preserve"> DN/ID400. Rura </w:t>
            </w:r>
            <w:proofErr w:type="spellStart"/>
            <w:r w:rsidRPr="00FA6CED">
              <w:rPr>
                <w:rFonts w:ascii="Calibri" w:hAnsi="Calibri" w:cs="Calibri"/>
                <w:sz w:val="20"/>
                <w:szCs w:val="20"/>
              </w:rPr>
              <w:t>korugowana</w:t>
            </w:r>
            <w:proofErr w:type="spellEnd"/>
            <w:r w:rsidRPr="00FA6CED">
              <w:rPr>
                <w:rFonts w:ascii="Calibri" w:hAnsi="Calibri" w:cs="Calibri"/>
                <w:sz w:val="20"/>
                <w:szCs w:val="20"/>
              </w:rPr>
              <w:t xml:space="preserve"> DN/ID400 posiada większą średnicę zewnętrzną co może być przyczyna kolizji z istniejącymi przyłączami wodociągowymi. Rura </w:t>
            </w:r>
            <w:proofErr w:type="spellStart"/>
            <w:r w:rsidRPr="00FA6CED">
              <w:rPr>
                <w:rFonts w:ascii="Calibri" w:hAnsi="Calibri" w:cs="Calibri"/>
                <w:sz w:val="20"/>
                <w:szCs w:val="20"/>
              </w:rPr>
              <w:t>korugowana</w:t>
            </w:r>
            <w:proofErr w:type="spellEnd"/>
            <w:r w:rsidRPr="00FA6CED">
              <w:rPr>
                <w:rFonts w:ascii="Calibri" w:hAnsi="Calibri" w:cs="Calibri"/>
                <w:sz w:val="20"/>
                <w:szCs w:val="20"/>
              </w:rPr>
              <w:t xml:space="preserve"> DN/OD400 posiada mniejszą średnicą wewnętrzną – tj. mniejszą przepustowość. </w:t>
            </w:r>
          </w:p>
          <w:p w:rsidR="00E71ACB" w:rsidRPr="00C50584" w:rsidRDefault="00E71ACB" w:rsidP="00AD0473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E71ACB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3</w:t>
            </w:r>
          </w:p>
          <w:p w:rsidR="00953057" w:rsidRPr="00953057" w:rsidRDefault="00953057" w:rsidP="009530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5305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Dot. </w:t>
            </w:r>
            <w:proofErr w:type="spellStart"/>
            <w:r w:rsidRPr="0095305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ul.Białostocka-Zaułek</w:t>
            </w:r>
            <w:proofErr w:type="spellEnd"/>
            <w:r w:rsidRPr="0095305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. Zwracamy się z prośba o potwierdzenie, iż odcinki kanału deszczowego od studni D0 do D1, oraz odcinek od granicy pasa drogowego DK19 do studni D6i, nie podlegają przebudowie i zostają jako istniejące? </w:t>
            </w:r>
          </w:p>
          <w:p w:rsidR="00E71ACB" w:rsidRDefault="00E71ACB" w:rsidP="00CC54B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71ACB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3</w:t>
            </w:r>
          </w:p>
          <w:p w:rsidR="00E94F3F" w:rsidRPr="004D54D5" w:rsidRDefault="004C1F30" w:rsidP="00E94F3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1F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94F3F" w:rsidRPr="004D54D5">
              <w:rPr>
                <w:rFonts w:ascii="Calibri" w:hAnsi="Calibri" w:cs="Calibri"/>
                <w:sz w:val="20"/>
                <w:szCs w:val="20"/>
              </w:rPr>
              <w:t>Zamawiający potwierdza, iż odcinki kanału deszczowego od studni D0 do D1, oraz odcinek od granicy pasa drogowego DK19 do studni D6i, nie podlegają przebudowie i zostają jako istniejące.</w:t>
            </w:r>
          </w:p>
          <w:p w:rsidR="00E71ACB" w:rsidRPr="004C1F30" w:rsidRDefault="00E71ACB" w:rsidP="004C1F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6AE1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1" w:rsidRDefault="00726AE1" w:rsidP="00726AE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4</w:t>
            </w:r>
          </w:p>
          <w:p w:rsidR="00953057" w:rsidRPr="00953057" w:rsidRDefault="00953057" w:rsidP="009530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5305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Dot. ul.</w:t>
            </w:r>
            <w:r w:rsidR="00E94F3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95305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Białostocka-Zaułek. W związku z faktem, iż przedmiary robót/kosztorysy nie przewidują pełnej wymiany gruntu po robotach sanitarnych, zwracamy się z prośbą o potwierdzenie, iż zasypki należy dokonać gruntem rodzimym? </w:t>
            </w:r>
          </w:p>
          <w:p w:rsidR="00726AE1" w:rsidRPr="004C1F30" w:rsidRDefault="00726AE1" w:rsidP="004C1F30">
            <w:pPr>
              <w:pStyle w:val="Defaul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726AE1" w:rsidRPr="004C1F30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1" w:rsidRPr="004C1F30" w:rsidRDefault="00726AE1" w:rsidP="00726AE1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4C1F30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Odpowiedź nr 4</w:t>
            </w:r>
          </w:p>
          <w:p w:rsidR="00726AE1" w:rsidRPr="00E94F3F" w:rsidRDefault="00E94F3F" w:rsidP="00953057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4F3F">
              <w:rPr>
                <w:rFonts w:ascii="Calibri" w:hAnsi="Calibri" w:cs="Calibri"/>
                <w:sz w:val="20"/>
                <w:szCs w:val="20"/>
              </w:rPr>
              <w:lastRenderedPageBreak/>
              <w:t>Przedmiar w poz. 1.2. 14, 2.2.8, 4.3.90 uwzględnia częściową wymianę gruntu. Pozostałe zasypanie wykonać gruntem kat. II Przy wykonywaniu kanału wraz z nawierzchnią, do dalszego zasypania można również wykorzystać grunt kat. II pozyskany z wykonywania koryta pod konstrukcję nawierzchni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E4C81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Default="00726AE1" w:rsidP="003E4C81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Pytanie nr 5</w:t>
            </w:r>
          </w:p>
          <w:p w:rsidR="00953057" w:rsidRPr="00CC54BF" w:rsidRDefault="00953057" w:rsidP="009530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Dot. ul.</w:t>
            </w:r>
            <w:r w:rsidR="00E94F3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Białostocka-Zaułek. Zwracamy się z prośbą o wyjaśnienie, czy w zakres robót wchodzi wykonanie przyłącza energetycznego do projektowanej przepompowni ścieków, czy tylko wykonanie instalacji </w:t>
            </w:r>
            <w:proofErr w:type="spellStart"/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pozalicznikowej</w:t>
            </w:r>
            <w:proofErr w:type="spellEnd"/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? Jeśli ma być wykonane przyłącze zwracamy się z prośbą o załączenie na stronie projektów branży elektrycznej wraz z aktualnymi warunkami PGE. </w:t>
            </w:r>
          </w:p>
          <w:p w:rsidR="003E4C81" w:rsidRDefault="003E4C81" w:rsidP="00953057">
            <w:pPr>
              <w:widowControl w:val="0"/>
              <w:suppressAutoHyphens/>
              <w:rPr>
                <w:b/>
                <w:i/>
                <w:sz w:val="20"/>
                <w:szCs w:val="20"/>
              </w:rPr>
            </w:pPr>
          </w:p>
        </w:tc>
      </w:tr>
      <w:tr w:rsidR="003E4C81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4E099A" w:rsidRDefault="003E4C81" w:rsidP="004E099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E099A">
              <w:rPr>
                <w:rFonts w:cstheme="minorHAnsi"/>
                <w:b/>
                <w:sz w:val="20"/>
                <w:szCs w:val="20"/>
                <w:u w:val="single"/>
              </w:rPr>
              <w:t xml:space="preserve">Odpowiedź nr </w:t>
            </w:r>
            <w:r w:rsidR="00726AE1"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</w:p>
          <w:p w:rsidR="004E099A" w:rsidRDefault="004D54D5" w:rsidP="00B518C6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4D54D5">
              <w:rPr>
                <w:rFonts w:ascii="Calibri" w:hAnsi="Calibri" w:cs="Calibri"/>
                <w:sz w:val="20"/>
                <w:szCs w:val="20"/>
              </w:rPr>
              <w:t xml:space="preserve">Przyłącze </w:t>
            </w:r>
            <w:proofErr w:type="spellStart"/>
            <w:r w:rsidRPr="004D54D5">
              <w:rPr>
                <w:rFonts w:ascii="Calibri" w:hAnsi="Calibri" w:cs="Calibri"/>
                <w:sz w:val="20"/>
                <w:szCs w:val="20"/>
              </w:rPr>
              <w:t>energetyczcne</w:t>
            </w:r>
            <w:proofErr w:type="spellEnd"/>
            <w:r w:rsidRPr="004D54D5">
              <w:rPr>
                <w:rFonts w:ascii="Calibri" w:hAnsi="Calibri" w:cs="Calibri"/>
                <w:sz w:val="20"/>
                <w:szCs w:val="20"/>
              </w:rPr>
              <w:t xml:space="preserve"> wykonuje PGE </w:t>
            </w:r>
            <w:proofErr w:type="spellStart"/>
            <w:r w:rsidRPr="004D54D5">
              <w:rPr>
                <w:rFonts w:ascii="Calibri" w:hAnsi="Calibri" w:cs="Calibri"/>
                <w:sz w:val="20"/>
                <w:szCs w:val="20"/>
              </w:rPr>
              <w:t>Dysrybucja</w:t>
            </w:r>
            <w:proofErr w:type="spellEnd"/>
            <w:r w:rsidRPr="004D54D5">
              <w:rPr>
                <w:rFonts w:ascii="Calibri" w:hAnsi="Calibri" w:cs="Calibri"/>
                <w:sz w:val="20"/>
                <w:szCs w:val="20"/>
              </w:rPr>
              <w:t xml:space="preserve"> S.A., należy wycenić wykonanie wewnętrznej  instalacji elektroenergetycznej – w zakresie określonym w dokumentacji projektowej.</w:t>
            </w:r>
          </w:p>
          <w:p w:rsidR="00A344F6" w:rsidRPr="004D54D5" w:rsidRDefault="00A344F6" w:rsidP="00B518C6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4C81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Default="003E4C81" w:rsidP="003E4C81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</w:t>
            </w:r>
            <w:r w:rsidR="00B518C6">
              <w:rPr>
                <w:b/>
                <w:sz w:val="20"/>
                <w:szCs w:val="20"/>
                <w:u w:val="single"/>
              </w:rPr>
              <w:t xml:space="preserve"> 6</w:t>
            </w:r>
          </w:p>
          <w:p w:rsidR="00953057" w:rsidRPr="00CC54BF" w:rsidRDefault="00953057" w:rsidP="009530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Dot. ul.</w:t>
            </w:r>
            <w:r w:rsidR="004D54D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Białostocka-Zaułek. Zwracamy się z prośbą o potwierdzenie, iż projektowana ilość obrzeży 8x30 (poz.4 KO) oraz ławy betonowej (poz.33 KO) są ilościami prawidłowymi? </w:t>
            </w:r>
          </w:p>
          <w:p w:rsidR="003E4C81" w:rsidRPr="00C61741" w:rsidRDefault="003E4C81" w:rsidP="00953057">
            <w:pPr>
              <w:widowControl w:val="0"/>
              <w:suppressAutoHyphens/>
              <w:rPr>
                <w:b/>
                <w:sz w:val="20"/>
                <w:szCs w:val="20"/>
                <w:u w:val="single"/>
              </w:rPr>
            </w:pPr>
          </w:p>
        </w:tc>
      </w:tr>
      <w:tr w:rsidR="003E4C81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Default="003E4C81" w:rsidP="00E31DE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726AE1">
              <w:rPr>
                <w:b/>
                <w:sz w:val="20"/>
                <w:szCs w:val="20"/>
                <w:u w:val="single"/>
              </w:rPr>
              <w:t>6</w:t>
            </w:r>
          </w:p>
          <w:p w:rsidR="004D54D5" w:rsidRPr="004D54D5" w:rsidRDefault="004D54D5" w:rsidP="004D54D5">
            <w:pPr>
              <w:tabs>
                <w:tab w:val="left" w:pos="335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54D5">
              <w:rPr>
                <w:rFonts w:ascii="Calibri" w:hAnsi="Calibri" w:cs="Calibri"/>
                <w:sz w:val="20"/>
                <w:szCs w:val="20"/>
              </w:rPr>
              <w:t xml:space="preserve">Lokalizacja obrzeży i nawierzchni zjazdów oraz dojść do bramek pokazano na PZT (Rys. Nr 1). Jezdnia zjazdów wraz z dojściami do bramek obramowana obustronnie obrzeżami. Nawierzchnia zjazdu i nawierzchnia dojścia do bramki lub zjazdy - przylegające do siebie nie są rozdzielone obrzeżami. Szczegóły obramowań nawierzchni przedstawiono na Przekrojach normalnych (Rys. 3.1 i Rys. 3.2) oraz Planie sytuacyjnym zjazdów (Rys. Nr 4). Projektowana ilość obrzeży 8x30 oraz ławy betonowej są ilościami prawidłowymi, wyliczenie z lokalizacją obrzeży (obramowania zjazdów) znajduje się w zał. Nr 1 Tabeli technicznej robót na zjazdach będącej załącznikiem do projektu technicznego. </w:t>
            </w:r>
          </w:p>
          <w:p w:rsidR="004E099A" w:rsidRPr="004C1F30" w:rsidRDefault="004E099A" w:rsidP="00B518C6">
            <w:pPr>
              <w:pStyle w:val="Default"/>
              <w:jc w:val="both"/>
              <w:rPr>
                <w:rFonts w:ascii="Arial Narrow" w:hAnsi="Arial Narrow" w:cs="Calibri"/>
                <w:b w:val="0"/>
                <w:sz w:val="20"/>
                <w:szCs w:val="20"/>
                <w:u w:val="single"/>
              </w:rPr>
            </w:pPr>
          </w:p>
        </w:tc>
      </w:tr>
      <w:tr w:rsidR="003E4C81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415C" w:rsidRDefault="00D6415C" w:rsidP="00D6415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726AE1">
              <w:rPr>
                <w:b/>
                <w:sz w:val="20"/>
                <w:szCs w:val="20"/>
                <w:u w:val="single"/>
              </w:rPr>
              <w:t>7</w:t>
            </w:r>
          </w:p>
          <w:p w:rsidR="00953057" w:rsidRPr="00CC54BF" w:rsidRDefault="00953057" w:rsidP="009530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Dot. ul. Mickiewicza-Zaułek. Zwracamy się z prośbą o potwierdzenie, iż zwieńczenia studni na kanale sanitarnym oraz studni chłonnych (wód deszczowych) mają być wykonane zgodnie z załączonymi w dokumentacji rysunkami szczegółowymi? </w:t>
            </w:r>
          </w:p>
          <w:p w:rsidR="003E4C81" w:rsidRDefault="003E4C81" w:rsidP="00B518C6">
            <w:pPr>
              <w:widowControl w:val="0"/>
              <w:rPr>
                <w:b/>
                <w:sz w:val="20"/>
                <w:szCs w:val="20"/>
                <w:u w:val="single"/>
              </w:rPr>
            </w:pPr>
          </w:p>
        </w:tc>
      </w:tr>
      <w:tr w:rsidR="00E31DEB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DEB" w:rsidRDefault="00D6415C" w:rsidP="00E31DE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726AE1">
              <w:rPr>
                <w:b/>
                <w:sz w:val="20"/>
                <w:szCs w:val="20"/>
                <w:u w:val="single"/>
              </w:rPr>
              <w:t>7</w:t>
            </w:r>
          </w:p>
          <w:p w:rsidR="004D54D5" w:rsidRPr="004D54D5" w:rsidRDefault="004D54D5" w:rsidP="004D54D5">
            <w:pPr>
              <w:tabs>
                <w:tab w:val="left" w:pos="335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54D5">
              <w:rPr>
                <w:rFonts w:ascii="Calibri" w:hAnsi="Calibri" w:cs="Calibri"/>
                <w:sz w:val="20"/>
                <w:szCs w:val="20"/>
              </w:rPr>
              <w:t xml:space="preserve">Zamawiający potwierdza, iż zwieńczenia studni fi 1000 i fi 1200 na kanale sanitarnym oraz deszczowym mają być wykonane zgodnie z </w:t>
            </w:r>
            <w:r w:rsidR="00D767CB">
              <w:rPr>
                <w:rFonts w:ascii="Calibri" w:hAnsi="Calibri" w:cs="Calibri"/>
                <w:sz w:val="20"/>
                <w:szCs w:val="20"/>
              </w:rPr>
              <w:t>dokumentacją projektową</w:t>
            </w:r>
            <w:r w:rsidRPr="004D54D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50584" w:rsidRPr="00C50584" w:rsidRDefault="00C50584" w:rsidP="0095305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31DEB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415C" w:rsidRDefault="00D6415C" w:rsidP="00D6415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726AE1">
              <w:rPr>
                <w:b/>
                <w:sz w:val="20"/>
                <w:szCs w:val="20"/>
                <w:u w:val="single"/>
              </w:rPr>
              <w:t>8</w:t>
            </w:r>
          </w:p>
          <w:p w:rsidR="00E31DEB" w:rsidRPr="00CC54BF" w:rsidRDefault="00953057" w:rsidP="00953057">
            <w:pPr>
              <w:widowControl w:val="0"/>
              <w:suppressAutoHyphens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5121C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Dot. ul. Mickiewicza-Zaułek. Zwracamy się z prośbą o potwierdzenie, iż w zakres robót nie wchodzi</w:t>
            </w:r>
            <w:r w:rsidRPr="00CC54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21C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wykonanie przyłączy wodociągowych do granicy pasa drogowego do niezabudowanych działek?</w:t>
            </w:r>
            <w:r w:rsidRPr="00CC54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1DEB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DEB" w:rsidRDefault="00D6415C" w:rsidP="00E31DE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726AE1">
              <w:rPr>
                <w:b/>
                <w:sz w:val="20"/>
                <w:szCs w:val="20"/>
                <w:u w:val="single"/>
              </w:rPr>
              <w:t>8</w:t>
            </w:r>
          </w:p>
          <w:p w:rsidR="0081488C" w:rsidRPr="0081488C" w:rsidRDefault="0081488C" w:rsidP="0081488C">
            <w:pPr>
              <w:pStyle w:val="Default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1488C">
              <w:rPr>
                <w:rFonts w:ascii="Calibri" w:hAnsi="Calibri" w:cs="Calibri"/>
                <w:b w:val="0"/>
                <w:iCs/>
                <w:sz w:val="20"/>
                <w:szCs w:val="20"/>
              </w:rPr>
              <w:t>Zakres dokumentacji projektowej nie obejmuje wykonania przyłączy wodociągowych w granicach pasa drogowego do niezabudowanych działek.</w:t>
            </w:r>
          </w:p>
          <w:p w:rsidR="00C50584" w:rsidRPr="004C1F30" w:rsidRDefault="00C50584" w:rsidP="00E31DEB">
            <w:pPr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</w:p>
        </w:tc>
      </w:tr>
      <w:tr w:rsidR="00E31DEB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8C6" w:rsidRDefault="00B518C6" w:rsidP="00B518C6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9</w:t>
            </w:r>
          </w:p>
          <w:p w:rsidR="00C50584" w:rsidRPr="00CC54BF" w:rsidRDefault="00953057" w:rsidP="00953057">
            <w:pPr>
              <w:rPr>
                <w:rFonts w:ascii="Calibri" w:hAnsi="Calibri" w:cs="Calibri"/>
                <w:sz w:val="20"/>
                <w:szCs w:val="20"/>
              </w:rPr>
            </w:pPr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Dot. ul. Mickiewicza-Zaułek. Zwracamy się z prośbą o potwierdzenie, iż w zakres robót wchodzić będzie jedynie regulacja włazów </w:t>
            </w:r>
            <w:proofErr w:type="spellStart"/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nastudziennych</w:t>
            </w:r>
            <w:proofErr w:type="spellEnd"/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, bez wymiany zwieńczeń studni oraz elementów żeliwnych – włazów. </w:t>
            </w:r>
          </w:p>
        </w:tc>
      </w:tr>
      <w:tr w:rsidR="00E31DEB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8C6" w:rsidRDefault="00B518C6" w:rsidP="00B518C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9</w:t>
            </w:r>
          </w:p>
          <w:p w:rsidR="00E31DEB" w:rsidRDefault="0081488C" w:rsidP="0081488C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81488C">
              <w:rPr>
                <w:rFonts w:ascii="Calibri" w:hAnsi="Calibri" w:cs="Calibri"/>
                <w:iCs/>
                <w:sz w:val="20"/>
                <w:szCs w:val="20"/>
              </w:rPr>
              <w:t>Zakres dokumentacji projektowej nie obejmuje wymiany zwieńczeń studni oraz elementów żeliwnych – włazów.</w:t>
            </w:r>
          </w:p>
          <w:p w:rsidR="00A344F6" w:rsidRPr="0081488C" w:rsidRDefault="00A344F6" w:rsidP="0081488C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953057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057" w:rsidRDefault="00953057" w:rsidP="0095305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10</w:t>
            </w:r>
          </w:p>
          <w:p w:rsidR="00953057" w:rsidRPr="00CC54BF" w:rsidRDefault="00CC54BF" w:rsidP="00B518C6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Dot. ul. Mickiewicza-Zaułek. Zwracamy się z prośbą o wyjaśnienie jaki rodzaj zwieńczenia ma istniejąca przepom</w:t>
            </w:r>
            <w:r w:rsidR="002761E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</w:t>
            </w:r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ownia ścieków – właz okrągły – jaka średnica, prostokątny – wymiary?</w:t>
            </w:r>
          </w:p>
        </w:tc>
      </w:tr>
      <w:tr w:rsidR="00953057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057" w:rsidRDefault="00953057" w:rsidP="009530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CC54BF">
              <w:rPr>
                <w:b/>
                <w:sz w:val="20"/>
                <w:szCs w:val="20"/>
                <w:u w:val="single"/>
              </w:rPr>
              <w:t>10</w:t>
            </w:r>
          </w:p>
          <w:p w:rsidR="00953057" w:rsidRDefault="0081488C" w:rsidP="0081488C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81488C">
              <w:rPr>
                <w:rFonts w:ascii="Calibri" w:hAnsi="Calibri" w:cs="Calibri"/>
                <w:iCs/>
                <w:sz w:val="20"/>
                <w:szCs w:val="20"/>
              </w:rPr>
              <w:t>Istniejąca przepompownia ścieków bytowych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posiada żeliwny właz okrągły  </w:t>
            </w:r>
            <w:r w:rsidRPr="0081488C">
              <w:rPr>
                <w:rFonts w:ascii="Calibri" w:hAnsi="Calibri" w:cs="Calibri"/>
                <w:iCs/>
                <w:sz w:val="20"/>
                <w:szCs w:val="20"/>
              </w:rPr>
              <w:t xml:space="preserve">o średnicy Ø 800 </w:t>
            </w:r>
            <w:proofErr w:type="spellStart"/>
            <w:r w:rsidRPr="0081488C">
              <w:rPr>
                <w:rFonts w:ascii="Calibri" w:hAnsi="Calibri" w:cs="Calibri"/>
                <w:iCs/>
                <w:sz w:val="20"/>
                <w:szCs w:val="20"/>
              </w:rPr>
              <w:t>mm</w:t>
            </w:r>
            <w:proofErr w:type="spellEnd"/>
            <w:r w:rsidRPr="0081488C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:rsidR="00A344F6" w:rsidRPr="0081488C" w:rsidRDefault="00A344F6" w:rsidP="0081488C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953057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057" w:rsidRDefault="00953057" w:rsidP="0095305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Pytanie nr 11</w:t>
            </w:r>
          </w:p>
          <w:p w:rsidR="00CC54BF" w:rsidRPr="00CC54BF" w:rsidRDefault="00CC54BF" w:rsidP="00CC54BF">
            <w:pPr>
              <w:pageBreakBefore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Dot. ul. Jagiellońska-Zaułek. Zwracamy się prośbą o potwierdzenie, iż umocnienie rowu materacami siatkowo-kamiennymi w ilości określonych w KO tj. 10 m2 będzie ilością wystarczającą? Jeśli natomiast Zamawiający posiada bardziej szczegółową dokumentację sytuacyjną co do lokalizacji w/w umocnień, zwracam się z prośbą o załączenie na stronie. </w:t>
            </w:r>
          </w:p>
          <w:p w:rsidR="00953057" w:rsidRDefault="00953057" w:rsidP="00B518C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53057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057" w:rsidRDefault="00953057" w:rsidP="009530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CC54BF">
              <w:rPr>
                <w:b/>
                <w:sz w:val="20"/>
                <w:szCs w:val="20"/>
                <w:u w:val="single"/>
              </w:rPr>
              <w:t>11</w:t>
            </w:r>
          </w:p>
          <w:p w:rsidR="0081488C" w:rsidRPr="0081488C" w:rsidRDefault="0081488C" w:rsidP="0081488C">
            <w:pPr>
              <w:pStyle w:val="Default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1488C">
              <w:rPr>
                <w:rFonts w:ascii="Calibri" w:hAnsi="Calibri" w:cs="Calibri"/>
                <w:b w:val="0"/>
                <w:iCs/>
                <w:sz w:val="20"/>
                <w:szCs w:val="20"/>
              </w:rPr>
              <w:t>W oparciu o dokumentację projektową umocnienie rowu materacami siatkowo-kamiennymi w ilości określonych 10 m</w:t>
            </w:r>
            <w:r w:rsidRPr="0081488C">
              <w:rPr>
                <w:rFonts w:ascii="Calibri" w:hAnsi="Calibri" w:cs="Calibri"/>
                <w:b w:val="0"/>
                <w:iCs/>
                <w:sz w:val="20"/>
                <w:szCs w:val="20"/>
                <w:vertAlign w:val="superscript"/>
              </w:rPr>
              <w:t>2</w:t>
            </w:r>
            <w:r w:rsidRPr="0081488C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 będzie ilością wystarczającą. Zamawiający nie posiada bardziej szczegółowych rysunków umocnień.</w:t>
            </w:r>
          </w:p>
          <w:p w:rsidR="00953057" w:rsidRDefault="00953057" w:rsidP="00B518C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53057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057" w:rsidRDefault="00953057" w:rsidP="0095305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12</w:t>
            </w:r>
          </w:p>
          <w:p w:rsidR="00CC54BF" w:rsidRPr="00CC54BF" w:rsidRDefault="00CC54BF" w:rsidP="00CC54B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Dot. ul. Jagiellońska-Zaułek. Zwracamy się z prośbą o wyjaśnienie czy palisada drewniana ma być wykonana zgodnie ze schematem załączonym do dokumentacji (rys. nr 4), czy wbijane kołki mają stanowić konstrukcję zwartą – kołki wbijane „jeden przy drugim”? </w:t>
            </w:r>
          </w:p>
          <w:p w:rsidR="00953057" w:rsidRDefault="00953057" w:rsidP="00B518C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53057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057" w:rsidRDefault="00953057" w:rsidP="009530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CC54BF">
              <w:rPr>
                <w:b/>
                <w:sz w:val="20"/>
                <w:szCs w:val="20"/>
                <w:u w:val="single"/>
              </w:rPr>
              <w:t>12</w:t>
            </w:r>
          </w:p>
          <w:p w:rsidR="00953057" w:rsidRDefault="0081488C" w:rsidP="004C6EF8">
            <w:pPr>
              <w:pStyle w:val="Default"/>
              <w:jc w:val="both"/>
              <w:rPr>
                <w:rFonts w:ascii="Calibri" w:hAnsi="Calibri" w:cs="Calibri"/>
                <w:b w:val="0"/>
                <w:iCs/>
                <w:sz w:val="20"/>
                <w:szCs w:val="20"/>
              </w:rPr>
            </w:pPr>
            <w:r w:rsidRPr="0081488C">
              <w:rPr>
                <w:rFonts w:ascii="Calibri" w:hAnsi="Calibri" w:cs="Calibri"/>
                <w:b w:val="0"/>
                <w:iCs/>
                <w:sz w:val="20"/>
                <w:szCs w:val="20"/>
              </w:rPr>
              <w:t>Palisada drewniana ma być wykonana zgodnie z załączoną dokumentacją projektową, zaś pale powinny być wbijane obok siebie „jeden przy drugim”.</w:t>
            </w:r>
          </w:p>
          <w:p w:rsidR="004C6EF8" w:rsidRPr="004C6EF8" w:rsidRDefault="004C6EF8" w:rsidP="004C6EF8">
            <w:pPr>
              <w:pStyle w:val="Default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953057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057" w:rsidRDefault="00953057" w:rsidP="0095305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13</w:t>
            </w:r>
          </w:p>
          <w:p w:rsidR="00CC54BF" w:rsidRPr="00CC54BF" w:rsidRDefault="00CC54BF" w:rsidP="00CC54B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Dot. ul. Jagiellońska-Zaułek. Czy celem znaczącego obniżenia kosztów inwestycji, Zamawiający wyrazi zgodę na zmianę konstrukcji jezdni z zastosowaniem np. stabilizacji cementowej gr. ok 25 cm, zamiast wymiany gruntu opisanej w dokumentacji projektowej o zmiennej grubości od 90 – 260 </w:t>
            </w:r>
            <w:proofErr w:type="spellStart"/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cm</w:t>
            </w:r>
            <w:proofErr w:type="spellEnd"/>
            <w:r w:rsidRPr="00CC54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. Proponowane rozwiązanie spowodowałoby możliwość rezygnacji z wykonania bardzo problematycznej ścianki szczelnej zaprojektowanej na głębokość min.9m. Ponadto zabicie takiej ścianki zaprojektowaną metodą statyczną wiąże się z demontażem ogrodzenia na wysokości posesji nr 18a, demontażem utwardzenia z kostki betonowej wokół budynku oraz z rozbiórką i ponownym montażem napowietrznej linii energetycznej, a co zatem idzie wyłączeniami zasilania energii elektrycznej. Z technicznego punktu widzenia w/w ścianki szczelnej nie da się wykonać w całości w zaprojektowanym miejscu, ponieważ w newralgicznym punkcie okap dachowy istniejącego budynku wchodzi dokładnie w linie ogrodzenia. Kolejnym bardzo problematycznym zadaniem będzie wykonanie koryta na głębokość 2,6 m w tak wąskim pasie drogowym w bezpośrednim kontakcie z ogrodzeniami posesji. Wykonanie wykopu na taką głębokość z całą pewnością spowoduje ich całkowitą dewastację, a to z kolei wiązać się będzie z kolejnymi kosztami związanymi z ich odtworzeniem oraz niezbędnym zabezpieczeniem na czas trwania prac. Kolejnym problemem przy wykonaniu koryta o wskazanej przez projektanta głębokości jest konieczność całkowitej przebudowy sieci wodociągowej wraz z przyłączami. </w:t>
            </w:r>
          </w:p>
          <w:p w:rsidR="00953057" w:rsidRDefault="00953057" w:rsidP="00B518C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53057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057" w:rsidRDefault="00953057" w:rsidP="009530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CC54BF">
              <w:rPr>
                <w:b/>
                <w:sz w:val="20"/>
                <w:szCs w:val="20"/>
                <w:u w:val="single"/>
              </w:rPr>
              <w:t>13</w:t>
            </w:r>
          </w:p>
          <w:p w:rsidR="00953057" w:rsidRPr="008A4DE3" w:rsidRDefault="008A4DE3" w:rsidP="00B518C6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A4DE3">
              <w:rPr>
                <w:rFonts w:ascii="Calibri" w:hAnsi="Calibri" w:cs="Calibri"/>
                <w:sz w:val="20"/>
                <w:szCs w:val="20"/>
              </w:rPr>
              <w:t xml:space="preserve">Zamawiający nie dopuszcza zmiany konstrukcji jezdni polegającej na zastąpieniu wymiany gruntu na wykonanie gruntu stabilizowanego cementem. Takie rozwiązanie nie gwarantuje odpowiedniej nośności pod konstrukcją nawierzchni w sytuacji gdy pod spodem zostaną pozostawione grunty organiczne zaliczane do bardzo </w:t>
            </w:r>
            <w:proofErr w:type="spellStart"/>
            <w:r w:rsidRPr="008A4DE3">
              <w:rPr>
                <w:rFonts w:ascii="Calibri" w:hAnsi="Calibri" w:cs="Calibri"/>
                <w:sz w:val="20"/>
                <w:szCs w:val="20"/>
              </w:rPr>
              <w:t>wysadzinowych</w:t>
            </w:r>
            <w:proofErr w:type="spellEnd"/>
            <w:r w:rsidRPr="008A4DE3">
              <w:rPr>
                <w:rFonts w:ascii="Calibri" w:hAnsi="Calibri" w:cs="Calibri"/>
                <w:sz w:val="20"/>
                <w:szCs w:val="20"/>
              </w:rPr>
              <w:t xml:space="preserve">. Zamawiający dopuszcza zastosowanie innej indywidualne metody wzmocnienia zaprojektowane przez Wykonawcę, zapewniające osiągnięcie wymaganych parametrów jak </w:t>
            </w:r>
            <w:proofErr w:type="spellStart"/>
            <w:r w:rsidRPr="008A4DE3">
              <w:rPr>
                <w:rFonts w:ascii="Calibri" w:hAnsi="Calibri" w:cs="Calibri"/>
                <w:sz w:val="20"/>
                <w:szCs w:val="20"/>
              </w:rPr>
              <w:t>mikropale</w:t>
            </w:r>
            <w:proofErr w:type="spellEnd"/>
            <w:r w:rsidRPr="008A4DE3">
              <w:rPr>
                <w:rFonts w:ascii="Calibri" w:hAnsi="Calibri" w:cs="Calibri"/>
                <w:sz w:val="20"/>
                <w:szCs w:val="20"/>
              </w:rPr>
              <w:t xml:space="preserve"> lub kolumny ze zwieńczeniem materacem. Jednocześnie Zamawiający dopuszcza wykonanie wymiany gruntu z zastosowaniem innej metody zabezpieczenia wykopu zaproponowanej przez Wykonawcę.</w:t>
            </w:r>
          </w:p>
        </w:tc>
      </w:tr>
      <w:tr w:rsidR="00953057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4BF" w:rsidRDefault="00CC54BF" w:rsidP="00CC54B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14</w:t>
            </w:r>
          </w:p>
          <w:p w:rsidR="00953057" w:rsidRPr="002761EA" w:rsidRDefault="00CC54BF" w:rsidP="00B518C6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761EA">
              <w:rPr>
                <w:rFonts w:ascii="Calibri" w:hAnsi="Calibri" w:cs="Calibri"/>
                <w:sz w:val="20"/>
                <w:szCs w:val="20"/>
              </w:rPr>
              <w:t>Dot. ul. Różanej. Zwracamy się z prośbą o potwierdzenie, iż kanalizacja sanitarna i sieć wodociągowa nie wchodzi w zakres robót do wykonania?</w:t>
            </w:r>
          </w:p>
        </w:tc>
      </w:tr>
      <w:tr w:rsidR="00CC54BF" w:rsidTr="00A344F6">
        <w:trPr>
          <w:trHeight w:val="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4BF" w:rsidRDefault="00CC54BF" w:rsidP="00CC54B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14</w:t>
            </w:r>
          </w:p>
          <w:p w:rsidR="00CC54BF" w:rsidRDefault="00A344F6" w:rsidP="00D767CB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2761EA">
              <w:rPr>
                <w:rFonts w:ascii="Calibri" w:hAnsi="Calibri" w:cs="Calibri"/>
                <w:sz w:val="20"/>
                <w:szCs w:val="20"/>
              </w:rPr>
              <w:t>analizacja sanitarna i sieć wodociągowa wchodzi w zakres robót do wykonania</w:t>
            </w:r>
            <w:r w:rsidR="00D767CB">
              <w:rPr>
                <w:rFonts w:ascii="Calibri" w:hAnsi="Calibri" w:cs="Calibri"/>
                <w:sz w:val="20"/>
                <w:szCs w:val="20"/>
              </w:rPr>
              <w:t xml:space="preserve"> na podstawie dokumentacji projektowej</w:t>
            </w:r>
            <w:r w:rsidR="00D767CB" w:rsidRPr="00A344F6">
              <w:rPr>
                <w:sz w:val="20"/>
                <w:szCs w:val="20"/>
              </w:rPr>
              <w:t xml:space="preserve"> i kosztorys</w:t>
            </w:r>
            <w:r w:rsidR="00D767CB">
              <w:rPr>
                <w:sz w:val="20"/>
                <w:szCs w:val="20"/>
              </w:rPr>
              <w:t xml:space="preserve">u </w:t>
            </w:r>
            <w:r w:rsidR="00D767CB" w:rsidRPr="00A344F6">
              <w:rPr>
                <w:sz w:val="20"/>
                <w:szCs w:val="20"/>
              </w:rPr>
              <w:t>ofertow</w:t>
            </w:r>
            <w:r w:rsidR="00D767CB">
              <w:rPr>
                <w:sz w:val="20"/>
                <w:szCs w:val="20"/>
              </w:rPr>
              <w:t>ego</w:t>
            </w:r>
            <w:r w:rsidR="00D767CB">
              <w:rPr>
                <w:rFonts w:ascii="Calibri" w:hAnsi="Calibri" w:cs="Calibri"/>
                <w:sz w:val="20"/>
                <w:szCs w:val="20"/>
              </w:rPr>
              <w:t xml:space="preserve"> dołączonego do przetargu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344F6" w:rsidRDefault="00A344F6" w:rsidP="00E71ACB">
      <w:pPr>
        <w:jc w:val="both"/>
        <w:rPr>
          <w:sz w:val="20"/>
          <w:szCs w:val="20"/>
        </w:rPr>
      </w:pPr>
      <w:bookmarkStart w:id="4" w:name="_heading=h.gjdgxs"/>
      <w:bookmarkEnd w:id="4"/>
    </w:p>
    <w:p w:rsidR="00E71ACB" w:rsidRDefault="00E71ACB" w:rsidP="00E71A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6  ustawy Prawo zamówień publicznych treść zapytań wraz z wyjaśnieniami Zamawiający udostępnia, bez ujawniania źródła zapytania, na stronie internetowej prowadzonego postępowania, a w </w:t>
      </w:r>
      <w:r>
        <w:rPr>
          <w:sz w:val="20"/>
          <w:szCs w:val="20"/>
        </w:rPr>
        <w:lastRenderedPageBreak/>
        <w:t>przypadkach, o których mowa w art. 280 ust. 2 i 3, przekazuje wykonawcom, którym udostępnił odpowiednio SWZ albo opis potrzeb i wymagań.</w:t>
      </w:r>
    </w:p>
    <w:p w:rsidR="00323FB8" w:rsidRPr="004D45CD" w:rsidRDefault="00323FB8" w:rsidP="00323FB8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0"/>
          <w:szCs w:val="20"/>
        </w:rPr>
      </w:pPr>
      <w:r w:rsidRPr="004D45CD">
        <w:rPr>
          <w:rFonts w:ascii="Arial" w:hAnsi="Arial" w:cs="Arial"/>
          <w:color w:val="FF0000"/>
          <w:sz w:val="20"/>
          <w:szCs w:val="20"/>
        </w:rPr>
        <w:t>Z up. BURMISTRZ</w:t>
      </w:r>
      <w:r>
        <w:rPr>
          <w:rFonts w:ascii="Arial" w:hAnsi="Arial" w:cs="Arial"/>
          <w:color w:val="FF0000"/>
          <w:sz w:val="20"/>
          <w:szCs w:val="20"/>
        </w:rPr>
        <w:t>A</w:t>
      </w:r>
      <w:r w:rsidRPr="004D45CD">
        <w:rPr>
          <w:rFonts w:ascii="Arial" w:hAnsi="Arial" w:cs="Arial"/>
          <w:color w:val="FF0000"/>
          <w:sz w:val="20"/>
          <w:szCs w:val="20"/>
        </w:rPr>
        <w:t xml:space="preserve"> MIASTA </w:t>
      </w:r>
    </w:p>
    <w:p w:rsidR="00323FB8" w:rsidRPr="004D45CD" w:rsidRDefault="00323FB8" w:rsidP="00323FB8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4D45CD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Bożena Teresa Zwolińska</w:t>
      </w:r>
    </w:p>
    <w:p w:rsidR="00323FB8" w:rsidRPr="004D45CD" w:rsidRDefault="00323FB8" w:rsidP="00323FB8">
      <w:pPr>
        <w:jc w:val="right"/>
        <w:rPr>
          <w:rFonts w:ascii="Arial" w:hAnsi="Arial" w:cs="Arial"/>
          <w:sz w:val="20"/>
          <w:szCs w:val="20"/>
        </w:rPr>
      </w:pPr>
      <w:r w:rsidRPr="004D45CD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Z-ca Burmistrza</w:t>
      </w:r>
    </w:p>
    <w:p w:rsidR="00323FB8" w:rsidRDefault="00323FB8" w:rsidP="00323FB8">
      <w:pPr>
        <w:jc w:val="both"/>
        <w:rPr>
          <w:sz w:val="20"/>
          <w:szCs w:val="20"/>
        </w:rPr>
      </w:pPr>
    </w:p>
    <w:p w:rsidR="007A6741" w:rsidRDefault="007A6741" w:rsidP="007A6741">
      <w:pPr>
        <w:autoSpaceDE w:val="0"/>
        <w:autoSpaceDN w:val="0"/>
        <w:adjustRightInd w:val="0"/>
        <w:ind w:left="2" w:hanging="2"/>
        <w:jc w:val="right"/>
        <w:rPr>
          <w:rFonts w:ascii="Arial" w:hAnsi="Arial" w:cs="Arial"/>
          <w:color w:val="FF0000"/>
          <w:lang w:eastAsia="pl-PL"/>
        </w:rPr>
      </w:pPr>
    </w:p>
    <w:p w:rsidR="00A344F6" w:rsidRDefault="00A344F6" w:rsidP="007A6741">
      <w:pPr>
        <w:autoSpaceDE w:val="0"/>
        <w:autoSpaceDN w:val="0"/>
        <w:adjustRightInd w:val="0"/>
        <w:ind w:left="2" w:hanging="2"/>
        <w:jc w:val="right"/>
        <w:rPr>
          <w:rFonts w:ascii="Arial" w:hAnsi="Arial" w:cs="Arial"/>
          <w:color w:val="FF0000"/>
          <w:lang w:eastAsia="pl-PL"/>
        </w:rPr>
      </w:pPr>
    </w:p>
    <w:sectPr w:rsidR="00A344F6" w:rsidSect="007756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CB" w:rsidRDefault="00D767CB" w:rsidP="004A6DAE">
      <w:r>
        <w:separator/>
      </w:r>
    </w:p>
  </w:endnote>
  <w:endnote w:type="continuationSeparator" w:id="0">
    <w:p w:rsidR="00D767CB" w:rsidRDefault="00D767CB" w:rsidP="004A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17658"/>
      <w:docPartObj>
        <w:docPartGallery w:val="Page Numbers (Bottom of Page)"/>
        <w:docPartUnique/>
      </w:docPartObj>
    </w:sdtPr>
    <w:sdtContent>
      <w:p w:rsidR="00D767CB" w:rsidRDefault="001428EE">
        <w:pPr>
          <w:pStyle w:val="Stopka"/>
          <w:jc w:val="right"/>
        </w:pPr>
        <w:fldSimple w:instr=" PAGE   \* MERGEFORMAT ">
          <w:r w:rsidR="00EE5D7A">
            <w:rPr>
              <w:noProof/>
            </w:rPr>
            <w:t>1</w:t>
          </w:r>
        </w:fldSimple>
      </w:p>
    </w:sdtContent>
  </w:sdt>
  <w:p w:rsidR="00D767CB" w:rsidRDefault="00D76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CB" w:rsidRDefault="00D767CB" w:rsidP="004A6DAE">
      <w:r>
        <w:separator/>
      </w:r>
    </w:p>
  </w:footnote>
  <w:footnote w:type="continuationSeparator" w:id="0">
    <w:p w:rsidR="00D767CB" w:rsidRDefault="00D767CB" w:rsidP="004A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CB" w:rsidRDefault="00D767CB" w:rsidP="004A6DAE">
    <w:pPr>
      <w:pStyle w:val="Nagwek"/>
      <w:jc w:val="right"/>
      <w:rPr>
        <w:noProof/>
      </w:rPr>
    </w:pPr>
  </w:p>
  <w:p w:rsidR="00D767CB" w:rsidRDefault="00D767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9FFA9"/>
    <w:multiLevelType w:val="hybridMultilevel"/>
    <w:tmpl w:val="77F2D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956FD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406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2374"/>
    <w:multiLevelType w:val="hybridMultilevel"/>
    <w:tmpl w:val="7EE822DC"/>
    <w:lvl w:ilvl="0" w:tplc="A0E6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6B1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67EEC"/>
    <w:multiLevelType w:val="hybridMultilevel"/>
    <w:tmpl w:val="D1705F0C"/>
    <w:lvl w:ilvl="0" w:tplc="CFEA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1FF4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168"/>
    <w:multiLevelType w:val="multilevel"/>
    <w:tmpl w:val="0B5C18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63DE105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5290F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56C2B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A6DAE"/>
    <w:rsid w:val="000109DF"/>
    <w:rsid w:val="000C0D2E"/>
    <w:rsid w:val="000E05EE"/>
    <w:rsid w:val="001428EE"/>
    <w:rsid w:val="00171E54"/>
    <w:rsid w:val="002117D3"/>
    <w:rsid w:val="00261A6F"/>
    <w:rsid w:val="0026439E"/>
    <w:rsid w:val="002761EA"/>
    <w:rsid w:val="002A41C7"/>
    <w:rsid w:val="002F36C7"/>
    <w:rsid w:val="00311EF4"/>
    <w:rsid w:val="00323FB8"/>
    <w:rsid w:val="00353FF4"/>
    <w:rsid w:val="003E00F8"/>
    <w:rsid w:val="003E4C81"/>
    <w:rsid w:val="00412F94"/>
    <w:rsid w:val="00447628"/>
    <w:rsid w:val="004A6DAE"/>
    <w:rsid w:val="004C1F30"/>
    <w:rsid w:val="004C6EF8"/>
    <w:rsid w:val="004D54D5"/>
    <w:rsid w:val="004E099A"/>
    <w:rsid w:val="005001F1"/>
    <w:rsid w:val="005121CC"/>
    <w:rsid w:val="00523836"/>
    <w:rsid w:val="00726AE1"/>
    <w:rsid w:val="007756AB"/>
    <w:rsid w:val="00777959"/>
    <w:rsid w:val="007A6741"/>
    <w:rsid w:val="0081488C"/>
    <w:rsid w:val="008A4DE3"/>
    <w:rsid w:val="009014DC"/>
    <w:rsid w:val="00953057"/>
    <w:rsid w:val="009D2E92"/>
    <w:rsid w:val="00A04CBB"/>
    <w:rsid w:val="00A344F6"/>
    <w:rsid w:val="00AD0473"/>
    <w:rsid w:val="00B27807"/>
    <w:rsid w:val="00B518C6"/>
    <w:rsid w:val="00BD52AB"/>
    <w:rsid w:val="00C10C6B"/>
    <w:rsid w:val="00C40FE2"/>
    <w:rsid w:val="00C50584"/>
    <w:rsid w:val="00C61741"/>
    <w:rsid w:val="00C80485"/>
    <w:rsid w:val="00CC54BF"/>
    <w:rsid w:val="00D6415C"/>
    <w:rsid w:val="00D767CB"/>
    <w:rsid w:val="00DF3269"/>
    <w:rsid w:val="00E31DEB"/>
    <w:rsid w:val="00E63B20"/>
    <w:rsid w:val="00E71ACB"/>
    <w:rsid w:val="00E94F3F"/>
    <w:rsid w:val="00EE5D7A"/>
    <w:rsid w:val="00FA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AE"/>
    <w:pPr>
      <w:spacing w:after="0" w:line="240" w:lineRule="auto"/>
    </w:pPr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D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A6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AE"/>
    <w:rPr>
      <w:rFonts w:ascii="Tahoma" w:hAnsi="Tahoma" w:cs="Tahoma"/>
      <w:b w:val="0"/>
      <w:bCs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71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1ACB"/>
    <w:rPr>
      <w:b/>
      <w:bCs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3E4C8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3E4C8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3E4C81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rsid w:val="005001F1"/>
    <w:rPr>
      <w:rFonts w:asciiTheme="minorHAnsi" w:eastAsiaTheme="minorEastAsia" w:hAnsiTheme="minorHAnsi" w:cstheme="minorBidi"/>
      <w:b w:val="0"/>
      <w:bCs w:val="0"/>
      <w:sz w:val="22"/>
      <w:szCs w:val="22"/>
      <w:lang w:eastAsia="pl-PL"/>
    </w:rPr>
  </w:style>
  <w:style w:type="paragraph" w:styleId="Bezodstpw">
    <w:name w:val="No Spacing"/>
    <w:uiPriority w:val="1"/>
    <w:qFormat/>
    <w:rsid w:val="00FA6CED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50A71-85A1-4EF6-BB2B-B0EE64DA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h_szatylowicz</dc:creator>
  <cp:lastModifiedBy>h_szatylowicz</cp:lastModifiedBy>
  <cp:revision>5</cp:revision>
  <cp:lastPrinted>2023-07-31T07:51:00Z</cp:lastPrinted>
  <dcterms:created xsi:type="dcterms:W3CDTF">2022-07-28T11:50:00Z</dcterms:created>
  <dcterms:modified xsi:type="dcterms:W3CDTF">2023-07-31T08:39:00Z</dcterms:modified>
</cp:coreProperties>
</file>