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61D5E5C8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CA2D0C">
        <w:rPr>
          <w:sz w:val="20"/>
          <w:szCs w:val="20"/>
        </w:rPr>
        <w:t>22</w:t>
      </w:r>
      <w:r w:rsidR="00036124" w:rsidRPr="00CF152B">
        <w:rPr>
          <w:sz w:val="20"/>
          <w:szCs w:val="20"/>
        </w:rPr>
        <w:t>.08.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43B225F6" w14:textId="1A4ADD78" w:rsidR="002E078B" w:rsidRDefault="00770605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: „Dostawa  nowego nadwozia piaskarko – solarki  wyposażonej w instalację zwilżania soli”. </w:t>
      </w:r>
    </w:p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647E576A" w14:textId="77777777" w:rsidR="00D61464" w:rsidRPr="00D61464" w:rsidRDefault="00D61464" w:rsidP="00D61464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D61464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Nr ogłoszenia :    2023/BZP 00395712/01   </w:t>
      </w:r>
    </w:p>
    <w:p w14:paraId="5DEC716C" w14:textId="77777777" w:rsidR="00D61464" w:rsidRPr="00D61464" w:rsidRDefault="00D61464" w:rsidP="00D61464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D61464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Nr referencyjny:   31/AP/2023</w:t>
      </w:r>
    </w:p>
    <w:p w14:paraId="26ECBA8C" w14:textId="351F263B" w:rsidR="00A8063E" w:rsidRPr="00CF152B" w:rsidRDefault="00D61464" w:rsidP="002E078B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D61464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Identyfikator postępowania: ocds-148610-98fc8a54-52cb-11ee-a60c-9ec5599dddc1</w:t>
      </w:r>
      <w:r w:rsidR="00493BD3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r w:rsidR="006F3B78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646515C6" w14:textId="77777777" w:rsidR="00093EC4" w:rsidRPr="00CF152B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06204397" w14:textId="6EBE5150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1. Czy Zamawiający dopuszcza w posypywarce rok produkcji 2022 ?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50DFA852" w14:textId="369CF698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2. Czy Zamawiający dopuszcza zakres regulacji posypywania solą: od 2 do 10 m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2666224A" w14:textId="387129C0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3. Czy Zamawiający dopuszcza zakres regulacji szerokości posypywania środkami </w:t>
      </w:r>
      <w:proofErr w:type="spellStart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uszorstniającymi</w:t>
      </w:r>
      <w:proofErr w:type="spellEnd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: od 2 do 10 m?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34DF79B4" w14:textId="77777777" w:rsid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4. Czy Zamawiający wykona ramę pośrednią we własnym zakresie, czy wymaga dostawy wraz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posypywarką?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14:paraId="69ABE510" w14:textId="7C4CB652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 Tak, Zamawiający wykona ramę pośrednią we własnym zakresie. Nie, Zamawiający nie wymaga dostawy ramy pośredniej wraz z posypywarką.</w:t>
      </w:r>
    </w:p>
    <w:p w14:paraId="6E81A34B" w14:textId="35397668" w:rsid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5. Czy Zamawiający dopuszcza w urządzeniu rozsypującym materiał, zakres regulacji wysokości w zależności od stosowanego pojazdu w zakresie od 1190 mm do 1560 mm?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TAK.</w:t>
      </w:r>
    </w:p>
    <w:p w14:paraId="6A90DC90" w14:textId="77777777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0F235DA" w14:textId="5AEDD855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 xml:space="preserve">6. Czy Zamawiający dopuszcza drabinkę podnoszoną/opuszczaną zabezpieczoną antykorozyjnie, ulokowaną obok rynny zsypowej, (na </w:t>
      </w:r>
      <w:proofErr w:type="spellStart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stelalażu</w:t>
      </w:r>
      <w:proofErr w:type="spellEnd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rynny zsypowej nie występują stopnie drabinki inspekcyjnej)?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TAK.</w:t>
      </w:r>
    </w:p>
    <w:p w14:paraId="70E25B27" w14:textId="4A3BA028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7. Z uwagi na informacje Zamawiającego: w montażu posypywarki na ramie pośredniej, prosimy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 wyjaśnienie zapisów odnośnie: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,,pojedyncze lub podwójne rolki podporowe i boczne zabezpieczenie transportowe”.</w:t>
      </w:r>
    </w:p>
    <w:p w14:paraId="36CFE6EC" w14:textId="6C7BF7B2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Odp. Pojedyncze lub podwójne rolki podporowe i boczne zabezpieczenie transportowe służą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przypadku gdy nadwozie solarki będzie montowane na skrzyni ładunkowej pojazdu.</w:t>
      </w:r>
    </w:p>
    <w:p w14:paraId="7148DFB4" w14:textId="77777777" w:rsidR="002E078B" w:rsidRDefault="002E078B" w:rsidP="002E078B">
      <w:pPr>
        <w:pStyle w:val="NormalnyWeb"/>
        <w:spacing w:after="1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. Zamawiający w parametrach charakterystyki technicznej wymaga ,aby pojemność ładunkowa posypywarki wynosiła min. 5m3. W dalszej części parametrów technicznych Zamawiający wymaga ,aby ładowność posypywarki wynosiła min. 5Mg a max 6Mg. Kolejnym parametrem , na który wskazuje Zamawiający jest mieszanka solno-piaskowa, piasek . Zakładając ,że mieszanka solno-piaskowa, piasek w zależności od jej wilgotności waży ok 1,5 Mg/m3 to masa materiału wynosić będzie 7,5 Mg. Niemożliwe jest więc, aby posypywarka o pojemności min. 5m3  mogłaby spełniać parametry określone przez Zamawiającego. Wnosimy o doprecyzowanie parametrów technicznych, pojemności względem dopuszczalnej ładowności. Sugerujemy dokonać zmiany zapisu zwiększając ładowność posypywarki.</w:t>
      </w:r>
    </w:p>
    <w:p w14:paraId="4FA3B27D" w14:textId="13BAE42B" w:rsidR="002E078B" w:rsidRPr="002E078B" w:rsidRDefault="002E078B" w:rsidP="002E078B">
      <w:pPr>
        <w:pStyle w:val="NormalnyWeb"/>
        <w:spacing w:after="1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2E078B">
        <w:rPr>
          <w:rFonts w:ascii="Open Sans" w:hAnsi="Open Sans" w:cs="Open Sans"/>
          <w:color w:val="000000" w:themeColor="text1"/>
          <w:sz w:val="20"/>
          <w:szCs w:val="20"/>
        </w:rPr>
        <w:t>Odp. Zamawiający uwzględnił uwagi Wykonawcy i dopuszcza posypywarkę o ładowności wynoszącej min. 5Mg, a maksymalnie 7,5 Mg.</w:t>
      </w:r>
    </w:p>
    <w:p w14:paraId="529A51D5" w14:textId="6D42C3A4" w:rsidR="002E078B" w:rsidRPr="002E078B" w:rsidRDefault="002E078B" w:rsidP="002E078B">
      <w:pPr>
        <w:pStyle w:val="NormalnyWeb"/>
        <w:spacing w:after="120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. Zasobnik wykonany ze stali węglowej.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Ad 2.) Czy Zamawiający dopuści zasobnik wykonany ze stali nierdzewnej w naturalnym kolorze INOX?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Odp. TAK.</w:t>
      </w:r>
    </w:p>
    <w:p w14:paraId="35A0F637" w14:textId="6365143B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10.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dopuszczane są parametry ładowność 10/11/12t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0BC0A7AD" w14:textId="3A7C0583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11.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 się długość nadwozia minimum 3850mm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417E0BB0" w14:textId="580DBD73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12.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 się rok produkcji 2022 rok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7A0CFAED" w14:textId="02E99894" w:rsid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13.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dopuszcza się zakres dawkowania środkami </w:t>
      </w:r>
      <w:proofErr w:type="spellStart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uszorstniającymi</w:t>
      </w:r>
      <w:proofErr w:type="spellEnd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50-200g/m2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4A60B5DA" w14:textId="77777777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8C754FC" w14:textId="1756EA7C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14.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dopuszcza się zakres regulacji szerokości posypywania środkami </w:t>
      </w:r>
      <w:proofErr w:type="spellStart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uszorstniającymi</w:t>
      </w:r>
      <w:proofErr w:type="spellEnd"/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2-6m</w:t>
      </w:r>
      <w:bookmarkStart w:id="8" w:name="_Hlk146282499"/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bookmarkEnd w:id="8"/>
    <w:p w14:paraId="5F5EFE57" w14:textId="77777777" w:rsidR="002E078B" w:rsidRDefault="002E078B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A226" w14:textId="77777777" w:rsidR="00A95E9C" w:rsidRDefault="00A95E9C" w:rsidP="00701C72">
      <w:pPr>
        <w:spacing w:after="0" w:line="240" w:lineRule="auto"/>
      </w:pPr>
      <w:r>
        <w:separator/>
      </w:r>
    </w:p>
  </w:endnote>
  <w:endnote w:type="continuationSeparator" w:id="0">
    <w:p w14:paraId="0CB4A05F" w14:textId="77777777" w:rsidR="00A95E9C" w:rsidRDefault="00A95E9C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9567" w14:textId="77777777" w:rsidR="00A95E9C" w:rsidRDefault="00A95E9C" w:rsidP="00701C72">
      <w:pPr>
        <w:spacing w:after="0" w:line="240" w:lineRule="auto"/>
      </w:pPr>
      <w:r>
        <w:separator/>
      </w:r>
    </w:p>
  </w:footnote>
  <w:footnote w:type="continuationSeparator" w:id="0">
    <w:p w14:paraId="08F94B5E" w14:textId="77777777" w:rsidR="00A95E9C" w:rsidRDefault="00A95E9C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4421B"/>
    <w:rsid w:val="002556D4"/>
    <w:rsid w:val="00255895"/>
    <w:rsid w:val="0026468E"/>
    <w:rsid w:val="00282BC4"/>
    <w:rsid w:val="002E078B"/>
    <w:rsid w:val="00343C09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405BA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97F41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95E9C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737F1"/>
    <w:rsid w:val="00C7416A"/>
    <w:rsid w:val="00C95828"/>
    <w:rsid w:val="00CA2D0C"/>
    <w:rsid w:val="00CB3C2B"/>
    <w:rsid w:val="00CB55EA"/>
    <w:rsid w:val="00CC1B2E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61464"/>
    <w:rsid w:val="00D754D3"/>
    <w:rsid w:val="00DA171B"/>
    <w:rsid w:val="00DA6034"/>
    <w:rsid w:val="00DB534E"/>
    <w:rsid w:val="00DC7A71"/>
    <w:rsid w:val="00E2134A"/>
    <w:rsid w:val="00E32838"/>
    <w:rsid w:val="00E4129E"/>
    <w:rsid w:val="00E6583A"/>
    <w:rsid w:val="00E67D8F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2023-07-13T08:19:00Z</cp:lastPrinted>
  <dcterms:created xsi:type="dcterms:W3CDTF">2023-09-22T11:24:00Z</dcterms:created>
  <dcterms:modified xsi:type="dcterms:W3CDTF">2023-09-22T12:13:00Z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