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8BD0" w14:textId="36F51E79" w:rsidR="00650082" w:rsidRDefault="00650082" w:rsidP="00650082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2</w:t>
      </w:r>
    </w:p>
    <w:p w14:paraId="3CA5174F" w14:textId="2614F040" w:rsidR="00286262" w:rsidRDefault="0000000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Zestawienie parametrów i warunków wymaganych</w:t>
      </w:r>
    </w:p>
    <w:p w14:paraId="2D5756DF" w14:textId="77777777" w:rsidR="00650082" w:rsidRDefault="00650082">
      <w:pPr>
        <w:rPr>
          <w:sz w:val="20"/>
          <w:szCs w:val="20"/>
          <w:lang w:val="pl-PL"/>
        </w:rPr>
      </w:pPr>
    </w:p>
    <w:p w14:paraId="1302E676" w14:textId="77777777" w:rsidR="00650082" w:rsidRDefault="00650082">
      <w:pPr>
        <w:rPr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28"/>
      </w:tblGrid>
      <w:tr w:rsidR="00650082" w14:paraId="198C5A94" w14:textId="77777777" w:rsidTr="008D4002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D7DB4" w14:textId="77777777" w:rsidR="00650082" w:rsidRDefault="00650082" w:rsidP="008D4002">
            <w:pPr>
              <w:jc w:val="center"/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Dane </w:t>
            </w:r>
            <w:proofErr w:type="spellStart"/>
            <w:r>
              <w:rPr>
                <w:rFonts w:cs="Arial"/>
                <w:b w:val="0"/>
                <w:bCs w:val="0"/>
                <w:sz w:val="20"/>
                <w:szCs w:val="20"/>
              </w:rPr>
              <w:t>ogólne</w:t>
            </w:r>
            <w:proofErr w:type="spellEnd"/>
          </w:p>
        </w:tc>
      </w:tr>
      <w:tr w:rsidR="00650082" w14:paraId="1161F063" w14:textId="77777777" w:rsidTr="008D40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A0BB" w14:textId="3DB36420" w:rsidR="00650082" w:rsidRDefault="00650082" w:rsidP="008D4002">
            <w:proofErr w:type="spellStart"/>
            <w:r>
              <w:rPr>
                <w:rFonts w:cs="Arial"/>
                <w:sz w:val="20"/>
                <w:szCs w:val="20"/>
              </w:rPr>
              <w:t>Pełna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nazwa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1EBEA" w14:textId="77777777" w:rsidR="00650082" w:rsidRDefault="00650082" w:rsidP="008D4002">
            <w:pPr>
              <w:jc w:val="center"/>
            </w:pPr>
            <w:proofErr w:type="spellStart"/>
            <w:r>
              <w:rPr>
                <w:rFonts w:cs="Arial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462E0" w14:textId="77777777" w:rsidR="00650082" w:rsidRDefault="00650082" w:rsidP="008D4002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50082" w14:paraId="792CB0E3" w14:textId="77777777" w:rsidTr="008D40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FC49A" w14:textId="77777777" w:rsidR="00650082" w:rsidRDefault="00650082" w:rsidP="008D4002">
            <w:proofErr w:type="spellStart"/>
            <w:r>
              <w:rPr>
                <w:rFonts w:cs="Arial"/>
                <w:sz w:val="20"/>
                <w:szCs w:val="20"/>
              </w:rPr>
              <w:t>Producent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64275" w14:textId="77777777" w:rsidR="00650082" w:rsidRDefault="00650082" w:rsidP="008D4002">
            <w:pPr>
              <w:jc w:val="center"/>
            </w:pPr>
            <w:proofErr w:type="spellStart"/>
            <w:r>
              <w:rPr>
                <w:rFonts w:cs="Arial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03562" w14:textId="77777777" w:rsidR="00650082" w:rsidRDefault="00650082" w:rsidP="008D4002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50082" w14:paraId="4C009504" w14:textId="77777777" w:rsidTr="008D40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AEED3" w14:textId="77777777" w:rsidR="00650082" w:rsidRDefault="00650082" w:rsidP="008D4002">
            <w:proofErr w:type="spellStart"/>
            <w:r>
              <w:rPr>
                <w:rFonts w:cs="Arial"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8DFF4" w14:textId="77777777" w:rsidR="00650082" w:rsidRDefault="00650082" w:rsidP="008D4002">
            <w:pPr>
              <w:jc w:val="center"/>
            </w:pPr>
            <w:proofErr w:type="spellStart"/>
            <w:r>
              <w:rPr>
                <w:rFonts w:cs="Arial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48288" w14:textId="77777777" w:rsidR="00650082" w:rsidRDefault="00650082" w:rsidP="008D4002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50082" w14:paraId="08F164CB" w14:textId="77777777" w:rsidTr="008D40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18CCC" w14:textId="77777777" w:rsidR="00650082" w:rsidRDefault="00650082" w:rsidP="008D4002">
            <w:proofErr w:type="spellStart"/>
            <w:r>
              <w:rPr>
                <w:rFonts w:cs="Arial"/>
                <w:sz w:val="20"/>
                <w:szCs w:val="20"/>
              </w:rPr>
              <w:t>Dystrybutor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</w:rPr>
              <w:t>Oferent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35FDA" w14:textId="77777777" w:rsidR="00650082" w:rsidRDefault="00650082" w:rsidP="008D4002">
            <w:pPr>
              <w:jc w:val="center"/>
            </w:pPr>
            <w:proofErr w:type="spellStart"/>
            <w:r>
              <w:rPr>
                <w:rFonts w:cs="Arial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0FDB2" w14:textId="77777777" w:rsidR="00650082" w:rsidRDefault="00650082" w:rsidP="008D4002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14:paraId="25C0CF3E" w14:textId="77777777" w:rsidR="00650082" w:rsidRDefault="00650082">
      <w:pPr>
        <w:rPr>
          <w:sz w:val="20"/>
          <w:szCs w:val="20"/>
          <w:lang w:val="pl-PL"/>
        </w:rPr>
      </w:pPr>
    </w:p>
    <w:p w14:paraId="26550342" w14:textId="77777777" w:rsidR="00650082" w:rsidRDefault="00650082">
      <w:pPr>
        <w:rPr>
          <w:sz w:val="20"/>
          <w:szCs w:val="20"/>
          <w:lang w:val="pl-PL"/>
        </w:rPr>
      </w:pPr>
    </w:p>
    <w:p w14:paraId="66F55B53" w14:textId="77777777" w:rsidR="00650082" w:rsidRDefault="00650082">
      <w:pPr>
        <w:rPr>
          <w:sz w:val="20"/>
          <w:szCs w:val="20"/>
          <w:lang w:val="pl-PL"/>
        </w:rPr>
      </w:pPr>
    </w:p>
    <w:p w14:paraId="247C0180" w14:textId="77777777" w:rsidR="00286262" w:rsidRDefault="00286262">
      <w:pPr>
        <w:rPr>
          <w:sz w:val="20"/>
          <w:szCs w:val="20"/>
          <w:lang w:val="pl-PL"/>
        </w:rPr>
      </w:pPr>
    </w:p>
    <w:tbl>
      <w:tblPr>
        <w:tblStyle w:val="TableNormal"/>
        <w:tblW w:w="9744" w:type="dxa"/>
        <w:tblInd w:w="30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959"/>
        <w:gridCol w:w="21"/>
        <w:gridCol w:w="1420"/>
        <w:gridCol w:w="19"/>
        <w:gridCol w:w="2320"/>
        <w:gridCol w:w="21"/>
        <w:gridCol w:w="1959"/>
        <w:gridCol w:w="25"/>
      </w:tblGrid>
      <w:tr w:rsidR="00286262" w14:paraId="0F25B408" w14:textId="77777777">
        <w:trPr>
          <w:trHeight w:val="4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5022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Opis parametru wymaganego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10E1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Wielkość wymagana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4A20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Opis parametru oferowanego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84EC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Punktacja</w:t>
            </w: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F64D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75BA4A5C" w14:textId="77777777">
        <w:trPr>
          <w:trHeight w:val="220"/>
        </w:trPr>
        <w:tc>
          <w:tcPr>
            <w:tcW w:w="9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406B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Laser Urologiczny zbudowany na krysztale Holmowo-Yagowym</w:t>
            </w: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147A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04E3B052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06C3948D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Laser urologiczny do kruszenia kamieni, enukleacji stercza oraz innych procedur urologicznych i chirurgicznych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92B5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E70C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812A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FEE0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46A604C3" w14:textId="77777777">
        <w:trPr>
          <w:trHeight w:val="4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2DEFDE35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Laser zbudowany na krysztale holmowo-yagowym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555E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E73E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052C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460C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1A40D169" w14:textId="77777777">
        <w:trPr>
          <w:trHeight w:val="4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6A1194D7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 xml:space="preserve">Długość fali 2100 nm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DA71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br/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EED3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0353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457F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11279D77" w14:textId="77777777">
        <w:trPr>
          <w:trHeight w:val="30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43AE6C6E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Moc urządzenia min. 100 W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9626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EFA5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5D7D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685D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1DF0D947" w14:textId="77777777">
        <w:trPr>
          <w:trHeight w:val="30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37D0A45D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Laser w obudowie jezdnej, wyposażony w 4 kółka z hamulcami, wszystkie kółka skrętne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5E39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93C4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7EA0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915A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43B159A9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3BCC3962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 xml:space="preserve">Waga urządzenia maksymalnie 300 kg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2E1C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A2EA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D46E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6F9B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401BDF28" w14:textId="77777777">
        <w:trPr>
          <w:trHeight w:val="30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05C985C2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Kolorowy, ekran dotykowy do obsługi urządzenia o wymiarze min. 10 cali, z regulacją w płaszczyźnie poziomej i pionowej.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2365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br/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8AD8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604E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5007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348707EF" w14:textId="77777777">
        <w:trPr>
          <w:trHeight w:val="4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084CC75E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 xml:space="preserve">Częstotliwość pracy w zakresie min. 5-75 Hz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1FB8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7CA9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1651" w14:textId="77777777" w:rsidR="00286262" w:rsidRDefault="00286262">
            <w:pPr>
              <w:rPr>
                <w:sz w:val="20"/>
                <w:szCs w:val="20"/>
                <w:shd w:val="clear" w:color="auto" w:fill="FFFF0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00BB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68865846" w14:textId="77777777">
        <w:trPr>
          <w:trHeight w:val="4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3B483B5C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 xml:space="preserve">Energia pojedynczego impulsu w zakresie min. 0,20-6 Joula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0299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A10A" w14:textId="77777777" w:rsidR="00286262" w:rsidRDefault="00000000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EFFFE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E755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7489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0786B70A" w14:textId="77777777">
        <w:trPr>
          <w:trHeight w:val="4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04F57197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Długość impulsu zmienna w zakresie min. 150 - 1700 mikrosekund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6082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2CFA" w14:textId="77777777" w:rsidR="00286262" w:rsidRDefault="00286262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2CD1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1808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45837C86" w14:textId="77777777">
        <w:trPr>
          <w:trHeight w:val="4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56289CB9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Długość impulsu regulowana przez użytkownika w 3-stopniowej skali w zakresie krótki, średni oraz długi impuls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57D8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F63A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D32F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69D2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146F8598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604CF559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 xml:space="preserve">Laser posiadający specjalne oprogramowanie powodujące zmniejszenie efektu retropulsji złogów układu moczowego wykorzystujący pełen zakres długości impulsu tj. do 1700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lastRenderedPageBreak/>
              <w:t>mikrosekund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3AEA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lastRenderedPageBreak/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E5D9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6A35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4BD1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40B2C695" w14:textId="77777777">
        <w:trPr>
          <w:trHeight w:val="4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1564C4A7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Wiązka naprowadzająca zielona, 532 nm z regulowanym natężeniem w 3-stopniowej skali oraz możliwością całkowitego wyłączenia oraz pozwalająca na zmianę trybu świecenia.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097E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br/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03EA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D305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2456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09317C91" w14:textId="77777777">
        <w:trPr>
          <w:trHeight w:val="77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1" w:type="dxa"/>
            </w:tcMar>
            <w:vAlign w:val="center"/>
          </w:tcPr>
          <w:p w14:paraId="25791A65" w14:textId="77777777" w:rsidR="00286262" w:rsidRDefault="00000000">
            <w:pPr>
              <w:pStyle w:val="Styl"/>
              <w:suppressAutoHyphens w:val="0"/>
              <w:ind w:left="8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Laser wyposażony w system automatycznego wykrywania włókna laserowego potwierdzający wyświetleniem na ekranie grubość włókna oraz ilość użyć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6D7C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EAE3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F330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416B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7995BA66" w14:textId="77777777">
        <w:trPr>
          <w:trHeight w:val="10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1" w:type="dxa"/>
            </w:tcMar>
            <w:vAlign w:val="center"/>
          </w:tcPr>
          <w:p w14:paraId="4A848038" w14:textId="77777777" w:rsidR="00286262" w:rsidRDefault="00000000">
            <w:pPr>
              <w:pStyle w:val="Styl"/>
              <w:suppressAutoHyphens w:val="0"/>
              <w:ind w:left="8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Soczewka zabezpieczająca przed zanieczyszczeniem wewnętrznej optyki lasera, tzw. blast-shield, na wypadek spalenia włókna lub innych zanieczyszczeń z możliwością szybkiej wymiany bez konieczności otwierania obudowy lasera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D15D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C1A3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76C9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DE80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33CAB9DB" w14:textId="77777777">
        <w:trPr>
          <w:trHeight w:val="76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001CDC76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Laser wyposażony we włącznik nożny trzyfunkcyjny podłączany z tyłu urządzenia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42A7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EBD0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8F69" w14:textId="77777777" w:rsidR="00286262" w:rsidRDefault="00286262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8AEE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5E55BA83" w14:textId="77777777">
        <w:trPr>
          <w:trHeight w:val="76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0348E7E5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Zasilanie sieciowe jednofazowe 230V, nie więcej jak 32A, 50Hz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EDCC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br/>
              <w:t>Tak, podać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6808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B8DF" w14:textId="77777777" w:rsidR="00286262" w:rsidRDefault="00286262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252C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7C84CBC0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19E10FE7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Laser powinien posiadać włącznik główny, kluczyk do włączania urządzenia oraz przycisk awaryjnego wyłączania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E25D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F4A2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C570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4AAE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6D044C3C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0D897D17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Laser z wbudowanym morcelatorem urologicznym.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840A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Tak/nie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65AD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6302" w14:textId="77777777" w:rsidR="00286262" w:rsidRDefault="0000000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 – 20 pkt</w:t>
            </w: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104E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22D1C9EA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58ED9A13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Obsługa morcelatora za pomocą włącznika nożnego lasera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A38B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E0C3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8DCE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E012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1380869E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653BD266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Możliwość aktywacji samego ssania lub ssania z jednoczesną pracą ostrza morcelatora, funkcja aktywowana poprzez 2 różne przełączniki na sterowniku nożnym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7C54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8438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5326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CDEA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757D2A1D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44B91192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Regulacja parametrów morcelatora na dotykowym ekranie głównym lasera w zakresie:</w:t>
            </w:r>
          </w:p>
          <w:p w14:paraId="0AE3F465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siła ssania</w:t>
            </w:r>
          </w:p>
          <w:p w14:paraId="66237ED0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prędkość obrotowa ostrza</w:t>
            </w:r>
          </w:p>
          <w:p w14:paraId="7AC4CD45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częstotliwość oscylacji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DCDB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A317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61A0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20C6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2E552560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5DC580BC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 xml:space="preserve">Laser z wbudowaną pompą rotacyjną pracującą w zakresie min 75 - 385 obrotów na minutę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A334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0C36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3314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80B3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09D3BAA2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13879F42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Czujnik pokrywy pompy rotacyjnej wyłączający pompę przy otwarciu podczas pracy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501C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37A8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2109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63E2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0F7D05E1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1AAB910D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lastRenderedPageBreak/>
              <w:t xml:space="preserve">Trzyprzyciskowy przełącznik nożny obsługujący wyzwolenie wiązki lasera oraz pracę morcelatora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5C0A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CDF0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5604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AB86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41D9DA7B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4A57462E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 xml:space="preserve">Możliwość podłączenia rękojeści morcelatora bezpośrednio do lasera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2A75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7283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0BA4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7CAE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4B25AB7F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5D9F6E28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Regulacja prędkości obrotowej frezu regulowana w zakresie min 500 – 3000 RPM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EDB1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6E21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9EC2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7037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23A68164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7F3105D8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Częstotliwość oscylacji frezu regulowana w zakresie min. 2-4 Hz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A2017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C621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CD88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C9D3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07B8B196" w14:textId="77777777">
        <w:trPr>
          <w:trHeight w:val="6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45BE95B8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E"/>
              </w:rPr>
              <w:t xml:space="preserve">AKCESORIA LASERA CHIRURGICZNEGO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9D1E" w14:textId="77777777" w:rsidR="00286262" w:rsidRDefault="00286262">
            <w:pPr>
              <w:pStyle w:val="western"/>
              <w:spacing w:before="0" w:after="0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699B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33C1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41CA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75E623E0" w14:textId="77777777">
        <w:trPr>
          <w:trHeight w:val="41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53817ABE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Światłowody optyczne wielorazowego użytku 2 szt. do wyboru przez zamawiającego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AE28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F3EC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71D7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F50F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7B0DBB4C" w14:textId="77777777">
        <w:trPr>
          <w:trHeight w:val="40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18FB4A14" w14:textId="77777777" w:rsidR="00286262" w:rsidRDefault="00000000">
            <w:pPr>
              <w:pStyle w:val="Styl"/>
              <w:suppressAutoHyphens w:val="0"/>
              <w:ind w:left="6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E"/>
              </w:rPr>
              <w:t>Okulary ochronne kompatybilne z oferowanym urządzeniem – 1 szt.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A4EC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Tak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F2C3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F497" w14:textId="77777777" w:rsidR="00286262" w:rsidRDefault="002862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FED9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4F76A5FC" w14:textId="77777777">
        <w:trPr>
          <w:trHeight w:val="42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58D74519" w14:textId="77777777" w:rsidR="00286262" w:rsidRDefault="00000000">
            <w:pPr>
              <w:pStyle w:val="Styl"/>
              <w:suppressAutoHyphens w:val="0"/>
              <w:ind w:left="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naprawczy (obieraczki, ostrze do światłowodu) – 1 kpl.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BEE6" w14:textId="77777777" w:rsidR="00286262" w:rsidRDefault="00000000">
            <w:pPr>
              <w:pStyle w:val="western"/>
              <w:spacing w:before="0" w:after="0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7033" w14:textId="77777777" w:rsidR="00286262" w:rsidRDefault="00286262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048E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413E193D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15CA8BB1" w14:textId="77777777" w:rsidR="00286262" w:rsidRDefault="00000000">
            <w:pPr>
              <w:pStyle w:val="Bezodstpw1"/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Szkolenia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C24C" w14:textId="77777777" w:rsidR="00286262" w:rsidRDefault="00286262">
            <w:pPr>
              <w:snapToGrid w:val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8B8B" w14:textId="77777777" w:rsidR="00286262" w:rsidRDefault="00286262">
            <w:pPr>
              <w:snapToGrid w:val="0"/>
              <w:spacing w:before="96" w:after="9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143D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6262" w14:paraId="7F28E1E6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065B1207" w14:textId="77777777" w:rsidR="00286262" w:rsidRDefault="00000000">
            <w:pPr>
              <w:pStyle w:val="Bezodstpw1"/>
              <w:widowControl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Szkolenie osób wskazanych przez Zamawiającego w zakresie obsługi i wystawi stosowne zaświadczenia.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5A5A" w14:textId="77777777" w:rsidR="00286262" w:rsidRDefault="00286262">
            <w:pPr>
              <w:snapToGrid w:val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174C" w14:textId="77777777" w:rsidR="00286262" w:rsidRDefault="00286262">
            <w:pPr>
              <w:snapToGrid w:val="0"/>
              <w:spacing w:before="96" w:after="9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87F7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6262" w14:paraId="1E0189B3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5E6F2638" w14:textId="77777777" w:rsidR="00286262" w:rsidRDefault="00000000">
            <w:pPr>
              <w:pStyle w:val="Bezodstpw1"/>
              <w:widowControl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Szkolenie wskazanego przez Zamawiającego personelu technicznego w zakresie konserwacji, sprawdzania oraz wystawi stosowne zaświadczenia.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214F" w14:textId="77777777" w:rsidR="00286262" w:rsidRDefault="00000000">
            <w:pPr>
              <w:snapToGrid w:val="0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Tak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D447" w14:textId="77777777" w:rsidR="00286262" w:rsidRDefault="00286262">
            <w:pPr>
              <w:snapToGrid w:val="0"/>
              <w:spacing w:before="96" w:after="9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75F2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6262" w14:paraId="4560391F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3C0C6820" w14:textId="77777777" w:rsidR="00286262" w:rsidRDefault="00000000">
            <w:pPr>
              <w:snapToGrid w:val="0"/>
              <w:spacing w:before="96" w:after="96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I SERWIS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7422" w14:textId="77777777" w:rsidR="00286262" w:rsidRDefault="00286262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1464" w14:textId="77777777" w:rsidR="00286262" w:rsidRDefault="00286262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2A93" w14:textId="77777777" w:rsidR="00286262" w:rsidRDefault="00286262">
            <w:pPr>
              <w:rPr>
                <w:sz w:val="20"/>
                <w:szCs w:val="20"/>
              </w:rPr>
            </w:pPr>
          </w:p>
        </w:tc>
      </w:tr>
      <w:tr w:rsidR="00286262" w14:paraId="78066E15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177C2D6F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Pełna gwarancja (bez wyłączeń)  na dostarczony sprzęt                     i oprogramowanie  na okres min.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C6A1" w14:textId="77777777" w:rsidR="00286262" w:rsidRDefault="00000000">
            <w:pPr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Tak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D706" w14:textId="77777777" w:rsidR="00286262" w:rsidRDefault="002862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AE10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286262" w14:paraId="0B336F44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29BA0667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reakcji na zgłoszenie usterki do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24 godzin</w:t>
            </w:r>
            <w:r>
              <w:rPr>
                <w:rFonts w:ascii="Calibri" w:hAnsi="Calibri"/>
                <w:sz w:val="20"/>
                <w:szCs w:val="20"/>
              </w:rPr>
              <w:t xml:space="preserve"> w dni robocze rozumiane jako dni  od pn.-pt. z wyłączeniem dni ustawowo wolnych od pracy. 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711C" w14:textId="77777777" w:rsidR="00286262" w:rsidRDefault="00000000">
            <w:pPr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Tak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3B41" w14:textId="77777777" w:rsidR="00286262" w:rsidRDefault="00286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FEA9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6262" w14:paraId="163CB962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4F403D53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skutecznej naprawy bez użycia części zamiennych licząc od momentu zgłoszenia awarii - max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 dni robocze</w:t>
            </w:r>
            <w:r>
              <w:rPr>
                <w:rFonts w:ascii="Calibri" w:hAnsi="Calibri"/>
                <w:sz w:val="20"/>
                <w:szCs w:val="20"/>
              </w:rPr>
              <w:t xml:space="preserve"> rozumiane jako dni od pn.-pt.  z wyłączeniem dni ustawowo wolnych od pracy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66C7" w14:textId="77777777" w:rsidR="00286262" w:rsidRDefault="00000000">
            <w:pPr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Tak/ podać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C106" w14:textId="77777777" w:rsidR="00286262" w:rsidRDefault="0028626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F033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6262" w14:paraId="1B59B1D3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32A0AACF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skutecznej naprawy z użyciem części zamiennych licząc od momentu zgłoszenia awarii -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max 5 dni</w:t>
            </w:r>
            <w:r>
              <w:rPr>
                <w:rFonts w:ascii="Calibri" w:hAnsi="Calibri"/>
                <w:sz w:val="20"/>
                <w:szCs w:val="20"/>
              </w:rPr>
              <w:t xml:space="preserve"> roboczych rozumiane jako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dni od pn.-pt.  z wyłączeniem dni ustawowo wolnych od pracy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A89B" w14:textId="77777777" w:rsidR="00286262" w:rsidRDefault="00000000">
            <w:pPr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Tak/ podać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213E" w14:textId="77777777" w:rsidR="00286262" w:rsidRDefault="0028626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26AF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dni – 20 pkt.</w:t>
            </w:r>
          </w:p>
          <w:p w14:paraId="7832D546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do 7 dni – 10 pkt.</w:t>
            </w:r>
          </w:p>
          <w:p w14:paraId="512CC621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do 9 dni – 5 pkt.</w:t>
            </w:r>
          </w:p>
          <w:p w14:paraId="3DB9C8D0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 dni – 0 pkt.</w:t>
            </w:r>
          </w:p>
        </w:tc>
      </w:tr>
      <w:tr w:rsidR="00286262" w14:paraId="3D4C8CFE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5B07B275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Gwarancja 10–letniego dostępu do części zamiennych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254B" w14:textId="77777777" w:rsidR="00286262" w:rsidRDefault="00000000">
            <w:pPr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Tak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9293" w14:textId="77777777" w:rsidR="00286262" w:rsidRDefault="0028626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F390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6262" w14:paraId="63CE3842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3CC9B029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Dostarczenie instrukcji obsługi i instrukcji technicznej urządzenia w języku polskim w dwóch egzemplarzach w wersji i papierowej oraz w formie dokumentu elektronicznego.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DE1A" w14:textId="77777777" w:rsidR="00286262" w:rsidRDefault="00000000">
            <w:pPr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Tak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50AE" w14:textId="77777777" w:rsidR="00286262" w:rsidRDefault="00286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F6C2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6262" w14:paraId="2DB3418B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79511643" w14:textId="77777777" w:rsidR="00286262" w:rsidRDefault="00000000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trakcie trwania gwarancji wszystkie naprawy oraz przeglądy techniczne przewidziane przez producenta                  wraz z materiałami zużywalnymi wykonywane na koszt Wykonawcy łącznie z dojazdem (nie rzadziej jednak niż raz w każdym rozpoczętym roku udzielonej gwarancji).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03D3" w14:textId="77777777" w:rsidR="00286262" w:rsidRDefault="00000000">
            <w:pPr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Tak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7650" w14:textId="77777777" w:rsidR="00286262" w:rsidRDefault="00286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D1E6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6262" w14:paraId="3C8BDEA8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50E634EE" w14:textId="77777777" w:rsidR="00286262" w:rsidRDefault="00000000">
            <w:pPr>
              <w:spacing w:beforeAutospacing="1" w:after="11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Autoryzowane lub posiadające stosowne uprawnienia punkty serwisowe na terenie Polski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7A96" w14:textId="77777777" w:rsidR="00286262" w:rsidRDefault="00000000">
            <w:pPr>
              <w:tabs>
                <w:tab w:val="left" w:pos="5400"/>
                <w:tab w:val="left" w:pos="610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Tak/ podać nazwę i adres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8416" w14:textId="77777777" w:rsidR="00286262" w:rsidRDefault="00286262">
            <w:pPr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37A8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86262" w14:paraId="352C9E6D" w14:textId="77777777">
        <w:trPr>
          <w:trHeight w:val="42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6" w:type="dxa"/>
            </w:tcMar>
            <w:vAlign w:val="center"/>
          </w:tcPr>
          <w:p w14:paraId="5CE99677" w14:textId="77777777" w:rsidR="00286262" w:rsidRDefault="0000000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Numer kontaktowy z serwisem Wykonawcy.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3F5B" w14:textId="77777777" w:rsidR="00286262" w:rsidRDefault="00000000">
            <w:pPr>
              <w:tabs>
                <w:tab w:val="left" w:pos="5400"/>
                <w:tab w:val="left" w:pos="610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Podać: 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3DA8" w14:textId="77777777" w:rsidR="00286262" w:rsidRDefault="00286262">
            <w:pPr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2754" w14:textId="77777777" w:rsidR="00286262" w:rsidRDefault="00286262">
            <w:pPr>
              <w:pStyle w:val="Bezodstpw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C69E6E" w14:textId="77777777" w:rsidR="00286262" w:rsidRDefault="00286262">
      <w:pPr>
        <w:rPr>
          <w:sz w:val="20"/>
          <w:szCs w:val="20"/>
          <w:lang w:val="pl-PL"/>
        </w:rPr>
      </w:pPr>
    </w:p>
    <w:p w14:paraId="394C8E2B" w14:textId="77777777" w:rsidR="00650082" w:rsidRDefault="00650082">
      <w:pPr>
        <w:rPr>
          <w:sz w:val="20"/>
          <w:szCs w:val="20"/>
          <w:lang w:val="pl-PL"/>
        </w:rPr>
      </w:pPr>
    </w:p>
    <w:p w14:paraId="265AB8A5" w14:textId="77777777" w:rsidR="00650082" w:rsidRDefault="00650082" w:rsidP="00650082">
      <w:pPr>
        <w:pStyle w:val="NormalnyWeb"/>
        <w:spacing w:before="0" w:beforeAutospacing="0" w:after="0"/>
      </w:pPr>
      <w:r>
        <w:rPr>
          <w:b/>
          <w:bCs/>
        </w:rPr>
        <w:t>Uwaga!!!</w:t>
      </w:r>
    </w:p>
    <w:p w14:paraId="016A4665" w14:textId="77777777" w:rsidR="00650082" w:rsidRDefault="00650082" w:rsidP="00650082">
      <w:pPr>
        <w:pStyle w:val="NormalnyWeb"/>
        <w:spacing w:before="0" w:beforeAutospacing="0" w:after="0"/>
      </w:pPr>
      <w:r>
        <w:t>W Załączniku w kolumnie „Parametr wymagany”: TAK (lub podana wartość) - oznacza bezwzględny wymóg. Brak żądanej opcji lub niewypełnienie pola odpowiedzi spowoduje odrzucenie oferty.</w:t>
      </w:r>
    </w:p>
    <w:p w14:paraId="651B49DC" w14:textId="77777777" w:rsidR="00650082" w:rsidRDefault="00650082" w:rsidP="00650082">
      <w:pPr>
        <w:pStyle w:val="NormalnyWeb"/>
        <w:spacing w:before="0" w:beforeAutospacing="0" w:after="0"/>
      </w:pPr>
      <w: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14:paraId="62ED6D77" w14:textId="77777777" w:rsidR="00650082" w:rsidRDefault="00650082" w:rsidP="00650082">
      <w:pPr>
        <w:pStyle w:val="NormalnyWeb"/>
        <w:spacing w:before="0" w:beforeAutospacing="0" w:after="0"/>
      </w:pPr>
      <w: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498D4CCA" w14:textId="77777777" w:rsidR="00650082" w:rsidRDefault="00650082" w:rsidP="00650082">
      <w:pPr>
        <w:pStyle w:val="NormalnyWeb"/>
        <w:spacing w:before="0" w:beforeAutospacing="0" w:after="0" w:line="300" w:lineRule="auto"/>
        <w:ind w:right="-709"/>
      </w:pPr>
      <w:r>
        <w:rPr>
          <w:b/>
          <w:bCs/>
          <w:sz w:val="22"/>
          <w:szCs w:val="22"/>
        </w:rPr>
        <w:t xml:space="preserve">Treść oświadczenia wykonawcy: </w:t>
      </w:r>
    </w:p>
    <w:p w14:paraId="4CC7C410" w14:textId="77777777" w:rsidR="00650082" w:rsidRDefault="00650082" w:rsidP="00650082">
      <w:pPr>
        <w:pStyle w:val="NormalnyWeb"/>
        <w:spacing w:before="0" w:beforeAutospacing="0" w:after="0" w:line="300" w:lineRule="auto"/>
        <w:ind w:right="119"/>
      </w:pPr>
      <w:r>
        <w:rPr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26B97C1F" w14:textId="77777777" w:rsidR="00650082" w:rsidRDefault="00650082" w:rsidP="00650082">
      <w:pPr>
        <w:pStyle w:val="NormalnyWeb"/>
        <w:spacing w:before="0" w:beforeAutospacing="0" w:after="0" w:line="300" w:lineRule="auto"/>
        <w:ind w:right="119"/>
      </w:pPr>
      <w:r>
        <w:rPr>
          <w:sz w:val="22"/>
          <w:szCs w:val="22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34DB70BA" w14:textId="77777777" w:rsidR="00650082" w:rsidRDefault="00650082" w:rsidP="00650082">
      <w:pPr>
        <w:pStyle w:val="NormalnyWeb"/>
        <w:spacing w:before="0" w:beforeAutospacing="0" w:after="0" w:line="300" w:lineRule="auto"/>
        <w:ind w:right="119"/>
      </w:pPr>
    </w:p>
    <w:p w14:paraId="618063A3" w14:textId="77777777" w:rsidR="00650082" w:rsidRDefault="00650082" w:rsidP="00650082">
      <w:pPr>
        <w:pStyle w:val="NormalnyWeb"/>
        <w:spacing w:before="0" w:beforeAutospacing="0" w:after="0"/>
      </w:pPr>
      <w:r>
        <w:t>......................................................................................</w:t>
      </w:r>
    </w:p>
    <w:p w14:paraId="157B5CC7" w14:textId="77777777" w:rsidR="00650082" w:rsidRDefault="00650082" w:rsidP="00650082">
      <w:pPr>
        <w:pStyle w:val="NormalnyWeb"/>
        <w:spacing w:before="0" w:beforeAutospacing="0" w:after="0"/>
      </w:pPr>
      <w:r>
        <w:t>data, podpis i pieczęć osoby/osób upoważnionej/</w:t>
      </w:r>
      <w:proofErr w:type="spellStart"/>
      <w:r>
        <w:t>ych</w:t>
      </w:r>
      <w:proofErr w:type="spellEnd"/>
    </w:p>
    <w:p w14:paraId="38A2FBBC" w14:textId="77777777" w:rsidR="00650082" w:rsidRDefault="00650082" w:rsidP="00650082">
      <w:pPr>
        <w:pStyle w:val="NormalnyWeb"/>
        <w:spacing w:before="0" w:beforeAutospacing="0" w:after="0"/>
        <w:ind w:left="284"/>
      </w:pPr>
      <w:r>
        <w:t>do reprezentowania Wykonawcy</w:t>
      </w:r>
    </w:p>
    <w:p w14:paraId="3FAA9AC4" w14:textId="77777777" w:rsidR="00650082" w:rsidRDefault="00650082">
      <w:pPr>
        <w:rPr>
          <w:sz w:val="20"/>
          <w:szCs w:val="20"/>
          <w:lang w:val="pl-PL"/>
        </w:rPr>
      </w:pPr>
    </w:p>
    <w:sectPr w:rsidR="006500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AF46" w14:textId="77777777" w:rsidR="00F710B7" w:rsidRDefault="00F710B7">
      <w:r>
        <w:separator/>
      </w:r>
    </w:p>
  </w:endnote>
  <w:endnote w:type="continuationSeparator" w:id="0">
    <w:p w14:paraId="0D2331ED" w14:textId="77777777" w:rsidR="00F710B7" w:rsidRDefault="00F7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4481" w14:textId="77777777" w:rsidR="00286262" w:rsidRDefault="00286262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9C24" w14:textId="77777777" w:rsidR="00F710B7" w:rsidRDefault="00F710B7">
      <w:r>
        <w:separator/>
      </w:r>
    </w:p>
  </w:footnote>
  <w:footnote w:type="continuationSeparator" w:id="0">
    <w:p w14:paraId="7FE890EB" w14:textId="77777777" w:rsidR="00F710B7" w:rsidRDefault="00F7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A57E" w14:textId="77777777" w:rsidR="00286262" w:rsidRDefault="00286262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62"/>
    <w:rsid w:val="00286262"/>
    <w:rsid w:val="00297EFC"/>
    <w:rsid w:val="00426FEC"/>
    <w:rsid w:val="00650082"/>
    <w:rsid w:val="00F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CD3B"/>
  <w15:docId w15:val="{842CB0AA-D113-42EA-9ED1-77C486B6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hd w:val="clear" w:color="auto" w:fill="FFFFFF"/>
    </w:pPr>
    <w:rPr>
      <w:rFonts w:ascii="Calibri" w:eastAsia="Calibri" w:hAnsi="Calibri" w:cs="Calibri"/>
      <w:b/>
      <w:bCs/>
      <w:color w:val="000000"/>
      <w:kern w:val="2"/>
      <w:sz w:val="18"/>
      <w:szCs w:val="18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widowControl w:val="0"/>
      <w:tabs>
        <w:tab w:val="left" w:pos="432"/>
      </w:tabs>
      <w:ind w:left="432" w:hanging="432"/>
      <w:jc w:val="both"/>
      <w:outlineLvl w:val="0"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western">
    <w:name w:val="western"/>
    <w:qFormat/>
    <w:pPr>
      <w:spacing w:before="100" w:after="100"/>
    </w:pPr>
    <w:rPr>
      <w:rFonts w:cs="Arial Unicode MS"/>
      <w:b/>
      <w:bCs/>
      <w:color w:val="000000"/>
      <w:kern w:val="2"/>
      <w:u w:color="000000"/>
    </w:rPr>
  </w:style>
  <w:style w:type="paragraph" w:customStyle="1" w:styleId="Styl">
    <w:name w:val="Sty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Zawartotabeli">
    <w:name w:val="Zawartość tabeli"/>
    <w:qFormat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1664B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Bezodstpw1">
    <w:name w:val="Bez odstępów1"/>
    <w:qFormat/>
    <w:rPr>
      <w:rFonts w:ascii="Cambria" w:eastAsia="Times New Roman" w:hAnsi="Cambria" w:cs="Cambria"/>
      <w:sz w:val="24"/>
      <w:szCs w:val="24"/>
      <w:lang w:val="cs-CZ"/>
    </w:rPr>
  </w:style>
  <w:style w:type="paragraph" w:styleId="Bezodstpw">
    <w:name w:val="No Spacing"/>
    <w:qFormat/>
    <w:rPr>
      <w:rFonts w:eastAsia="Times New Roman"/>
      <w:sz w:val="24"/>
      <w:szCs w:val="24"/>
    </w:rPr>
  </w:style>
  <w:style w:type="paragraph" w:customStyle="1" w:styleId="Standardowy1">
    <w:name w:val="Standardowy1"/>
    <w:qFormat/>
    <w:rPr>
      <w:rFonts w:eastAsia="Times New Roma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650082"/>
    <w:pPr>
      <w:widowControl/>
      <w:shd w:val="clear" w:color="auto" w:fill="auto"/>
      <w:suppressAutoHyphens w:val="0"/>
      <w:spacing w:before="100" w:beforeAutospacing="1" w:after="119"/>
    </w:pPr>
    <w:rPr>
      <w:rFonts w:ascii="Times New Roman" w:eastAsia="Times New Roman" w:hAnsi="Times New Roman" w:cs="Times New Roman"/>
      <w:b w:val="0"/>
      <w:bCs w:val="0"/>
      <w:color w:val="auto"/>
      <w:kern w:val="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92493BBC1484790AB2401C767C57F" ma:contentTypeVersion="4" ma:contentTypeDescription="Utwórz nowy dokument." ma:contentTypeScope="" ma:versionID="d6b9050a9ea0f7d97960ee459a4a9992">
  <xsd:schema xmlns:xsd="http://www.w3.org/2001/XMLSchema" xmlns:xs="http://www.w3.org/2001/XMLSchema" xmlns:p="http://schemas.microsoft.com/office/2006/metadata/properties" xmlns:ns2="f9839092-a2ca-4234-bf1f-7a2f1acbd34b" xmlns:ns3="cb1b7232-570a-4be3-abf5-a3f76db39ea4" targetNamespace="http://schemas.microsoft.com/office/2006/metadata/properties" ma:root="true" ma:fieldsID="cc24e76a410fbdf28c3c59ed1dc46286" ns2:_="" ns3:_="">
    <xsd:import namespace="f9839092-a2ca-4234-bf1f-7a2f1acbd34b"/>
    <xsd:import namespace="cb1b7232-570a-4be3-abf5-a3f76db39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39092-a2ca-4234-bf1f-7a2f1acbd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b7232-570a-4be3-abf5-a3f76db39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5D4E2-CBD1-48B5-B6E0-A6F607F60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3681D-A726-4C4B-9BD2-61219DE89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39092-a2ca-4234-bf1f-7a2f1acbd34b"/>
    <ds:schemaRef ds:uri="cb1b7232-570a-4be3-abf5-a3f76db39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398EC-02EE-4340-B5FD-55BA2FF8D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934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Krupiński</dc:creator>
  <dc:description/>
  <cp:lastModifiedBy>Przemysław Przytuła</cp:lastModifiedBy>
  <cp:revision>3</cp:revision>
  <dcterms:created xsi:type="dcterms:W3CDTF">2023-06-19T06:54:00Z</dcterms:created>
  <dcterms:modified xsi:type="dcterms:W3CDTF">2023-06-19T07:01:00Z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0x01010012292493BBC1484790AB2401C767C57F</vt:lpwstr>
  </property>
</Properties>
</file>