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8E666" w14:textId="77777777" w:rsidR="00FD09DE" w:rsidRPr="00816306" w:rsidRDefault="00FD09DE" w:rsidP="00FD09DE">
      <w:pPr>
        <w:spacing w:line="276" w:lineRule="auto"/>
        <w:jc w:val="right"/>
        <w:rPr>
          <w:rFonts w:ascii="Cambria" w:hAnsi="Cambria"/>
          <w:b/>
          <w:i/>
          <w:iCs/>
          <w:sz w:val="24"/>
          <w:szCs w:val="24"/>
        </w:rPr>
      </w:pPr>
      <w:r w:rsidRPr="00816306">
        <w:rPr>
          <w:rFonts w:ascii="Cambria" w:hAnsi="Cambria"/>
          <w:b/>
          <w:i/>
          <w:iCs/>
          <w:sz w:val="24"/>
          <w:szCs w:val="24"/>
        </w:rPr>
        <w:t>Załącznik nr 6 do SWZ</w:t>
      </w:r>
    </w:p>
    <w:p w14:paraId="603BB457" w14:textId="77777777" w:rsidR="00FD09DE" w:rsidRPr="00816306" w:rsidRDefault="00FD09DE" w:rsidP="00FD09DE">
      <w:pPr>
        <w:spacing w:line="276" w:lineRule="auto"/>
        <w:jc w:val="center"/>
        <w:rPr>
          <w:rFonts w:ascii="Cambria" w:hAnsi="Cambria"/>
          <w:b/>
          <w:i/>
          <w:iCs/>
          <w:sz w:val="24"/>
          <w:szCs w:val="24"/>
        </w:rPr>
      </w:pPr>
    </w:p>
    <w:p w14:paraId="6D824CE9" w14:textId="77777777" w:rsidR="00FD09DE" w:rsidRPr="00816306" w:rsidRDefault="00FD09DE" w:rsidP="00FD09DE">
      <w:pPr>
        <w:spacing w:line="276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816306">
        <w:rPr>
          <w:rFonts w:ascii="Cambria" w:hAnsi="Cambria"/>
          <w:b/>
          <w:i/>
          <w:iCs/>
          <w:sz w:val="24"/>
          <w:szCs w:val="24"/>
        </w:rPr>
        <w:t>Szczegółowy opis przedmiotu zamówienia</w:t>
      </w:r>
    </w:p>
    <w:p w14:paraId="3ACD88A5" w14:textId="77777777" w:rsidR="00FD09DE" w:rsidRDefault="00FD09DE" w:rsidP="005F5640">
      <w:pPr>
        <w:spacing w:line="276" w:lineRule="auto"/>
        <w:jc w:val="both"/>
        <w:rPr>
          <w:rFonts w:ascii="Arial" w:hAnsi="Arial"/>
          <w:b/>
          <w:i/>
          <w:iCs/>
          <w:sz w:val="24"/>
          <w:szCs w:val="24"/>
        </w:rPr>
      </w:pPr>
    </w:p>
    <w:p w14:paraId="7A000179" w14:textId="77777777" w:rsidR="00FD09DE" w:rsidRDefault="00FD09DE" w:rsidP="005F5640">
      <w:pPr>
        <w:spacing w:line="276" w:lineRule="auto"/>
        <w:jc w:val="both"/>
        <w:rPr>
          <w:rFonts w:ascii="Arial" w:hAnsi="Arial"/>
          <w:b/>
          <w:i/>
          <w:iCs/>
          <w:sz w:val="24"/>
          <w:szCs w:val="24"/>
        </w:rPr>
      </w:pPr>
    </w:p>
    <w:p w14:paraId="6D456F7F" w14:textId="77777777" w:rsidR="005F5640" w:rsidRPr="00FB4911" w:rsidRDefault="00FD09DE" w:rsidP="005F5640">
      <w:pPr>
        <w:spacing w:line="276" w:lineRule="auto"/>
        <w:jc w:val="both"/>
        <w:rPr>
          <w:rFonts w:ascii="Cambria" w:hAnsi="Cambria"/>
          <w:b/>
          <w:i/>
          <w:iCs/>
        </w:rPr>
      </w:pPr>
      <w:r w:rsidRPr="00FB4911">
        <w:rPr>
          <w:rFonts w:ascii="Cambria" w:hAnsi="Cambria"/>
          <w:b/>
          <w:i/>
          <w:iCs/>
        </w:rPr>
        <w:t xml:space="preserve">Zadanie </w:t>
      </w:r>
      <w:r w:rsidR="00F3289B" w:rsidRPr="00FB4911">
        <w:rPr>
          <w:rFonts w:ascii="Cambria" w:hAnsi="Cambria"/>
          <w:b/>
          <w:i/>
          <w:iCs/>
        </w:rPr>
        <w:t xml:space="preserve">nr </w:t>
      </w:r>
      <w:r w:rsidRPr="00FB4911">
        <w:rPr>
          <w:rFonts w:ascii="Cambria" w:hAnsi="Cambria"/>
          <w:b/>
          <w:i/>
          <w:iCs/>
        </w:rPr>
        <w:t xml:space="preserve">1 </w:t>
      </w:r>
      <w:r w:rsidR="005F5640" w:rsidRPr="00FB4911">
        <w:rPr>
          <w:rFonts w:ascii="Cambria" w:hAnsi="Cambria"/>
          <w:b/>
          <w:i/>
          <w:iCs/>
        </w:rPr>
        <w:t xml:space="preserve">Wózek jezdniowy podnośnikowy </w:t>
      </w:r>
    </w:p>
    <w:p w14:paraId="1BD354BF" w14:textId="77777777" w:rsidR="005F5640" w:rsidRPr="00FB4911" w:rsidRDefault="005F5640" w:rsidP="005F5640">
      <w:pPr>
        <w:spacing w:line="276" w:lineRule="auto"/>
        <w:jc w:val="both"/>
        <w:rPr>
          <w:rFonts w:ascii="Cambria" w:hAnsi="Cambria"/>
          <w:b/>
          <w:iCs/>
        </w:rPr>
      </w:pPr>
    </w:p>
    <w:p w14:paraId="1566F5BC" w14:textId="77777777" w:rsidR="005F5640" w:rsidRPr="00FB4911" w:rsidRDefault="005F5640" w:rsidP="005F5640">
      <w:pPr>
        <w:spacing w:line="360" w:lineRule="auto"/>
        <w:jc w:val="both"/>
        <w:rPr>
          <w:rFonts w:ascii="Cambria" w:hAnsi="Cambria"/>
          <w:b/>
          <w:iCs/>
        </w:rPr>
      </w:pPr>
      <w:r w:rsidRPr="00FB4911">
        <w:rPr>
          <w:rFonts w:ascii="Cambria" w:hAnsi="Cambria"/>
          <w:b/>
          <w:iCs/>
        </w:rPr>
        <w:t xml:space="preserve">Wymagania techniczne: </w:t>
      </w:r>
    </w:p>
    <w:p w14:paraId="29EDF8AD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Wózek jezdniowy podnośnikowy czołowy o napędzie spalinowym LPG,</w:t>
      </w:r>
    </w:p>
    <w:p w14:paraId="5C042974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Fabrycznie nowy,</w:t>
      </w:r>
    </w:p>
    <w:p w14:paraId="26B74027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Minimalna moc silnika: 36 kW, </w:t>
      </w:r>
    </w:p>
    <w:p w14:paraId="5F24D90E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Minimalny udźwig nominalny na środku ciężkości 500 mm: 2500 kg, </w:t>
      </w:r>
    </w:p>
    <w:p w14:paraId="23A7D377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Karetka wideł: klasa IIA, </w:t>
      </w:r>
    </w:p>
    <w:p w14:paraId="78684CDA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Przesuw boczny karetki, </w:t>
      </w:r>
    </w:p>
    <w:p w14:paraId="5459321E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Minimalna wysokość podnoszenia:  4700 mm, </w:t>
      </w:r>
    </w:p>
    <w:p w14:paraId="7CE48A87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Maksymalna wysokość wózka z masztem w stanie złożonym: 2</w:t>
      </w:r>
      <w:r w:rsidR="00D56E39" w:rsidRPr="00FB4911">
        <w:rPr>
          <w:rFonts w:ascii="Cambria" w:hAnsi="Cambria"/>
          <w:iCs/>
        </w:rPr>
        <w:t>25</w:t>
      </w:r>
      <w:r w:rsidRPr="00FB4911">
        <w:rPr>
          <w:rFonts w:ascii="Cambria" w:hAnsi="Cambria"/>
          <w:iCs/>
        </w:rPr>
        <w:t xml:space="preserve">0 mm (licząc od poziomu posadzki), </w:t>
      </w:r>
    </w:p>
    <w:p w14:paraId="66A350E1" w14:textId="4EA844E5" w:rsidR="005F5640" w:rsidRPr="00FB4911" w:rsidRDefault="003B47BD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Maksymalna szerokość wózka: 13</w:t>
      </w:r>
      <w:r w:rsidR="005F5640" w:rsidRPr="00FB4911">
        <w:rPr>
          <w:rFonts w:ascii="Cambria" w:hAnsi="Cambria"/>
          <w:iCs/>
        </w:rPr>
        <w:t xml:space="preserve">00 mm, </w:t>
      </w:r>
    </w:p>
    <w:p w14:paraId="2262C10D" w14:textId="09233AE4" w:rsidR="005F5640" w:rsidRPr="00FB4911" w:rsidRDefault="003B47BD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Maksymalny promień skrętu: 25</w:t>
      </w:r>
      <w:r w:rsidR="005F5640" w:rsidRPr="00FB4911">
        <w:rPr>
          <w:rFonts w:ascii="Cambria" w:hAnsi="Cambria"/>
          <w:iCs/>
        </w:rPr>
        <w:t xml:space="preserve">00 mm, </w:t>
      </w:r>
    </w:p>
    <w:p w14:paraId="4194C61F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Minimalny prześwit pod masztem z ładunkiem: 90 mm, </w:t>
      </w:r>
    </w:p>
    <w:p w14:paraId="03816829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Fotel operatora amortyzowany z podłokietnikami, regulowany w trzech płaszczyznach, </w:t>
      </w:r>
    </w:p>
    <w:p w14:paraId="168598A8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Pas bezpieczeństwa,</w:t>
      </w:r>
    </w:p>
    <w:p w14:paraId="1E3E1B82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System wykrywania obecności operatora, </w:t>
      </w:r>
    </w:p>
    <w:p w14:paraId="4FB1FFBA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Nastawna kolumna kierownicza,</w:t>
      </w:r>
    </w:p>
    <w:p w14:paraId="7AAC5091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Uchwyt – „gałka” na kierownicy ułatwiający kierowanie,</w:t>
      </w:r>
    </w:p>
    <w:p w14:paraId="3F9BCE40" w14:textId="4E1F8DB3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Dźwignie hydrauliczne</w:t>
      </w:r>
      <w:r w:rsidR="00F210FF" w:rsidRPr="00FB4911">
        <w:rPr>
          <w:rFonts w:ascii="Cambria" w:hAnsi="Cambria"/>
          <w:iCs/>
        </w:rPr>
        <w:t>,</w:t>
      </w:r>
    </w:p>
    <w:p w14:paraId="57444597" w14:textId="36A4F954" w:rsidR="005F5640" w:rsidRPr="00FB4911" w:rsidRDefault="00F210FF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Minimalna i</w:t>
      </w:r>
      <w:r w:rsidR="005F5640" w:rsidRPr="00FB4911">
        <w:rPr>
          <w:rFonts w:ascii="Cambria" w:hAnsi="Cambria"/>
          <w:iCs/>
        </w:rPr>
        <w:t xml:space="preserve">lość sekcji hydraulicznych: 4 szt., </w:t>
      </w:r>
    </w:p>
    <w:p w14:paraId="712E919C" w14:textId="0F402D35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Pełne wspomaganie skrętu, </w:t>
      </w:r>
    </w:p>
    <w:p w14:paraId="2295131F" w14:textId="77777777" w:rsidR="005F5640" w:rsidRPr="00FB4911" w:rsidRDefault="00A81ABC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Automatyczna skrzynia biegów</w:t>
      </w:r>
      <w:r w:rsidR="005F5640" w:rsidRPr="00FB4911">
        <w:rPr>
          <w:rFonts w:ascii="Cambria" w:hAnsi="Cambria"/>
          <w:iCs/>
        </w:rPr>
        <w:t xml:space="preserve">, </w:t>
      </w:r>
    </w:p>
    <w:p w14:paraId="4C0B5312" w14:textId="3DAB1DF7" w:rsidR="005F5640" w:rsidRPr="00FB4911" w:rsidRDefault="00F210FF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H</w:t>
      </w:r>
      <w:r w:rsidR="005F5640" w:rsidRPr="00FB4911">
        <w:rPr>
          <w:rFonts w:ascii="Cambria" w:hAnsi="Cambria"/>
          <w:iCs/>
        </w:rPr>
        <w:t xml:space="preserve">amulec postojowy, </w:t>
      </w:r>
    </w:p>
    <w:p w14:paraId="697EA5F7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Wielofunkcyjny wyświetlacz: z systemem diagnostycznym, z licznikiem godzin pracy, itp.,</w:t>
      </w:r>
    </w:p>
    <w:p w14:paraId="3AB1D90F" w14:textId="42C8A3A1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Oświetlenie przednie – minimum </w:t>
      </w:r>
      <w:r w:rsidR="00F210FF" w:rsidRPr="00FB4911">
        <w:rPr>
          <w:rFonts w:ascii="Cambria" w:hAnsi="Cambria"/>
          <w:iCs/>
        </w:rPr>
        <w:t>4</w:t>
      </w:r>
      <w:r w:rsidRPr="00FB4911">
        <w:rPr>
          <w:rFonts w:ascii="Cambria" w:hAnsi="Cambria"/>
          <w:iCs/>
        </w:rPr>
        <w:t xml:space="preserve"> szt. lamp LED typu „szperacz”, kierunkowskazy LED, </w:t>
      </w:r>
    </w:p>
    <w:p w14:paraId="53E0F69B" w14:textId="2177B5B5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Oświetlenie tylne: 2 szt. świateł tylnych zespolonych LED (zgodnie z obowiązującymi normami), min. </w:t>
      </w:r>
      <w:r w:rsidR="00F210FF" w:rsidRPr="00FB4911">
        <w:rPr>
          <w:rFonts w:ascii="Cambria" w:hAnsi="Cambria"/>
          <w:iCs/>
        </w:rPr>
        <w:t>2</w:t>
      </w:r>
      <w:r w:rsidRPr="00FB4911">
        <w:rPr>
          <w:rFonts w:ascii="Cambria" w:hAnsi="Cambria"/>
          <w:iCs/>
        </w:rPr>
        <w:t xml:space="preserve"> szt. lampy LED typu „szperacz”, </w:t>
      </w:r>
    </w:p>
    <w:p w14:paraId="78617032" w14:textId="4B62554D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Lampa ostrzegawcza </w:t>
      </w:r>
      <w:r w:rsidR="00F12B08" w:rsidRPr="00FB4911">
        <w:rPr>
          <w:rFonts w:ascii="Cambria" w:hAnsi="Cambria"/>
          <w:iCs/>
        </w:rPr>
        <w:t xml:space="preserve">LED </w:t>
      </w:r>
      <w:r w:rsidRPr="00FB4911">
        <w:rPr>
          <w:rFonts w:ascii="Cambria" w:hAnsi="Cambria"/>
          <w:iCs/>
        </w:rPr>
        <w:t xml:space="preserve">pomarańczowa umieszczona na dachu kabiny, </w:t>
      </w:r>
      <w:r w:rsidR="00EF7675" w:rsidRPr="00FB4911">
        <w:rPr>
          <w:rFonts w:ascii="Cambria" w:hAnsi="Cambria"/>
          <w:iCs/>
        </w:rPr>
        <w:t>wizualny system ostrzegawczy wyświetlający na podłożu kolorowe punkty lub znaki ostrzegawcze.</w:t>
      </w:r>
    </w:p>
    <w:p w14:paraId="4D1A30D7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Złącza elektroniczne zabezpieczone na okoliczność pracy wózka przy dużej wilgotności, </w:t>
      </w:r>
    </w:p>
    <w:p w14:paraId="00D0798F" w14:textId="794FBB69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Opony pełne dostosowane do pracy w uciążliwych warunkach, tj. </w:t>
      </w:r>
      <w:r w:rsidR="00EF7675" w:rsidRPr="00FB4911">
        <w:rPr>
          <w:rFonts w:ascii="Cambria" w:hAnsi="Cambria"/>
          <w:iCs/>
        </w:rPr>
        <w:t xml:space="preserve">odporne na </w:t>
      </w:r>
      <w:r w:rsidRPr="00FB4911">
        <w:rPr>
          <w:rFonts w:ascii="Cambria" w:hAnsi="Cambria"/>
          <w:iCs/>
        </w:rPr>
        <w:t xml:space="preserve">ścieranie, tłuszczoodporne, olejoodporne, </w:t>
      </w:r>
    </w:p>
    <w:p w14:paraId="5839EA21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Automatyczny aktywny układ stabilizacji wózka uniemożliwiający nadmierny przechył boczny. Układ powodujący automatyczne równoważenie wózka jezdniowego podnośnikowego przy wystąpieniu sytuacji przechyłu prowadzącego do niestabilności wózka. </w:t>
      </w:r>
    </w:p>
    <w:p w14:paraId="40D7CA15" w14:textId="3F3514CB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Filtr</w:t>
      </w:r>
      <w:r w:rsidR="00EF7675" w:rsidRPr="00FB4911">
        <w:rPr>
          <w:rFonts w:ascii="Cambria" w:hAnsi="Cambria"/>
          <w:iCs/>
        </w:rPr>
        <w:t>acja powietrza dostosowana do pracy w dużym zapyleniu</w:t>
      </w:r>
      <w:r w:rsidRPr="00FB4911">
        <w:rPr>
          <w:rFonts w:ascii="Cambria" w:hAnsi="Cambria"/>
          <w:iCs/>
        </w:rPr>
        <w:t xml:space="preserve">, </w:t>
      </w:r>
    </w:p>
    <w:p w14:paraId="31705628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Kabina operatora: pełna, przeszklona, drzwi po obu stronach kabiny zamykane na kluczyk, </w:t>
      </w:r>
    </w:p>
    <w:p w14:paraId="3DA5FDCB" w14:textId="199ACD4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lastRenderedPageBreak/>
        <w:t>Kabina operatora: ogrzewana,</w:t>
      </w:r>
      <w:r w:rsidR="00EF7675" w:rsidRPr="00FB4911">
        <w:rPr>
          <w:rFonts w:ascii="Cambria" w:hAnsi="Cambria"/>
          <w:iCs/>
        </w:rPr>
        <w:t xml:space="preserve"> klimatyzowana,</w:t>
      </w:r>
      <w:r w:rsidRPr="00FB4911">
        <w:rPr>
          <w:rFonts w:ascii="Cambria" w:hAnsi="Cambria"/>
          <w:iCs/>
        </w:rPr>
        <w:t xml:space="preserve"> </w:t>
      </w:r>
    </w:p>
    <w:p w14:paraId="1D699454" w14:textId="58252D77" w:rsidR="005F5640" w:rsidRPr="00FB4911" w:rsidRDefault="005F5640" w:rsidP="00EF767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Kabina operatora wyciszona zgodnie z obowiązującymi normami,</w:t>
      </w:r>
      <w:r w:rsidR="00EF7675" w:rsidRPr="00FB4911">
        <w:rPr>
          <w:rFonts w:ascii="Cambria" w:hAnsi="Cambria"/>
          <w:iCs/>
        </w:rPr>
        <w:t xml:space="preserve"> oznakowania poziomu hałasu wg standardu EU</w:t>
      </w:r>
    </w:p>
    <w:p w14:paraId="766C20F2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Oznakowanie maszyny i certyfikat CE, </w:t>
      </w:r>
    </w:p>
    <w:p w14:paraId="2D38DA3A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Wycieraczka szyby przedniej, spryskiwacz, </w:t>
      </w:r>
    </w:p>
    <w:p w14:paraId="440014BB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Dwa lusterka boczne (L + P), lusterko wewnętrzne – tylne, </w:t>
      </w:r>
    </w:p>
    <w:p w14:paraId="52282F76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Sygnał cofania – tzw., „biały dźwięk”, </w:t>
      </w:r>
    </w:p>
    <w:p w14:paraId="6AB1A06D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Zabezpieczenie antykorozyjne, powłoka lakiernicza maszyny, </w:t>
      </w:r>
    </w:p>
    <w:p w14:paraId="3B645847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Wózek jezdniowy podnośnikowy wraz z niezbędną dokumentacją przygotowany </w:t>
      </w:r>
      <w:r w:rsidRPr="00FB4911">
        <w:rPr>
          <w:rFonts w:ascii="Cambria" w:hAnsi="Cambria"/>
          <w:iCs/>
        </w:rPr>
        <w:br/>
        <w:t xml:space="preserve">do wykonania badania wstępnego przez Urząd Dozoru Technicznego, </w:t>
      </w:r>
    </w:p>
    <w:p w14:paraId="139B7E1A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Serwis gwarancyjny i pogwarancyjny – czas reakcji – przyjazdu do siedziby Zamawiającego - do 48 godzin od momentu zgłoszenia usterki / awarii, przeglądu serwisowego, </w:t>
      </w:r>
    </w:p>
    <w:p w14:paraId="4F416AE9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Usunięcie usterki / awarii w okresie gwarancyjnym i pogwarancyjnym: maksymalnie do </w:t>
      </w:r>
      <w:r w:rsidRPr="00FB4911">
        <w:rPr>
          <w:rFonts w:ascii="Cambria" w:hAnsi="Cambria"/>
          <w:iCs/>
        </w:rPr>
        <w:br/>
        <w:t xml:space="preserve">5 dni roboczych od momentu zgłoszenia usterki / awarii przez Zamawiającego, </w:t>
      </w:r>
    </w:p>
    <w:p w14:paraId="1BAF40B7" w14:textId="3D730DE5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Serwis gwarancyjny i pogwarancyjny dostępny w godzinach </w:t>
      </w:r>
      <w:r w:rsidR="00EF7675" w:rsidRPr="00FB4911">
        <w:rPr>
          <w:rFonts w:ascii="Cambria" w:hAnsi="Cambria"/>
          <w:iCs/>
        </w:rPr>
        <w:t>7</w:t>
      </w:r>
      <w:r w:rsidRPr="00FB4911">
        <w:rPr>
          <w:rFonts w:ascii="Cambria" w:hAnsi="Cambria"/>
          <w:iCs/>
        </w:rPr>
        <w:t xml:space="preserve">:00 – 16:00, </w:t>
      </w:r>
    </w:p>
    <w:p w14:paraId="2D527EAE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Gwarancja na maszynę minimum 2000 mtg lub 24 miesiące licząc od daty podpisania protokołu odbioru przez Zamawiającego – co nastąpi pierwsze, </w:t>
      </w:r>
    </w:p>
    <w:p w14:paraId="50D296A7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Podczas odbioru maszyny przez Zamawiającego zostanie przeprowadzone przez Wykonawcę szkolenie minimum 2 operatorów wskazanych przez Zamawiającego - z zakresu prawidłowej </w:t>
      </w:r>
      <w:r w:rsidRPr="00FB4911">
        <w:rPr>
          <w:rFonts w:ascii="Cambria" w:hAnsi="Cambria"/>
          <w:iCs/>
        </w:rPr>
        <w:br/>
        <w:t xml:space="preserve">i bezpiecznej eksploatacji maszyny, </w:t>
      </w:r>
    </w:p>
    <w:p w14:paraId="39EA5C69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Załączona dokumentacja techniczno-ruchowa – 2 egzemplarze wydrukowane w języku polskim, 1 egzemplarz na płycie CD,</w:t>
      </w:r>
    </w:p>
    <w:p w14:paraId="6EE7F684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Załączony katalog części zamiennych – minimum 1 egzemplarz wydrukowany </w:t>
      </w:r>
      <w:r w:rsidRPr="00FB4911">
        <w:rPr>
          <w:rFonts w:ascii="Cambria" w:hAnsi="Cambria"/>
          <w:iCs/>
        </w:rPr>
        <w:br/>
        <w:t>oraz 1 egzemplarz na płycie CD,</w:t>
      </w:r>
    </w:p>
    <w:p w14:paraId="53E92601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Częstotliwość przeglądów technicznych – serwisowych minimum co 500 mtg, </w:t>
      </w:r>
    </w:p>
    <w:p w14:paraId="3263DE8A" w14:textId="77777777" w:rsidR="005F5640" w:rsidRPr="00FB4911" w:rsidRDefault="005F5640" w:rsidP="005F5640">
      <w:pPr>
        <w:spacing w:line="360" w:lineRule="auto"/>
        <w:ind w:left="426"/>
        <w:jc w:val="both"/>
        <w:rPr>
          <w:rFonts w:ascii="Cambria" w:hAnsi="Cambria"/>
          <w:b/>
          <w:iCs/>
        </w:rPr>
      </w:pPr>
    </w:p>
    <w:p w14:paraId="13475343" w14:textId="4D8E01D1" w:rsidR="005F5640" w:rsidRPr="00FB4911" w:rsidRDefault="005F5640" w:rsidP="005F5640">
      <w:pPr>
        <w:spacing w:line="360" w:lineRule="auto"/>
        <w:ind w:left="426"/>
        <w:jc w:val="both"/>
        <w:rPr>
          <w:rFonts w:ascii="Cambria" w:hAnsi="Cambria"/>
          <w:iCs/>
        </w:rPr>
      </w:pPr>
      <w:r w:rsidRPr="00FB4911">
        <w:rPr>
          <w:rFonts w:ascii="Cambria" w:hAnsi="Cambria"/>
          <w:b/>
          <w:iCs/>
        </w:rPr>
        <w:t>WYPOSAŻENIE DODATKOWE</w:t>
      </w:r>
    </w:p>
    <w:p w14:paraId="3251DB13" w14:textId="77777777" w:rsidR="005F5640" w:rsidRPr="00FB4911" w:rsidRDefault="005F5640" w:rsidP="005F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  <w:b/>
          <w:iCs/>
        </w:rPr>
      </w:pPr>
      <w:r w:rsidRPr="00FB4911">
        <w:rPr>
          <w:rFonts w:ascii="Cambria" w:hAnsi="Cambria"/>
          <w:b/>
          <w:iCs/>
        </w:rPr>
        <w:t xml:space="preserve">Widły paletowe: </w:t>
      </w:r>
    </w:p>
    <w:p w14:paraId="094E486A" w14:textId="77777777" w:rsidR="005F5640" w:rsidRPr="00FB4911" w:rsidRDefault="005F5640" w:rsidP="005F5640">
      <w:pPr>
        <w:numPr>
          <w:ilvl w:val="0"/>
          <w:numId w:val="2"/>
        </w:numPr>
        <w:spacing w:line="360" w:lineRule="auto"/>
        <w:ind w:hanging="720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Minimalny udźwig: 2500 kg na 500 mm, </w:t>
      </w:r>
    </w:p>
    <w:p w14:paraId="1B3CBC30" w14:textId="68A85BA0" w:rsidR="005F5640" w:rsidRPr="00FB4911" w:rsidRDefault="005F5640" w:rsidP="005F5640">
      <w:pPr>
        <w:numPr>
          <w:ilvl w:val="0"/>
          <w:numId w:val="2"/>
        </w:numPr>
        <w:spacing w:line="360" w:lineRule="auto"/>
        <w:ind w:hanging="720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Długość wideł: </w:t>
      </w:r>
      <w:r w:rsidR="00BD6197" w:rsidRPr="00FB4911">
        <w:rPr>
          <w:rFonts w:ascii="Cambria" w:hAnsi="Cambria"/>
          <w:iCs/>
        </w:rPr>
        <w:t xml:space="preserve">od 1100 do </w:t>
      </w:r>
      <w:r w:rsidRPr="00FB4911">
        <w:rPr>
          <w:rFonts w:ascii="Cambria" w:hAnsi="Cambria"/>
          <w:iCs/>
        </w:rPr>
        <w:t>1200 mm,</w:t>
      </w:r>
    </w:p>
    <w:p w14:paraId="040C4154" w14:textId="77777777" w:rsidR="00FD09DE" w:rsidRPr="00FB4911" w:rsidRDefault="00FD09DE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3F9A9D64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17240194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635A85B5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33E50597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6E9FA615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70261DDC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6E50065F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5FC223CC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3B001CAB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6AE63F05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636B2CE0" w14:textId="77777777" w:rsidR="00D556EF" w:rsidRDefault="00D556EF" w:rsidP="00FD09DE">
      <w:pPr>
        <w:spacing w:line="360" w:lineRule="auto"/>
        <w:ind w:left="284"/>
        <w:rPr>
          <w:rFonts w:ascii="Cambria" w:hAnsi="Cambria"/>
          <w:b/>
          <w:iCs/>
        </w:rPr>
      </w:pPr>
    </w:p>
    <w:p w14:paraId="6532D65B" w14:textId="41408640" w:rsidR="005F5640" w:rsidRPr="00FB4911" w:rsidRDefault="00FD09DE" w:rsidP="00FD09DE">
      <w:pPr>
        <w:spacing w:line="360" w:lineRule="auto"/>
        <w:ind w:left="284"/>
        <w:rPr>
          <w:rFonts w:ascii="Cambria" w:hAnsi="Cambria"/>
          <w:b/>
          <w:iCs/>
        </w:rPr>
      </w:pPr>
      <w:bookmarkStart w:id="0" w:name="_GoBack"/>
      <w:bookmarkEnd w:id="0"/>
      <w:r w:rsidRPr="00FB4911">
        <w:rPr>
          <w:rFonts w:ascii="Cambria" w:hAnsi="Cambria"/>
          <w:b/>
          <w:iCs/>
        </w:rPr>
        <w:lastRenderedPageBreak/>
        <w:t xml:space="preserve">Zadanie nr 2 </w:t>
      </w:r>
      <w:r w:rsidR="005F5640" w:rsidRPr="00FB4911">
        <w:rPr>
          <w:rFonts w:ascii="Cambria" w:hAnsi="Cambria"/>
          <w:b/>
          <w:iCs/>
        </w:rPr>
        <w:t xml:space="preserve">Wywrotnica czołowa kontenera – pojemnika stalowego 1100 l </w:t>
      </w:r>
    </w:p>
    <w:p w14:paraId="6A564CA7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Minimalny udźwig: 2000 kg, </w:t>
      </w:r>
    </w:p>
    <w:p w14:paraId="0BC79C94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Dostosowana do obsługi pojemników stalowych 1100 l posiadanych przez Zamawiającego, </w:t>
      </w:r>
    </w:p>
    <w:p w14:paraId="03CEA18D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Dostosowana do montażu na karetkę klasy IIA do ww. wózka jezdniowego podnośnikowego, </w:t>
      </w:r>
    </w:p>
    <w:p w14:paraId="29185226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System wyładunku pojemnika / kontenera: do przodu (czołowo),</w:t>
      </w:r>
    </w:p>
    <w:p w14:paraId="251450ED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System umieszczania pojemnika / kontenera w wywrotnicy: podjazd przodem wózka </w:t>
      </w:r>
      <w:r w:rsidRPr="00FB4911">
        <w:rPr>
          <w:rFonts w:ascii="Cambria" w:hAnsi="Cambria"/>
          <w:iCs/>
        </w:rPr>
        <w:br/>
        <w:t xml:space="preserve">wraz z wywrotnicą pod pojemnik, </w:t>
      </w:r>
    </w:p>
    <w:p w14:paraId="177154C3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System automatycznego zabezpieczenia pojemnika podczas transportu jak również podczas wyładunku, </w:t>
      </w:r>
    </w:p>
    <w:p w14:paraId="71CD8D4F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Oznakowanie urządzenia i certyfikat CE, </w:t>
      </w:r>
    </w:p>
    <w:p w14:paraId="75B3130C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>Załączona dokumentacja techniczno-ruchowa – 2 egzemplarze wydrukowane w języku polskim, 1 egzemplarz na płycie CD,</w:t>
      </w:r>
    </w:p>
    <w:p w14:paraId="71EE9D3B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mbria" w:hAnsi="Cambria"/>
          <w:iCs/>
        </w:rPr>
      </w:pPr>
      <w:r w:rsidRPr="00FB4911">
        <w:rPr>
          <w:rFonts w:ascii="Cambria" w:hAnsi="Cambria"/>
          <w:iCs/>
        </w:rPr>
        <w:t xml:space="preserve">Wywrotnica wraz z niezbędną dokumentacją przygotowana do wykonania badania wstępnego przez Urząd Dozoru Technicznego, </w:t>
      </w:r>
    </w:p>
    <w:p w14:paraId="6A12D399" w14:textId="77777777" w:rsidR="005F5640" w:rsidRPr="00FB4911" w:rsidRDefault="005F5640" w:rsidP="005F5640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mbria" w:hAnsi="Cambria"/>
          <w:i/>
          <w:iCs/>
          <w:u w:val="single"/>
        </w:rPr>
      </w:pPr>
      <w:r w:rsidRPr="00FB4911">
        <w:rPr>
          <w:rFonts w:ascii="Cambria" w:hAnsi="Cambria"/>
          <w:i/>
          <w:iCs/>
          <w:u w:val="single"/>
        </w:rPr>
        <w:t xml:space="preserve">Uwaga dla Wykonawców: Zamawiający posiada obecnie wywrotnicę, która może posłużyć jako wzorzec do zaprojektowania kolejnej wywrotnicy – po naniesieniu poprawek - udogodnień, </w:t>
      </w:r>
    </w:p>
    <w:p w14:paraId="6F4C7576" w14:textId="77777777" w:rsidR="005F5640" w:rsidRPr="00FB4911" w:rsidRDefault="005F5640" w:rsidP="005F5640">
      <w:pPr>
        <w:spacing w:line="360" w:lineRule="auto"/>
        <w:ind w:left="360"/>
        <w:jc w:val="both"/>
        <w:rPr>
          <w:rFonts w:ascii="Cambria" w:hAnsi="Cambria"/>
          <w:iCs/>
        </w:rPr>
      </w:pPr>
    </w:p>
    <w:p w14:paraId="63432ABF" w14:textId="77777777" w:rsidR="005F5640" w:rsidRPr="00FB4911" w:rsidRDefault="005F5640" w:rsidP="005F5640">
      <w:pPr>
        <w:spacing w:line="360" w:lineRule="auto"/>
        <w:ind w:left="720"/>
        <w:jc w:val="both"/>
        <w:rPr>
          <w:rFonts w:ascii="Cambria" w:hAnsi="Cambria"/>
          <w:iCs/>
        </w:rPr>
      </w:pPr>
    </w:p>
    <w:p w14:paraId="22CBDD65" w14:textId="77777777" w:rsidR="005F5640" w:rsidRPr="00FB4911" w:rsidRDefault="005F5640" w:rsidP="005F5640">
      <w:pPr>
        <w:spacing w:line="360" w:lineRule="auto"/>
        <w:ind w:left="426"/>
        <w:jc w:val="both"/>
        <w:rPr>
          <w:rFonts w:ascii="Cambria" w:hAnsi="Cambria"/>
          <w:iCs/>
        </w:rPr>
      </w:pPr>
    </w:p>
    <w:p w14:paraId="01F936C6" w14:textId="41E81371" w:rsidR="004F728D" w:rsidRPr="00FB4911" w:rsidRDefault="00723E52" w:rsidP="00723E52">
      <w:pPr>
        <w:rPr>
          <w:rFonts w:ascii="Cambria" w:hAnsi="Cambria"/>
        </w:rPr>
      </w:pPr>
      <w:r w:rsidRPr="00FB4911">
        <w:rPr>
          <w:rFonts w:ascii="Cambria" w:hAnsi="Cambria"/>
        </w:rPr>
        <w:t>Promnik, dnia 10.03.2021</w:t>
      </w:r>
    </w:p>
    <w:sectPr w:rsidR="004F728D" w:rsidRPr="00FB4911" w:rsidSect="00C0717D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FB20" w14:textId="77777777" w:rsidR="006E7ABE" w:rsidRDefault="006E7ABE">
      <w:r>
        <w:separator/>
      </w:r>
    </w:p>
  </w:endnote>
  <w:endnote w:type="continuationSeparator" w:id="0">
    <w:p w14:paraId="528D4DAD" w14:textId="77777777" w:rsidR="006E7ABE" w:rsidRDefault="006E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41DD9" w14:textId="0A6D43F0" w:rsidR="00D17BFB" w:rsidRPr="00D17BFB" w:rsidRDefault="005F5640">
    <w:pPr>
      <w:pStyle w:val="Stopka"/>
      <w:jc w:val="center"/>
      <w:rPr>
        <w:rFonts w:ascii="Arial" w:hAnsi="Arial" w:cs="Arial"/>
        <w:b/>
        <w:color w:val="FF0000"/>
        <w:sz w:val="18"/>
        <w:szCs w:val="18"/>
      </w:rPr>
    </w:pPr>
    <w:r w:rsidRPr="00D17BFB">
      <w:rPr>
        <w:rFonts w:ascii="Arial" w:hAnsi="Arial" w:cs="Arial"/>
        <w:b/>
        <w:color w:val="FF0000"/>
        <w:sz w:val="18"/>
        <w:szCs w:val="18"/>
      </w:rPr>
      <w:t xml:space="preserve">Strona </w:t>
    </w:r>
    <w:r w:rsidRPr="00D17BFB">
      <w:rPr>
        <w:rFonts w:ascii="Arial" w:hAnsi="Arial" w:cs="Arial"/>
        <w:b/>
        <w:bCs/>
        <w:color w:val="FF0000"/>
        <w:sz w:val="18"/>
        <w:szCs w:val="18"/>
      </w:rPr>
      <w:fldChar w:fldCharType="begin"/>
    </w:r>
    <w:r w:rsidRPr="00D17BFB">
      <w:rPr>
        <w:rFonts w:ascii="Arial" w:hAnsi="Arial" w:cs="Arial"/>
        <w:b/>
        <w:bCs/>
        <w:color w:val="FF0000"/>
        <w:sz w:val="18"/>
        <w:szCs w:val="18"/>
      </w:rPr>
      <w:instrText>PAGE</w:instrText>
    </w:r>
    <w:r w:rsidRPr="00D17BFB">
      <w:rPr>
        <w:rFonts w:ascii="Arial" w:hAnsi="Arial" w:cs="Arial"/>
        <w:b/>
        <w:bCs/>
        <w:color w:val="FF0000"/>
        <w:sz w:val="18"/>
        <w:szCs w:val="18"/>
      </w:rPr>
      <w:fldChar w:fldCharType="separate"/>
    </w:r>
    <w:r w:rsidR="00D556EF">
      <w:rPr>
        <w:rFonts w:ascii="Arial" w:hAnsi="Arial" w:cs="Arial"/>
        <w:b/>
        <w:bCs/>
        <w:noProof/>
        <w:color w:val="FF0000"/>
        <w:sz w:val="18"/>
        <w:szCs w:val="18"/>
      </w:rPr>
      <w:t>1</w:t>
    </w:r>
    <w:r w:rsidRPr="00D17BFB">
      <w:rPr>
        <w:rFonts w:ascii="Arial" w:hAnsi="Arial" w:cs="Arial"/>
        <w:b/>
        <w:bCs/>
        <w:color w:val="FF0000"/>
        <w:sz w:val="18"/>
        <w:szCs w:val="18"/>
      </w:rPr>
      <w:fldChar w:fldCharType="end"/>
    </w:r>
    <w:r w:rsidRPr="00D17BFB">
      <w:rPr>
        <w:rFonts w:ascii="Arial" w:hAnsi="Arial" w:cs="Arial"/>
        <w:b/>
        <w:color w:val="FF0000"/>
        <w:sz w:val="18"/>
        <w:szCs w:val="18"/>
      </w:rPr>
      <w:t xml:space="preserve"> z </w:t>
    </w:r>
    <w:r w:rsidRPr="00D17BFB">
      <w:rPr>
        <w:rFonts w:ascii="Arial" w:hAnsi="Arial" w:cs="Arial"/>
        <w:b/>
        <w:bCs/>
        <w:color w:val="FF0000"/>
        <w:sz w:val="18"/>
        <w:szCs w:val="18"/>
      </w:rPr>
      <w:fldChar w:fldCharType="begin"/>
    </w:r>
    <w:r w:rsidRPr="00D17BFB">
      <w:rPr>
        <w:rFonts w:ascii="Arial" w:hAnsi="Arial" w:cs="Arial"/>
        <w:b/>
        <w:bCs/>
        <w:color w:val="FF0000"/>
        <w:sz w:val="18"/>
        <w:szCs w:val="18"/>
      </w:rPr>
      <w:instrText>NUMPAGES</w:instrText>
    </w:r>
    <w:r w:rsidRPr="00D17BFB">
      <w:rPr>
        <w:rFonts w:ascii="Arial" w:hAnsi="Arial" w:cs="Arial"/>
        <w:b/>
        <w:bCs/>
        <w:color w:val="FF0000"/>
        <w:sz w:val="18"/>
        <w:szCs w:val="18"/>
      </w:rPr>
      <w:fldChar w:fldCharType="separate"/>
    </w:r>
    <w:r w:rsidR="00D556EF">
      <w:rPr>
        <w:rFonts w:ascii="Arial" w:hAnsi="Arial" w:cs="Arial"/>
        <w:b/>
        <w:bCs/>
        <w:noProof/>
        <w:color w:val="FF0000"/>
        <w:sz w:val="18"/>
        <w:szCs w:val="18"/>
      </w:rPr>
      <w:t>3</w:t>
    </w:r>
    <w:r w:rsidRPr="00D17BFB">
      <w:rPr>
        <w:rFonts w:ascii="Arial" w:hAnsi="Arial" w:cs="Arial"/>
        <w:b/>
        <w:bCs/>
        <w:color w:val="FF0000"/>
        <w:sz w:val="18"/>
        <w:szCs w:val="18"/>
      </w:rPr>
      <w:fldChar w:fldCharType="end"/>
    </w:r>
  </w:p>
  <w:p w14:paraId="22E9C8CD" w14:textId="77777777" w:rsidR="00D17BFB" w:rsidRDefault="00D55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A78A" w14:textId="77777777" w:rsidR="006E7ABE" w:rsidRDefault="006E7ABE">
      <w:r>
        <w:separator/>
      </w:r>
    </w:p>
  </w:footnote>
  <w:footnote w:type="continuationSeparator" w:id="0">
    <w:p w14:paraId="4B16A538" w14:textId="77777777" w:rsidR="006E7ABE" w:rsidRDefault="006E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BAC"/>
    <w:multiLevelType w:val="hybridMultilevel"/>
    <w:tmpl w:val="D8DCE7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72FE6"/>
    <w:multiLevelType w:val="hybridMultilevel"/>
    <w:tmpl w:val="3E804054"/>
    <w:lvl w:ilvl="0" w:tplc="39480A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111190"/>
    <w:multiLevelType w:val="hybridMultilevel"/>
    <w:tmpl w:val="F36ACA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5D"/>
    <w:rsid w:val="002E5103"/>
    <w:rsid w:val="00383116"/>
    <w:rsid w:val="003B47BD"/>
    <w:rsid w:val="004F728D"/>
    <w:rsid w:val="005048A0"/>
    <w:rsid w:val="005F5640"/>
    <w:rsid w:val="00685839"/>
    <w:rsid w:val="006E7ABE"/>
    <w:rsid w:val="00712DE9"/>
    <w:rsid w:val="007155F9"/>
    <w:rsid w:val="007165C5"/>
    <w:rsid w:val="00723E52"/>
    <w:rsid w:val="007D05D1"/>
    <w:rsid w:val="00816306"/>
    <w:rsid w:val="00843DED"/>
    <w:rsid w:val="008D0B29"/>
    <w:rsid w:val="009B4670"/>
    <w:rsid w:val="00A81ABC"/>
    <w:rsid w:val="00AB5326"/>
    <w:rsid w:val="00BD6197"/>
    <w:rsid w:val="00C61D5D"/>
    <w:rsid w:val="00D556EF"/>
    <w:rsid w:val="00D56E39"/>
    <w:rsid w:val="00EF7675"/>
    <w:rsid w:val="00F12B08"/>
    <w:rsid w:val="00F210FF"/>
    <w:rsid w:val="00F3289B"/>
    <w:rsid w:val="00FB4911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E9F6"/>
  <w15:docId w15:val="{184ABCC5-6D19-447E-9D9D-F6277B8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F5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 Karol Ziemba</dc:creator>
  <cp:lastModifiedBy>user</cp:lastModifiedBy>
  <cp:revision>6</cp:revision>
  <cp:lastPrinted>2021-03-10T11:36:00Z</cp:lastPrinted>
  <dcterms:created xsi:type="dcterms:W3CDTF">2021-03-10T11:37:00Z</dcterms:created>
  <dcterms:modified xsi:type="dcterms:W3CDTF">2021-03-29T11:31:00Z</dcterms:modified>
</cp:coreProperties>
</file>