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EA45D0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="00FB4F73">
        <w:rPr>
          <w:rFonts w:ascii="Lato Light" w:hAnsi="Lato Light"/>
          <w:sz w:val="22"/>
          <w:szCs w:val="22"/>
        </w:rPr>
        <w:t xml:space="preserve">                                 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FB4F73">
        <w:rPr>
          <w:rFonts w:ascii="Lato Light" w:hAnsi="Lato Light"/>
          <w:sz w:val="22"/>
          <w:szCs w:val="22"/>
        </w:rPr>
        <w:t>10-09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D7D07B3" w:rsidR="00E020BA" w:rsidRPr="0026298E" w:rsidRDefault="00E020BA" w:rsidP="00FB4F7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</w:t>
      </w:r>
      <w:r w:rsidR="00FB4F73">
        <w:rPr>
          <w:rFonts w:ascii="Lato Light" w:hAnsi="Lato Light" w:cs="Arial"/>
          <w:bCs/>
          <w:sz w:val="22"/>
          <w:szCs w:val="22"/>
        </w:rPr>
        <w:t xml:space="preserve">                                  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04558DA3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</w:t>
      </w:r>
      <w:r w:rsidR="00FB4F73">
        <w:rPr>
          <w:rFonts w:ascii="Lato Light" w:hAnsi="Lato Light" w:cs="Arial"/>
          <w:b/>
          <w:sz w:val="22"/>
          <w:szCs w:val="22"/>
        </w:rPr>
        <w:t xml:space="preserve">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57AAFD09" w14:textId="3E95DEF7" w:rsidR="0036026D" w:rsidRPr="0036026D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609D158C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FB4F73">
        <w:rPr>
          <w:rFonts w:ascii="Lato Light" w:hAnsi="Lato Light" w:cs="Arial"/>
          <w:sz w:val="22"/>
          <w:szCs w:val="22"/>
        </w:rPr>
        <w:t xml:space="preserve"> ze zmian. 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3DDAE5A2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  <w:r w:rsidR="00FB4F73">
        <w:rPr>
          <w:rFonts w:ascii="Lato Light" w:hAnsi="Lato Light" w:cs="Arial"/>
          <w:bCs/>
          <w:sz w:val="22"/>
          <w:szCs w:val="22"/>
        </w:rPr>
        <w:t>zał. Nr 5 Postanowienia umowy- dodaje się § 20 o treści:</w:t>
      </w:r>
    </w:p>
    <w:p w14:paraId="11A85ECE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B10578B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KLAUZULE WALORYZACYJNE</w:t>
      </w:r>
    </w:p>
    <w:p w14:paraId="4CFB3F12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 xml:space="preserve">1. Zamawiający przewiduje możliwość zmiany wysokości wynagrodzenia określonego w § 2 ust. Umowy  w następujących przypadkach: </w:t>
      </w:r>
    </w:p>
    <w:p w14:paraId="5DAF6BA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1) w przypadku zmiany stawki podatku od towarów i usług oraz podatku akcyzowego,</w:t>
      </w:r>
    </w:p>
    <w:p w14:paraId="2DC0F46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2) wysokości minimalnego wynagrodzenia za pracę albo wysokości minimalnej stawki godzi-nowej, ustalonych na podstawie ustawy z dnia 10 października 2002 r. o minimalnym wy-nagrodzeniu za pracę,</w:t>
      </w:r>
    </w:p>
    <w:p w14:paraId="5E6BEE80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3) zasad podlegania ubezpieczeniom społecznym lub ubezpieczeniu zdrowotnemu lub wysokości stawki składki na ubezpieczenia społeczne lub ubezpieczenie zdrowotne,</w:t>
      </w:r>
    </w:p>
    <w:p w14:paraId="6DA9865B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4) zasad gromadzenia i wysokości wpłat do pracowniczych planów kapitałowych, o których mowa w ustawie z dnia 4 października 2018 r. o pracowniczych planach kapitałowych (Dz. U. poz. 2215 oraz z 2019 r. poz. 1074 i 1572)</w:t>
      </w:r>
    </w:p>
    <w:p w14:paraId="1B94337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jeśli zmiany określone w ust 1 pkt. 1 – 4 będą miały wpływ na koszty wykonania Umowy przez Wykonawcę.</w:t>
      </w:r>
    </w:p>
    <w:p w14:paraId="1F863C90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5)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min 15 %.</w:t>
      </w:r>
    </w:p>
    <w:p w14:paraId="7BCE10DD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2.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2B69E31A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3.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83A16D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78A1683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78E571C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AB0BDDE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Wniosek może obejmować jedynie dodatkowe koszty realizacji Umowy, które Wykonawca obowiązkowo ponosi w związku ze zmianą zasad, o których mowa w ust 1 pkt 3 lub 4 niniejszego paragrafu.</w:t>
      </w:r>
    </w:p>
    <w:p w14:paraId="3970A85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31F60DE2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6.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14:paraId="477F6481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</w:t>
      </w:r>
    </w:p>
    <w:p w14:paraId="7D3F74B0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8. 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 co 4 miesiące.</w:t>
      </w:r>
    </w:p>
    <w:p w14:paraId="066C7D40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0B0DB6BA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827B312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10. Obowiązek wykazania wpływu zmian, o których mowa w ust. 1 niniejszego paragrafu na zmianę wynagrodzenia, o którym mowa w § 5 ust. 1 Umowy, należy do Wykonawcy pod rygorem odmowy dokonania zmiany Umowy przez Zamawiającego.</w:t>
      </w:r>
    </w:p>
    <w:p w14:paraId="160D878B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11. Maksymalna wartość poszczególnej zmiany wynagrodzenia, jaką dopuszcza Zamawiający w efekcie zastosowania postanowień o</w:t>
      </w:r>
    </w:p>
    <w:p w14:paraId="20159659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5 % wynagrodzenia, o którym mowa w § 2 ust. 1;</w:t>
      </w:r>
    </w:p>
    <w:p w14:paraId="7735864E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12. Przez maksymalną wartość korekt, o której mowa w ust. 11 należy rozumieć wartość wzrostu lub spadku wynagrodzenia Wykonawcy wynikającą z waloryzacji.</w:t>
      </w:r>
    </w:p>
    <w:p w14:paraId="5B6E6475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13. Wartość zmiany (WZ) o której mowa w ust. 1 pkt 5 określa się na podstawie wzoru:</w:t>
      </w:r>
    </w:p>
    <w:p w14:paraId="3510BBBD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WZ = (W x F)/100, przy czym:</w:t>
      </w:r>
    </w:p>
    <w:p w14:paraId="5DFF1654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W - wynagrodzenie netto za zakres Przedmiotu Umowy, za zakres Przedmiotu umowy niezrealizowany jeszcze przez Wykonawcę i nieodebrany przez Zamawiającego przed dniem złożenia wniosku,</w:t>
      </w:r>
    </w:p>
    <w:p w14:paraId="1E087819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F – średnia arytmetyczna czterech następujących po sobie wartości zmiany cen materiałów lub kosztów związanych z realizacją Przedmiotu umowy wynikających z komunikatów Prezesa GUS;</w:t>
      </w:r>
    </w:p>
    <w:p w14:paraId="45F419EB" w14:textId="77777777" w:rsidR="00093806" w:rsidRPr="00093806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14. Postanowień umownych w zakresie waloryzacji nie stosuje się od chwili osiągnięcia limitu, o którym mowa w ust. 11.</w:t>
      </w:r>
    </w:p>
    <w:p w14:paraId="0349CE58" w14:textId="4093271C" w:rsidR="00FB4F73" w:rsidRDefault="00093806" w:rsidP="0009380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093806">
        <w:rPr>
          <w:rFonts w:ascii="Lato Light" w:hAnsi="Lato Light" w:cs="Arial"/>
          <w:bCs/>
          <w:sz w:val="22"/>
          <w:szCs w:val="22"/>
        </w:rPr>
        <w:t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  <w:bookmarkStart w:id="1" w:name="_GoBack"/>
      <w:bookmarkEnd w:id="1"/>
    </w:p>
    <w:p w14:paraId="417DC0B6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056EF8C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23087C7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AD5C6CB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6382A00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3AFE3B8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DBFD9A4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40D5393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E4C16ED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8186AD9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BC7DE20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DA13C8D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D9CDFA4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63C5823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40E3473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FFECB76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5CD043BC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3CC36348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EC48EC9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45A66F63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D0C15EA" w14:textId="77777777" w:rsidR="00FB4F73" w:rsidRDefault="00FB4F7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D289" w14:textId="77777777" w:rsidR="00941288" w:rsidRDefault="00941288" w:rsidP="00DE5C1E">
      <w:r>
        <w:separator/>
      </w:r>
    </w:p>
  </w:endnote>
  <w:endnote w:type="continuationSeparator" w:id="0">
    <w:p w14:paraId="162179C1" w14:textId="77777777" w:rsidR="00941288" w:rsidRDefault="00941288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981C" w14:textId="77777777" w:rsidR="00941288" w:rsidRDefault="00941288" w:rsidP="00DE5C1E">
      <w:r>
        <w:separator/>
      </w:r>
    </w:p>
  </w:footnote>
  <w:footnote w:type="continuationSeparator" w:id="0">
    <w:p w14:paraId="6F378382" w14:textId="77777777" w:rsidR="00941288" w:rsidRDefault="00941288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01551"/>
    <w:rsid w:val="00011177"/>
    <w:rsid w:val="00017CDA"/>
    <w:rsid w:val="00050F67"/>
    <w:rsid w:val="00092E36"/>
    <w:rsid w:val="0009380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B4F73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C3F4-7A57-48AA-AECA-3D829629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2022-09-19T06:18:00Z</cp:lastPrinted>
  <dcterms:created xsi:type="dcterms:W3CDTF">2022-10-09T13:01:00Z</dcterms:created>
  <dcterms:modified xsi:type="dcterms:W3CDTF">2022-10-09T13:01:00Z</dcterms:modified>
</cp:coreProperties>
</file>