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4EADF116" w14:textId="1D79A6DC" w:rsidR="0051448B" w:rsidRPr="0051448B" w:rsidRDefault="0051448B" w:rsidP="0051448B">
      <w:pPr>
        <w:spacing w:after="642" w:line="263" w:lineRule="auto"/>
        <w:ind w:left="-5" w:right="0" w:hanging="10"/>
      </w:pPr>
      <w:r w:rsidRPr="0051448B">
        <w:t>„Budowa i przebudowa sieci wodociągowej w rejonie miejscowości Dobrylewo, Januszkowo, Redczyce, Wawrzynki, Wilczkowo oraz kanalizacyjnej Sulinowo – Jaroszewo”</w:t>
      </w:r>
      <w:r>
        <w:t>.</w:t>
      </w:r>
    </w:p>
    <w:p w14:paraId="705DFBC3" w14:textId="050FEAC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84C80"/>
    <w:rsid w:val="006C58FB"/>
    <w:rsid w:val="008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2022-08-12T08:24:00Z</dcterms:created>
  <dcterms:modified xsi:type="dcterms:W3CDTF">2022-08-12T08:24:00Z</dcterms:modified>
</cp:coreProperties>
</file>