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A7F71" w14:textId="37339B7C" w:rsidR="0052042E" w:rsidRPr="0052042E" w:rsidRDefault="0052042E" w:rsidP="0052042E">
      <w:pPr>
        <w:pStyle w:val="Standard"/>
        <w:autoSpaceDE w:val="0"/>
        <w:spacing w:line="25" w:lineRule="atLeast"/>
        <w:jc w:val="right"/>
        <w:rPr>
          <w:rFonts w:ascii="Open Sans" w:hAnsi="Open Sans" w:cs="Open Sans"/>
          <w:sz w:val="20"/>
          <w:szCs w:val="20"/>
        </w:rPr>
      </w:pPr>
      <w:r w:rsidRPr="0052042E">
        <w:rPr>
          <w:rFonts w:ascii="Open Sans" w:hAnsi="Open Sans" w:cs="Open Sans"/>
          <w:color w:val="000000"/>
          <w:sz w:val="20"/>
          <w:szCs w:val="20"/>
        </w:rPr>
        <w:t xml:space="preserve">Starachowice dnia </w:t>
      </w:r>
      <w:r w:rsidR="00F74413">
        <w:rPr>
          <w:rFonts w:ascii="Open Sans" w:hAnsi="Open Sans" w:cs="Open Sans"/>
          <w:color w:val="000000"/>
          <w:sz w:val="20"/>
          <w:szCs w:val="20"/>
        </w:rPr>
        <w:t>02</w:t>
      </w:r>
      <w:r w:rsidR="00A10E78">
        <w:rPr>
          <w:rFonts w:ascii="Open Sans" w:hAnsi="Open Sans" w:cs="Open Sans"/>
          <w:color w:val="000000"/>
          <w:sz w:val="20"/>
          <w:szCs w:val="20"/>
        </w:rPr>
        <w:t>.0</w:t>
      </w:r>
      <w:r w:rsidR="00F74413">
        <w:rPr>
          <w:rFonts w:ascii="Open Sans" w:hAnsi="Open Sans" w:cs="Open Sans"/>
          <w:color w:val="000000"/>
          <w:sz w:val="20"/>
          <w:szCs w:val="20"/>
        </w:rPr>
        <w:t>7</w:t>
      </w:r>
      <w:r w:rsidR="00A10E78">
        <w:rPr>
          <w:rFonts w:ascii="Open Sans" w:hAnsi="Open Sans" w:cs="Open Sans"/>
          <w:color w:val="000000"/>
          <w:sz w:val="20"/>
          <w:szCs w:val="20"/>
        </w:rPr>
        <w:t>.202</w:t>
      </w:r>
      <w:r w:rsidRPr="0052042E">
        <w:rPr>
          <w:rFonts w:ascii="Open Sans" w:hAnsi="Open Sans" w:cs="Open Sans"/>
          <w:color w:val="000000"/>
          <w:sz w:val="20"/>
          <w:szCs w:val="20"/>
        </w:rPr>
        <w:t>4 r.</w:t>
      </w:r>
    </w:p>
    <w:p w14:paraId="0C77C59B" w14:textId="04379AD7" w:rsidR="0052042E" w:rsidRPr="00362F03" w:rsidRDefault="0052042E" w:rsidP="0052042E">
      <w:pPr>
        <w:pStyle w:val="Tytu"/>
        <w:spacing w:before="283" w:after="170" w:line="25" w:lineRule="atLeast"/>
        <w:rPr>
          <w:rFonts w:ascii="Open Sans" w:hAnsi="Open Sans" w:cs="Open Sans"/>
          <w:sz w:val="24"/>
          <w:szCs w:val="24"/>
        </w:rPr>
      </w:pPr>
      <w:r w:rsidRPr="00362F03">
        <w:rPr>
          <w:rFonts w:ascii="Open Sans" w:hAnsi="Open Sans" w:cs="Open Sans"/>
          <w:sz w:val="24"/>
          <w:szCs w:val="24"/>
        </w:rPr>
        <w:t>OPIS PRZEDMIOTU ZAMÓWIENIA</w:t>
      </w:r>
    </w:p>
    <w:p w14:paraId="7A263922" w14:textId="276AB4FB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ind w:left="431" w:hanging="431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Przedmiot zamówienia:</w:t>
      </w:r>
    </w:p>
    <w:p w14:paraId="4917B677" w14:textId="40130432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jc w:val="both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i w:val="0"/>
          <w:iCs w:val="0"/>
          <w:szCs w:val="20"/>
        </w:rPr>
        <w:t xml:space="preserve">„Opracowanie dokumentacji projektowo - kosztorysowej </w:t>
      </w:r>
      <w:r w:rsidR="00836962">
        <w:rPr>
          <w:rFonts w:ascii="Open Sans" w:hAnsi="Open Sans" w:cs="Open Sans"/>
          <w:i w:val="0"/>
          <w:iCs w:val="0"/>
          <w:szCs w:val="20"/>
        </w:rPr>
        <w:t>prze</w:t>
      </w:r>
      <w:r w:rsidRPr="0052042E">
        <w:rPr>
          <w:rFonts w:ascii="Open Sans" w:hAnsi="Open Sans" w:cs="Open Sans"/>
          <w:i w:val="0"/>
          <w:iCs w:val="0"/>
          <w:szCs w:val="20"/>
        </w:rPr>
        <w:t>budowy</w:t>
      </w:r>
      <w:r w:rsidR="00836962">
        <w:rPr>
          <w:rFonts w:ascii="Open Sans" w:hAnsi="Open Sans" w:cs="Open Sans"/>
          <w:i w:val="0"/>
          <w:iCs w:val="0"/>
          <w:szCs w:val="20"/>
        </w:rPr>
        <w:t xml:space="preserve"> </w:t>
      </w:r>
      <w:r w:rsidR="00A10E78">
        <w:rPr>
          <w:rFonts w:ascii="Open Sans" w:hAnsi="Open Sans" w:cs="Open Sans"/>
          <w:i w:val="0"/>
          <w:iCs w:val="0"/>
          <w:szCs w:val="20"/>
        </w:rPr>
        <w:t>ciągu pieszego od ul. Czerwonego Krzyża do ul. J. Kilińskiego</w:t>
      </w:r>
      <w:r w:rsidR="00836962">
        <w:rPr>
          <w:rFonts w:ascii="Open Sans" w:hAnsi="Open Sans" w:cs="Open Sans"/>
          <w:i w:val="0"/>
          <w:iCs w:val="0"/>
          <w:szCs w:val="20"/>
        </w:rPr>
        <w:t xml:space="preserve"> 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w Starachowicach” </w:t>
      </w: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w ramach zadania inwestycyjnego „</w:t>
      </w:r>
      <w:r w:rsidR="00A10E78">
        <w:rPr>
          <w:rFonts w:ascii="Open Sans" w:hAnsi="Open Sans" w:cs="Open Sans"/>
          <w:b w:val="0"/>
          <w:bCs w:val="0"/>
          <w:i w:val="0"/>
          <w:iCs w:val="0"/>
          <w:szCs w:val="20"/>
        </w:rPr>
        <w:t>Przebudowa ciągu pieszego wraz z oświetleniem PZU – ul. Kilińskiego – etap II</w:t>
      </w: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”</w:t>
      </w:r>
      <w:r w:rsidR="00836962">
        <w:rPr>
          <w:rFonts w:ascii="Open Sans" w:hAnsi="Open Sans" w:cs="Open Sans"/>
          <w:b w:val="0"/>
          <w:bCs w:val="0"/>
          <w:i w:val="0"/>
          <w:iCs w:val="0"/>
          <w:szCs w:val="20"/>
        </w:rPr>
        <w:t>.</w:t>
      </w:r>
    </w:p>
    <w:p w14:paraId="4C66DF70" w14:textId="2AA2767A" w:rsid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opracowanie koncepcji oraz dokumentacji projektowo – kosztorysowej </w:t>
      </w:r>
      <w:r w:rsidR="00836962">
        <w:rPr>
          <w:rFonts w:ascii="Open Sans" w:eastAsia="Times New Roman" w:hAnsi="Open Sans" w:cs="Open Sans"/>
          <w:color w:val="000000"/>
          <w:sz w:val="20"/>
          <w:szCs w:val="20"/>
        </w:rPr>
        <w:t>prze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</w:t>
      </w:r>
      <w:r w:rsidR="00A10E78" w:rsidRPr="00A10E78">
        <w:rPr>
          <w:rFonts w:ascii="Open Sans" w:eastAsia="Times New Roman" w:hAnsi="Open Sans" w:cs="Open Sans"/>
          <w:color w:val="000000"/>
          <w:sz w:val="20"/>
          <w:szCs w:val="20"/>
        </w:rPr>
        <w:t xml:space="preserve">ciągu pieszego od ul. Czerwonego Krzyża do ul. J. Kilińskiego </w:t>
      </w:r>
      <w:r w:rsidR="00605369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10E78" w:rsidRPr="00A10E78">
        <w:rPr>
          <w:rFonts w:ascii="Open Sans" w:eastAsia="Times New Roman" w:hAnsi="Open Sans" w:cs="Open Sans"/>
          <w:color w:val="000000"/>
          <w:sz w:val="20"/>
          <w:szCs w:val="20"/>
        </w:rPr>
        <w:t>w Starachowicach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wraz z</w:t>
      </w:r>
      <w:r w:rsidR="00836962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uzyskaniem zgłoszeń/decyzji umożliwiających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realizację według obowiązujących przepisów wraz z niezbędnymi uzgodnieniami i opiniami.</w:t>
      </w:r>
    </w:p>
    <w:p w14:paraId="2AE993B1" w14:textId="77777777" w:rsidR="00DC7DEF" w:rsidRDefault="00DC7DEF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30572AA" w14:textId="67120BF3" w:rsidR="00DC7DEF" w:rsidRDefault="00DC7DEF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Zadanie projektowe obejmuje opracowanie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koncepcji i</w:t>
      </w: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 xml:space="preserve"> dokumentacji projektowo-kosztorysowej dla:</w:t>
      </w:r>
    </w:p>
    <w:p w14:paraId="6BC4C0FE" w14:textId="43FDB4F0" w:rsidR="00A10E78" w:rsidRDefault="00A10E78" w:rsidP="00A10E78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Etap I</w:t>
      </w:r>
      <w:r w:rsidR="005A20E9">
        <w:rPr>
          <w:rFonts w:ascii="Open Sans" w:eastAsia="Times New Roman" w:hAnsi="Open Sans" w:cs="Open Sans"/>
          <w:color w:val="000000"/>
          <w:sz w:val="20"/>
          <w:szCs w:val="20"/>
        </w:rPr>
        <w:t xml:space="preserve"> – ul. Czerwonego Krzyża – ul.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L. </w:t>
      </w:r>
      <w:r w:rsidR="005A20E9">
        <w:rPr>
          <w:rFonts w:ascii="Open Sans" w:eastAsia="Times New Roman" w:hAnsi="Open Sans" w:cs="Open Sans"/>
          <w:color w:val="000000"/>
          <w:sz w:val="20"/>
          <w:szCs w:val="20"/>
        </w:rPr>
        <w:t>Waryńskiego</w:t>
      </w:r>
    </w:p>
    <w:p w14:paraId="29DED36F" w14:textId="11F40730" w:rsidR="00A10E78" w:rsidRDefault="00A10E78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Przebudowa ciągu pieszego od ul. Czerwonego Krzyża do ul.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L.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Waryńskiego</w:t>
      </w:r>
    </w:p>
    <w:p w14:paraId="7634617B" w14:textId="6B8B1AD1" w:rsidR="005A20E9" w:rsidRDefault="005A20E9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Przebudowa schodów terenowych wraz z budową/przebudową muru oporowego przy budynku handlowym przy Alei Armii Krajowej 5,</w:t>
      </w:r>
    </w:p>
    <w:p w14:paraId="39468D88" w14:textId="6CBE6702" w:rsidR="00F16EF0" w:rsidRDefault="00F16EF0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Przebudowa muru oporowego przy budynku mieszkalnym wielorodzinnym przy ul. Czerwonego Krzyża 1,</w:t>
      </w:r>
    </w:p>
    <w:p w14:paraId="0F793DFF" w14:textId="462361CD" w:rsidR="005A20E9" w:rsidRDefault="005A20E9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oświetlenia wzdłuż ciągu pieszego.</w:t>
      </w:r>
    </w:p>
    <w:p w14:paraId="7FBDF016" w14:textId="4F614CD3" w:rsidR="005A20E9" w:rsidRDefault="005A20E9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Rozbudowa/przebudowa kanalizacji deszczowej ciągu pieszego. </w:t>
      </w:r>
    </w:p>
    <w:p w14:paraId="0FC4FFA5" w14:textId="5D0FE252" w:rsidR="00F336BF" w:rsidRPr="00DC7DEF" w:rsidRDefault="00F336BF" w:rsidP="00A10E78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kanału technologicznego</w:t>
      </w:r>
    </w:p>
    <w:p w14:paraId="73FB0B8F" w14:textId="50767010" w:rsidR="005A20E9" w:rsidRDefault="005A20E9" w:rsidP="005A20E9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Etap II – ul.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L.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Waryńskiego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>(górny odcinek)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– ul.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L.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Waryńskiego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 (dolny odcinek)</w:t>
      </w:r>
    </w:p>
    <w:p w14:paraId="00F76211" w14:textId="556D62A3" w:rsidR="005A20E9" w:rsidRDefault="005A20E9" w:rsidP="005A20E9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Przebudowa ciągu pieszego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 xml:space="preserve"> wraz z przebudową schodów terenowych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od </w:t>
      </w:r>
      <w:r w:rsidR="00605369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271D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F16EF0">
        <w:rPr>
          <w:rFonts w:ascii="Open Sans" w:eastAsia="Times New Roman" w:hAnsi="Open Sans" w:cs="Open Sans"/>
          <w:color w:val="000000"/>
          <w:sz w:val="20"/>
          <w:szCs w:val="20"/>
        </w:rPr>
        <w:t>ul. L. Waryńskiego (górny odcinek)– ul. L. Waryńskiego (dolny odcinek),</w:t>
      </w:r>
    </w:p>
    <w:p w14:paraId="347F1D7C" w14:textId="3D0DAFFF" w:rsidR="00F16EF0" w:rsidRPr="00F16EF0" w:rsidRDefault="00F16EF0" w:rsidP="00F16EF0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Przebudowa muru oporowego przy budynku mieszkalnym wielorodzinnym przy ul. L. Waryńskiego 6,</w:t>
      </w:r>
    </w:p>
    <w:p w14:paraId="3615B38D" w14:textId="77777777" w:rsidR="005A20E9" w:rsidRDefault="005A20E9" w:rsidP="005A20E9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oświetlenia wzdłuż ciągu pieszego.</w:t>
      </w:r>
    </w:p>
    <w:p w14:paraId="20CFA113" w14:textId="77777777" w:rsidR="00F336BF" w:rsidRDefault="005A20E9" w:rsidP="005A20E9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Rozbudowa/przebudowa kanalizacji deszczowej ciągu pieszego.</w:t>
      </w:r>
    </w:p>
    <w:p w14:paraId="7995ECBE" w14:textId="1E1AB63A" w:rsidR="005A20E9" w:rsidRPr="00F336BF" w:rsidRDefault="00F336BF" w:rsidP="00F336BF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kanału technologicznego</w:t>
      </w:r>
      <w:r w:rsidR="005A20E9" w:rsidRPr="00F336B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1B3D96B" w14:textId="1C020D3F" w:rsidR="00F16EF0" w:rsidRDefault="00F16EF0" w:rsidP="00F16EF0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Etap III – ul. L. Waryńskiego (dolny odcinek)– ul. J. Kilińskiego</w:t>
      </w:r>
    </w:p>
    <w:p w14:paraId="1BA8CC65" w14:textId="2C5547B9" w:rsidR="00F16EF0" w:rsidRDefault="00F16EF0" w:rsidP="00F16EF0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Przebudowa ciągu pieszego </w:t>
      </w:r>
      <w:r w:rsidR="00CC6FCB">
        <w:rPr>
          <w:rFonts w:ascii="Open Sans" w:eastAsia="Times New Roman" w:hAnsi="Open Sans" w:cs="Open Sans"/>
          <w:color w:val="000000"/>
          <w:sz w:val="20"/>
          <w:szCs w:val="20"/>
        </w:rPr>
        <w:t xml:space="preserve">wraz ze schodami terenowymi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od ul. L. Waryńskiego (dolny odcinek)– ul. J. Kilińskiego,</w:t>
      </w:r>
    </w:p>
    <w:p w14:paraId="1FA53278" w14:textId="77777777" w:rsidR="00F16EF0" w:rsidRDefault="00F16EF0" w:rsidP="00F16EF0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oświetlenia wzdłuż ciągu pieszego.</w:t>
      </w:r>
    </w:p>
    <w:p w14:paraId="1F8DE403" w14:textId="77777777" w:rsidR="00F16EF0" w:rsidRDefault="00F16EF0" w:rsidP="00F16EF0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Rozbudowa/przebudowa kanalizacji deszczowej ciągu pieszego. </w:t>
      </w:r>
    </w:p>
    <w:p w14:paraId="45637788" w14:textId="2E83169B" w:rsidR="00F336BF" w:rsidRPr="00F336BF" w:rsidRDefault="00F336BF" w:rsidP="00F336BF">
      <w:pPr>
        <w:pStyle w:val="Akapitzlist"/>
        <w:numPr>
          <w:ilvl w:val="1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Budowa kanału technologicznego</w:t>
      </w:r>
    </w:p>
    <w:p w14:paraId="36AAE564" w14:textId="77777777" w:rsidR="00C34379" w:rsidRDefault="00C34379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6B33E6" w14:textId="223A6E96" w:rsidR="00DC7DEF" w:rsidRDefault="00DC7DEF" w:rsidP="00582570">
      <w:pPr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opracowanie dokumentacji projektowo – kosztorysowej </w:t>
      </w:r>
      <w:r w:rsidR="00EC29EC">
        <w:rPr>
          <w:rFonts w:ascii="Open Sans" w:eastAsia="Times New Roman" w:hAnsi="Open Sans" w:cs="Open Sans"/>
          <w:color w:val="000000"/>
          <w:sz w:val="20"/>
          <w:szCs w:val="20"/>
        </w:rPr>
        <w:br/>
        <w:t>i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973DE"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zgłoszeń/decyzji umożliwiających 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>ich</w:t>
      </w:r>
      <w:r w:rsidR="00A973DE"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realizację według obowiązujących przepisów wraz z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A973DE" w:rsidRPr="0052042E">
        <w:rPr>
          <w:rFonts w:ascii="Open Sans" w:eastAsia="Times New Roman" w:hAnsi="Open Sans" w:cs="Open Sans"/>
          <w:color w:val="000000"/>
          <w:sz w:val="20"/>
          <w:szCs w:val="20"/>
        </w:rPr>
        <w:t>niezbędnymi uzgodnieniami i opiniami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 xml:space="preserve"> (tj.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 decyzj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 o pozwoleniu na budowę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 xml:space="preserve"> lub/i skutecznego zgłoszenia robót budowlanych).</w:t>
      </w:r>
    </w:p>
    <w:p w14:paraId="3C2EA1D5" w14:textId="625278F7" w:rsidR="00CC6FCB" w:rsidRPr="00504684" w:rsidRDefault="00CC6FCB" w:rsidP="00504684">
      <w:pPr>
        <w:spacing w:line="25" w:lineRule="atLeast"/>
        <w:ind w:firstLine="397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50468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Dla każdego z etapów Zamawiający wymaga sporządzenia oddzielnego </w:t>
      </w:r>
      <w:r w:rsidR="009F1132" w:rsidRPr="0050468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opracowania</w:t>
      </w:r>
      <w:r w:rsidRPr="0050468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.</w:t>
      </w:r>
    </w:p>
    <w:p w14:paraId="1F9B6734" w14:textId="77777777" w:rsidR="00504684" w:rsidRDefault="00CC6FCB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 w:rsidRPr="0050468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Wykonawca może uzyskać jedno zezwolenia dla wszystkich odcinków lub dla każdego osobno.</w:t>
      </w:r>
      <w:r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</w:t>
      </w:r>
    </w:p>
    <w:p w14:paraId="77F9CCAA" w14:textId="65FFC0FC" w:rsidR="00CC6FCB" w:rsidRPr="00CC6FCB" w:rsidRDefault="00CC6FCB" w:rsidP="00504684">
      <w:pPr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C6FCB">
        <w:rPr>
          <w:rFonts w:ascii="Open Sans" w:eastAsia="Times New Roman" w:hAnsi="Open Sans" w:cs="Open Sans"/>
          <w:color w:val="000000"/>
          <w:sz w:val="20"/>
          <w:szCs w:val="20"/>
        </w:rPr>
        <w:t xml:space="preserve">Płatność za wykonanie przedmiotu umowy nastąpi po uzyskaniu zezwoleń na realizację dla wszystkich odcinków. </w:t>
      </w:r>
    </w:p>
    <w:p w14:paraId="51C848DA" w14:textId="77777777" w:rsidR="00C34379" w:rsidRDefault="00C34379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78350D" w14:textId="771CDABB" w:rsidR="00C34379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Datą zakończenia będzie data spisania protokołu zdawczo-odbiorczego.</w:t>
      </w:r>
    </w:p>
    <w:p w14:paraId="08E3A38D" w14:textId="77777777" w:rsidR="00582570" w:rsidRDefault="00582570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37CFDE2" w14:textId="77777777" w:rsidR="00582570" w:rsidRDefault="00582570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1C4D23" w14:textId="621767D5" w:rsidR="00DC7DEF" w:rsidRPr="00C34379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 xml:space="preserve">Protokół zdawczo – odbiorczy zostanie podpisany przez Zamawiającego z datą nie wcześniejszą niż data wydania decyzji o 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>d</w:t>
      </w: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ecyzji o pozwoleniu na budowę</w:t>
      </w:r>
      <w:r w:rsidR="00A973DE">
        <w:rPr>
          <w:rFonts w:ascii="Open Sans" w:eastAsia="Times New Roman" w:hAnsi="Open Sans" w:cs="Open Sans"/>
          <w:color w:val="000000"/>
          <w:sz w:val="20"/>
          <w:szCs w:val="20"/>
        </w:rPr>
        <w:t xml:space="preserve"> lub uzyskanie skutecznego zgłoszenia robót budowlanych.</w:t>
      </w:r>
    </w:p>
    <w:p w14:paraId="2196BA5C" w14:textId="77777777" w:rsidR="0052042E" w:rsidRP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AF1D07" w14:textId="77777777" w:rsid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u w:val="single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u w:val="single"/>
          <w:lang w:eastAsia="en-US"/>
        </w:rPr>
        <w:t>Główny zakres rzeczowy:</w:t>
      </w:r>
    </w:p>
    <w:p w14:paraId="237A5688" w14:textId="77777777" w:rsidR="00C34379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Opracowanie mapy do celów projektowych.</w:t>
      </w:r>
    </w:p>
    <w:p w14:paraId="47381239" w14:textId="0605935F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projektu koncepcyjnego </w:t>
      </w:r>
      <w:r w:rsidR="005415CD">
        <w:rPr>
          <w:rFonts w:ascii="Open Sans" w:eastAsia="Arial" w:hAnsi="Open Sans" w:cs="Open Sans"/>
          <w:kern w:val="0"/>
          <w:szCs w:val="20"/>
          <w:lang w:eastAsia="en-US"/>
        </w:rPr>
        <w:t>ciągu pieszego z obiektami towarzyszącymi</w:t>
      </w:r>
    </w:p>
    <w:p w14:paraId="26F17D5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niezbędnej dokumentacji technicznej badań podłoża gruntowego - w 2 egz.</w:t>
      </w:r>
    </w:p>
    <w:p w14:paraId="55D595E1" w14:textId="2DCA2E63" w:rsidR="00CC6FCB" w:rsidRDefault="00CC6FCB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Opracowanie ekspertyzy technicznej </w:t>
      </w:r>
      <w:r w:rsidR="00A27029">
        <w:rPr>
          <w:rFonts w:ascii="Open Sans" w:eastAsia="Arial" w:hAnsi="Open Sans" w:cs="Open Sans"/>
          <w:kern w:val="0"/>
          <w:szCs w:val="20"/>
          <w:lang w:eastAsia="en-US"/>
        </w:rPr>
        <w:t>konstrukcji oporowych</w:t>
      </w:r>
      <w:r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56B9711D" w14:textId="7B48DD67" w:rsidR="00C34379" w:rsidRDefault="00DB161B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Opracowanie p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>rojekt</w:t>
      </w:r>
      <w:r>
        <w:rPr>
          <w:rFonts w:ascii="Open Sans" w:eastAsia="Arial" w:hAnsi="Open Sans" w:cs="Open Sans"/>
          <w:kern w:val="0"/>
          <w:szCs w:val="20"/>
          <w:lang w:eastAsia="en-US"/>
        </w:rPr>
        <w:t>u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budowlan</w:t>
      </w:r>
      <w:r>
        <w:rPr>
          <w:rFonts w:ascii="Open Sans" w:eastAsia="Arial" w:hAnsi="Open Sans" w:cs="Open Sans"/>
          <w:kern w:val="0"/>
          <w:szCs w:val="20"/>
          <w:lang w:eastAsia="en-US"/>
        </w:rPr>
        <w:t>ego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(we wszystkich branżach) - </w:t>
      </w:r>
      <w:r w:rsidR="00A973DE">
        <w:rPr>
          <w:rFonts w:ascii="Open Sans" w:eastAsia="Arial" w:hAnsi="Open Sans" w:cs="Open Sans"/>
          <w:kern w:val="0"/>
          <w:szCs w:val="20"/>
          <w:lang w:eastAsia="en-US"/>
        </w:rPr>
        <w:t>6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egzemplarz</w:t>
      </w:r>
      <w:r w:rsidR="00A973DE">
        <w:rPr>
          <w:rFonts w:ascii="Open Sans" w:eastAsia="Arial" w:hAnsi="Open Sans" w:cs="Open Sans"/>
          <w:kern w:val="0"/>
          <w:szCs w:val="20"/>
          <w:lang w:eastAsia="en-US"/>
        </w:rPr>
        <w:t xml:space="preserve">y ( w tym 3 potrzebne do zgłoszenia/ wniosku), </w:t>
      </w:r>
      <w:r>
        <w:rPr>
          <w:rFonts w:ascii="Open Sans" w:eastAsia="Arial" w:hAnsi="Open Sans" w:cs="Open Sans"/>
          <w:kern w:val="0"/>
          <w:szCs w:val="20"/>
          <w:lang w:eastAsia="en-US"/>
        </w:rPr>
        <w:t>w tym:</w:t>
      </w:r>
    </w:p>
    <w:p w14:paraId="6D97B779" w14:textId="6B630481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zagospodarowania terenu</w:t>
      </w:r>
    </w:p>
    <w:p w14:paraId="29943D8C" w14:textId="59AA447D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architektoniczno-budowlany</w:t>
      </w:r>
    </w:p>
    <w:p w14:paraId="429778CA" w14:textId="007B202D" w:rsidR="00DB161B" w:rsidRDefault="00DB161B" w:rsidP="00C34379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techniczny</w:t>
      </w:r>
      <w:r w:rsidR="00CC6FCB"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3F09A18E" w14:textId="1F019DFA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projektów wykonawczych we wszystkich branżach – w </w:t>
      </w:r>
      <w:r w:rsidR="00A973DE">
        <w:rPr>
          <w:rFonts w:ascii="Open Sans" w:eastAsia="Arial" w:hAnsi="Open Sans" w:cs="Open Sans"/>
          <w:kern w:val="0"/>
          <w:szCs w:val="20"/>
          <w:lang w:eastAsia="en-US"/>
        </w:rPr>
        <w:t>4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ED4F47A" w14:textId="77777777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przedmiarów robót – w </w:t>
      </w:r>
      <w:r w:rsidR="00DB161B" w:rsidRP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1323CB53" w14:textId="2CEBE330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informacji dotyczącej bezpieczeństwa i ochrony zdrowia (w </w:t>
      </w:r>
      <w:r w:rsidR="00C2233E" w:rsidRPr="00DB161B">
        <w:rPr>
          <w:rFonts w:ascii="Open Sans" w:eastAsia="Arial" w:hAnsi="Open Sans" w:cs="Open Sans"/>
          <w:kern w:val="0"/>
          <w:szCs w:val="20"/>
          <w:lang w:eastAsia="en-US"/>
        </w:rPr>
        <w:t>przypadku,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gdy jej opracowanie jest wymagane na podstawie odrębnych przepisów).</w:t>
      </w:r>
    </w:p>
    <w:p w14:paraId="2B7B8B1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projektu stałej organizacji ruchu.</w:t>
      </w:r>
    </w:p>
    <w:p w14:paraId="39D8CB53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ewentualnego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planu wycinki drzew i krzewów.</w:t>
      </w:r>
    </w:p>
    <w:p w14:paraId="006A269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specyfikacji technicznej wykonania i odbioru robót budowlanych (tzw. STWiORB) –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23C37B0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kosztorysu inwestorskiego -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DB97AAF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Uzyskanie innych decyzji lub dokumentów,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uzgodnień, warunków,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których potrzeba wyniknie w trakcie projektowania, w celu uzyskania zezwolenia na realizację.</w:t>
      </w:r>
    </w:p>
    <w:p w14:paraId="0861D0A0" w14:textId="5528B04D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Uzyskanie decyzji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o pozwoleniu na budowę</w:t>
      </w:r>
      <w:r w:rsidR="00A973DE">
        <w:rPr>
          <w:rFonts w:ascii="Open Sans" w:eastAsia="Arial" w:hAnsi="Open Sans" w:cs="Open Sans"/>
          <w:kern w:val="0"/>
          <w:szCs w:val="20"/>
          <w:lang w:eastAsia="en-US"/>
        </w:rPr>
        <w:t xml:space="preserve"> lub/i skutecznego zgłoszenia robót budowlanych.</w:t>
      </w:r>
    </w:p>
    <w:p w14:paraId="6872E6CD" w14:textId="39E4B081" w:rsidR="00C34379" w:rsidRPr="00201B2A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wersji elektronicznej dokumentacji.</w:t>
      </w:r>
    </w:p>
    <w:p w14:paraId="5305B364" w14:textId="6A9D39A8" w:rsidR="00201B2A" w:rsidRDefault="00201B2A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b/>
          <w:bCs/>
          <w:kern w:val="0"/>
          <w:szCs w:val="20"/>
          <w:lang w:eastAsia="en-US"/>
        </w:rPr>
      </w:pPr>
      <w:r w:rsidRPr="00201B2A">
        <w:rPr>
          <w:rFonts w:ascii="Open Sans" w:eastAsia="Arial" w:hAnsi="Open Sans" w:cs="Open Sans"/>
          <w:b/>
          <w:bCs/>
          <w:kern w:val="0"/>
          <w:szCs w:val="20"/>
          <w:lang w:eastAsia="en-US"/>
        </w:rPr>
        <w:t>Zamawiający wystąpił z wnioskiem o ustalenie lokalizacji inwestycji celu publicznego</w:t>
      </w:r>
      <w:r w:rsidR="00B10C06" w:rsidRPr="00201B2A">
        <w:rPr>
          <w:rFonts w:ascii="Open Sans" w:eastAsia="Arial" w:hAnsi="Open Sans" w:cs="Open Sans"/>
          <w:b/>
          <w:bCs/>
          <w:kern w:val="0"/>
          <w:szCs w:val="20"/>
          <w:lang w:eastAsia="en-US"/>
        </w:rPr>
        <w:tab/>
      </w:r>
    </w:p>
    <w:p w14:paraId="7F316887" w14:textId="77777777" w:rsidR="00201B2A" w:rsidRPr="00201B2A" w:rsidRDefault="00201B2A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b/>
          <w:bCs/>
          <w:kern w:val="0"/>
          <w:szCs w:val="20"/>
          <w:lang w:eastAsia="en-US"/>
        </w:rPr>
      </w:pPr>
    </w:p>
    <w:p w14:paraId="37695337" w14:textId="2CB9E1DC" w:rsidR="00C34379" w:rsidRDefault="00201B2A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ab/>
      </w:r>
      <w:r w:rsidR="00C34379" w:rsidRPr="00C34379">
        <w:rPr>
          <w:rFonts w:ascii="Open Sans" w:eastAsia="Arial" w:hAnsi="Open Sans" w:cs="Open Sans"/>
          <w:kern w:val="0"/>
          <w:szCs w:val="20"/>
          <w:lang w:eastAsia="en-US"/>
        </w:rPr>
        <w:t>Przy realizacji zamówienia należy kierować się aktualnymi przepisami na dzień sporządzenia ww. opracowania dokumentacji projektowej.</w:t>
      </w:r>
    </w:p>
    <w:p w14:paraId="4F988C8A" w14:textId="6D1D5CF6" w:rsidR="00314A6C" w:rsidRDefault="00B10C06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ab/>
      </w:r>
      <w:r w:rsidR="00314A6C">
        <w:rPr>
          <w:rFonts w:ascii="Open Sans" w:eastAsia="Arial" w:hAnsi="Open Sans" w:cs="Open Sans"/>
          <w:kern w:val="0"/>
          <w:szCs w:val="20"/>
          <w:lang w:eastAsia="en-US"/>
        </w:rPr>
        <w:t>Zamawiający dopuszcza możliwość optymalizacji zabezpieczeń oporowych</w:t>
      </w:r>
      <w:r w:rsidR="007742FA">
        <w:rPr>
          <w:rFonts w:ascii="Open Sans" w:eastAsia="Arial" w:hAnsi="Open Sans" w:cs="Open Sans"/>
          <w:kern w:val="0"/>
          <w:szCs w:val="20"/>
          <w:lang w:eastAsia="en-US"/>
        </w:rPr>
        <w:t xml:space="preserve"> w postaci</w:t>
      </w:r>
      <w:r w:rsidR="006F6AF1">
        <w:rPr>
          <w:rFonts w:ascii="Open Sans" w:eastAsia="Arial" w:hAnsi="Open Sans" w:cs="Open Sans"/>
          <w:kern w:val="0"/>
          <w:szCs w:val="20"/>
          <w:lang w:eastAsia="en-US"/>
        </w:rPr>
        <w:t xml:space="preserve"> jej częściowej rozbiórki, przebudowy</w:t>
      </w:r>
      <w:r w:rsidR="0057552B">
        <w:rPr>
          <w:rFonts w:ascii="Open Sans" w:eastAsia="Arial" w:hAnsi="Open Sans" w:cs="Open Sans"/>
          <w:kern w:val="0"/>
          <w:szCs w:val="20"/>
          <w:lang w:eastAsia="en-US"/>
        </w:rPr>
        <w:t xml:space="preserve">, </w:t>
      </w:r>
      <w:r w:rsidR="006F6AF1">
        <w:rPr>
          <w:rFonts w:ascii="Open Sans" w:eastAsia="Arial" w:hAnsi="Open Sans" w:cs="Open Sans"/>
          <w:kern w:val="0"/>
          <w:szCs w:val="20"/>
          <w:lang w:eastAsia="en-US"/>
        </w:rPr>
        <w:t>wprowadzen</w:t>
      </w:r>
      <w:r w:rsidR="0057552B">
        <w:rPr>
          <w:rFonts w:ascii="Open Sans" w:eastAsia="Arial" w:hAnsi="Open Sans" w:cs="Open Sans"/>
          <w:kern w:val="0"/>
          <w:szCs w:val="20"/>
          <w:lang w:eastAsia="en-US"/>
        </w:rPr>
        <w:t>ia</w:t>
      </w:r>
      <w:r w:rsidR="006F6AF1">
        <w:rPr>
          <w:rFonts w:ascii="Open Sans" w:eastAsia="Arial" w:hAnsi="Open Sans" w:cs="Open Sans"/>
          <w:kern w:val="0"/>
          <w:szCs w:val="20"/>
          <w:lang w:eastAsia="en-US"/>
        </w:rPr>
        <w:t xml:space="preserve"> ergonomicznych</w:t>
      </w:r>
      <w:r w:rsidR="0057552B">
        <w:rPr>
          <w:rFonts w:ascii="Open Sans" w:eastAsia="Arial" w:hAnsi="Open Sans" w:cs="Open Sans"/>
          <w:kern w:val="0"/>
          <w:szCs w:val="20"/>
          <w:lang w:eastAsia="en-US"/>
        </w:rPr>
        <w:t xml:space="preserve"> oraz ekonomicznych</w:t>
      </w:r>
      <w:r w:rsidR="006F6AF1">
        <w:rPr>
          <w:rFonts w:ascii="Open Sans" w:eastAsia="Arial" w:hAnsi="Open Sans" w:cs="Open Sans"/>
          <w:kern w:val="0"/>
          <w:szCs w:val="20"/>
          <w:lang w:eastAsia="en-US"/>
        </w:rPr>
        <w:t xml:space="preserve"> rozwiązań zamiennych tj. skarp umacnianych, </w:t>
      </w:r>
      <w:r w:rsidR="006E78A1">
        <w:rPr>
          <w:rFonts w:ascii="Open Sans" w:eastAsia="Arial" w:hAnsi="Open Sans" w:cs="Open Sans"/>
          <w:kern w:val="0"/>
          <w:szCs w:val="20"/>
          <w:lang w:eastAsia="en-US"/>
        </w:rPr>
        <w:t>elementów palisad bądź konstrukcji z gruntu zbrojonego</w:t>
      </w:r>
      <w:r w:rsidR="0057552B"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00AA4241" w14:textId="2F01E569" w:rsidR="00470065" w:rsidRPr="00C34379" w:rsidRDefault="00B10C06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ab/>
      </w:r>
      <w:r w:rsidR="00C66CD1">
        <w:rPr>
          <w:rFonts w:ascii="Open Sans" w:eastAsia="Arial" w:hAnsi="Open Sans" w:cs="Open Sans"/>
          <w:kern w:val="0"/>
          <w:szCs w:val="20"/>
          <w:lang w:eastAsia="en-US"/>
        </w:rPr>
        <w:t xml:space="preserve">Rozwiązania </w:t>
      </w:r>
      <w:r w:rsidR="00C35ADA">
        <w:rPr>
          <w:rFonts w:ascii="Open Sans" w:eastAsia="Arial" w:hAnsi="Open Sans" w:cs="Open Sans"/>
          <w:kern w:val="0"/>
          <w:szCs w:val="20"/>
          <w:lang w:eastAsia="en-US"/>
        </w:rPr>
        <w:t>powinny stanowić powtarzaln</w:t>
      </w:r>
      <w:r w:rsidR="00FB17C8">
        <w:rPr>
          <w:rFonts w:ascii="Open Sans" w:eastAsia="Arial" w:hAnsi="Open Sans" w:cs="Open Sans"/>
          <w:kern w:val="0"/>
          <w:szCs w:val="20"/>
          <w:lang w:eastAsia="en-US"/>
        </w:rPr>
        <w:t>ą, spójną funkcjonalnie oraz użytkowo całość.</w:t>
      </w:r>
    </w:p>
    <w:p w14:paraId="73B6AF35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Wymagania ogólne:</w:t>
      </w:r>
    </w:p>
    <w:p w14:paraId="34F41329" w14:textId="77777777" w:rsidR="00362F03" w:rsidRPr="00201B2A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201B2A">
        <w:rPr>
          <w:rFonts w:ascii="Open Sans" w:eastAsia="Arial" w:hAnsi="Open Sans" w:cs="Open Sans"/>
          <w:kern w:val="0"/>
          <w:szCs w:val="20"/>
          <w:lang w:eastAsia="en-US"/>
        </w:rPr>
        <w:t>Wykonawca - projektant zobowiązany będzie uzyskać w imieniu Zamawiającego wszelkie niezbędne warunki techniczne, uzgodnienia, opinie, decyzje i inne wymagane dokumenty, których potrzeba wyniknie w trakcie projektowania.</w:t>
      </w:r>
    </w:p>
    <w:p w14:paraId="690CC7DD" w14:textId="3BC7D370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Dokumentacja projektowo – kosztorysowa winna być kompleksowym opracowaniem wykonanym zgodnie z obowiązującymi przepisami i normami, na podstawie, której możliwe będzie uzyskanie pozwolenia na budowę, m. in. zgodnie z:</w:t>
      </w:r>
    </w:p>
    <w:p w14:paraId="3496B40F" w14:textId="390ED927" w:rsidR="00362F03" w:rsidRDefault="00C34379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Ustawą z dnia 7 lipca </w:t>
      </w:r>
      <w:r w:rsidR="008B6554" w:rsidRPr="00362F03">
        <w:rPr>
          <w:rFonts w:ascii="Open Sans" w:eastAsia="Arial" w:hAnsi="Open Sans" w:cs="Open Sans"/>
          <w:kern w:val="0"/>
          <w:szCs w:val="20"/>
          <w:lang w:eastAsia="en-US"/>
        </w:rPr>
        <w:t>1994 r.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 Prawo budowlane (t.j. Dz. U. 202</w:t>
      </w:r>
      <w:r w:rsidR="001D1D83">
        <w:rPr>
          <w:rFonts w:ascii="Open Sans" w:eastAsia="Arial" w:hAnsi="Open Sans" w:cs="Open Sans"/>
          <w:kern w:val="0"/>
          <w:szCs w:val="20"/>
          <w:lang w:eastAsia="en-US"/>
        </w:rPr>
        <w:t>4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1D1D83">
        <w:rPr>
          <w:rFonts w:ascii="Open Sans" w:eastAsia="Arial" w:hAnsi="Open Sans" w:cs="Open Sans"/>
          <w:kern w:val="0"/>
          <w:szCs w:val="20"/>
          <w:lang w:eastAsia="en-US"/>
        </w:rPr>
        <w:t>725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z późn. zm.)</w:t>
      </w:r>
    </w:p>
    <w:p w14:paraId="2ECFBEB6" w14:textId="2C42A40D" w:rsidR="00362F03" w:rsidRDefault="00C34379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Ustawą z dnia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11 września 2019 r.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Prawo zamówień publicznych (t.j. Dz. U. 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023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1605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z późn. zm.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).</w:t>
      </w:r>
    </w:p>
    <w:p w14:paraId="27170D56" w14:textId="1BF20CF6" w:rsidR="005757B1" w:rsidRDefault="005757B1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5757B1">
        <w:rPr>
          <w:rFonts w:ascii="Open Sans" w:eastAsia="Arial" w:hAnsi="Open Sans" w:cs="Open Sans"/>
          <w:kern w:val="0"/>
          <w:szCs w:val="20"/>
          <w:lang w:eastAsia="en-US"/>
        </w:rPr>
        <w:t>U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stawa </w:t>
      </w:r>
      <w:r w:rsidRPr="005757B1">
        <w:rPr>
          <w:rFonts w:ascii="Open Sans" w:eastAsia="Arial" w:hAnsi="Open Sans" w:cs="Open Sans"/>
          <w:kern w:val="0"/>
          <w:szCs w:val="20"/>
          <w:lang w:eastAsia="en-US"/>
        </w:rPr>
        <w:t>z dnia 21 marca 1985 r. o drogach publicznych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 (tj. Dz U. 2024, poz. 320).</w:t>
      </w:r>
    </w:p>
    <w:p w14:paraId="5224A286" w14:textId="70112528" w:rsidR="00D665D6" w:rsidRPr="00D665D6" w:rsidRDefault="00D665D6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szczegółowego zakresu i formy dokumentacji projektowej, specyfikacji technicznych wykonania i odbioru robót budowlanych oraz programu funkcjonalno-użytkowego (Dz.</w:t>
      </w:r>
      <w:r w:rsidR="005757B1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U. 2021, poz. 2454).</w:t>
      </w:r>
    </w:p>
    <w:p w14:paraId="627BC8F7" w14:textId="65938A01" w:rsidR="00D665D6" w:rsidRPr="00D665D6" w:rsidRDefault="00D665D6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37FF82EB" w14:textId="59E60377" w:rsidR="00362F03" w:rsidRDefault="00D665D6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Rozporządzenie Ministra Rozwoju z dnia 11 września 2020 r. w sprawie szczegółowego zakresu i formy projektu budowlanego (Dz. U. z 2022 r., poz. 1679),</w:t>
      </w:r>
    </w:p>
    <w:p w14:paraId="29B61F56" w14:textId="090CD761" w:rsidR="00D665D6" w:rsidRDefault="00D665D6" w:rsidP="00A973DE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ozporządzenie </w:t>
      </w:r>
      <w:r w:rsidR="00D656FA"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Ministra Infrastruktury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z dnia 24 czerwca 2022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 xml:space="preserve">r.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sprawie przepisów techniczno-budowlanych dotyczących dróg publicznych </w:t>
      </w:r>
      <w:r>
        <w:rPr>
          <w:rFonts w:ascii="Open Sans" w:eastAsia="Arial" w:hAnsi="Open Sans" w:cs="Open Sans"/>
          <w:kern w:val="0"/>
          <w:szCs w:val="20"/>
          <w:lang w:eastAsia="en-US"/>
        </w:rPr>
        <w:t>(Dz. U. 2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022, poz. 1518 z późn. zm.)</w:t>
      </w:r>
    </w:p>
    <w:p w14:paraId="1904AA41" w14:textId="6AE336B1" w:rsidR="00362F03" w:rsidRPr="00D665D6" w:rsidRDefault="00C34379" w:rsidP="00D665D6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2557196F" w14:textId="197773C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podczas opracowania dokumentacji zobowiązany będzie na bieżąco uzgadniać z Zamawiającym szczegółowe rozwiązania techniczne. W szczególności Zamawiający wymaga przedstawienia mu do akceptacji projektu koncepcyjnego. Projekt koncepcyjny należy przedstawić Zamawiającemu w terminie do 30 dni od daty zawarcia umowy.</w:t>
      </w:r>
    </w:p>
    <w:p w14:paraId="296E0BD3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30262D7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zobowiązany jest uzgodnić z Zamawiającym założenia wyjściowe do kosztorysowania.</w:t>
      </w:r>
    </w:p>
    <w:p w14:paraId="57A88DE9" w14:textId="7DB399ED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zastrzega sobie możliwość ustalenia nazwy dokumentacji, w uzgodnieniu z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Projektantem oraz właściwym organem zezwalającym na realizację robót.</w:t>
      </w:r>
    </w:p>
    <w:p w14:paraId="459116CE" w14:textId="1E2C090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Zestawienie drzew i krzewów przewidzianych do wycinki, winno zawierać zestawienie drzew z podaniem ilości, gatunku i obwodu oraz krzewów z podaniem gatunków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powierzchni.</w:t>
      </w:r>
    </w:p>
    <w:p w14:paraId="2AC7A54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Projekty wykonawcze powinny uzupełniać i uszczegóławiać projekt budowlany w zakresie i stopniu dokładności niezbędnym do sporządzenia przedmiaru robót, kosztorysu inwestorskiego, przygotowania oferty przez Wykonawcę i realizacji robót budowlanych.</w:t>
      </w:r>
    </w:p>
    <w:p w14:paraId="3CEDD9C4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 projektów należy załączyć:</w:t>
      </w:r>
    </w:p>
    <w:p w14:paraId="5D31FF5C" w14:textId="77777777" w:rsidR="00362F03" w:rsidRDefault="00C34379" w:rsidP="005757B1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kserokopie (potwierdzone "za zgodność z oryginałem") uprawnień budowlanych (projektowych) oraz aktualnych zaświadczeń o przynależności do właściwej izby samorządu zawodowego,</w:t>
      </w:r>
    </w:p>
    <w:p w14:paraId="73EE9CEE" w14:textId="77777777" w:rsidR="00362F03" w:rsidRDefault="00C34379" w:rsidP="005757B1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ind w:left="993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oświadczenie projektantów, a także sprawdzającego o sporządzeniu projektu budowlanego zgodnie z obowiązującymi przepisami i zasadami wiedzy technicznej.</w:t>
      </w:r>
    </w:p>
    <w:p w14:paraId="49F16256" w14:textId="716045BE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Dokumentacja powinna zawierać oświadczenie Projektanta o jej kompletności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przydatności z punktu widzenia celu, któremu ma służyć.</w:t>
      </w:r>
    </w:p>
    <w:p w14:paraId="0E6E427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wymaga przekazania dokumentacji w wersji papierowej w ilościach określonych w "Głównym zakresie rzeczowym". Egzemplarze dokumentacji, które są przekazywane instytucjom przy uzgodnieniu dokumentacji nie będą wliczone w tę ilość.</w:t>
      </w:r>
    </w:p>
    <w:p w14:paraId="40CF4A2D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Dokumentację należy przekazać w wersji elektronicznej na nośniku / -ach (pamięć masowa) w 2 kompletach, osobno dla każdego etapu:</w:t>
      </w:r>
    </w:p>
    <w:p w14:paraId="172C9A4B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pdf,</w:t>
      </w:r>
    </w:p>
    <w:p w14:paraId="3887FA8F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edytowalnym:</w:t>
      </w:r>
    </w:p>
    <w:p w14:paraId="209AFD91" w14:textId="77777777" w:rsidR="00362F03" w:rsidRDefault="00C34379" w:rsidP="005757B1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ind w:left="1560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dokumenty tekstowe – doc lub odt,</w:t>
      </w:r>
    </w:p>
    <w:p w14:paraId="6D8C3952" w14:textId="77777777" w:rsidR="00362F03" w:rsidRDefault="00C34379" w:rsidP="005757B1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ind w:left="1560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pliki graficzne – dwg lub dxf,</w:t>
      </w:r>
    </w:p>
    <w:p w14:paraId="566C6275" w14:textId="77777777" w:rsidR="00362F03" w:rsidRDefault="00C34379" w:rsidP="005757B1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ind w:left="1560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kosztorysy i przedmiary – ath,</w:t>
      </w:r>
    </w:p>
    <w:p w14:paraId="54160E87" w14:textId="1709F527" w:rsidR="00C34379" w:rsidRPr="00362F03" w:rsidRDefault="00362F03" w:rsidP="005757B1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ind w:left="1560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t</w:t>
      </w:r>
      <w:r w:rsidR="00C34379" w:rsidRPr="00362F03">
        <w:rPr>
          <w:rFonts w:ascii="Open Sans" w:eastAsia="Arial" w:hAnsi="Open Sans" w:cs="Open Sans"/>
          <w:kern w:val="0"/>
          <w:szCs w:val="20"/>
          <w:lang w:eastAsia="en-US"/>
        </w:rPr>
        <w:t>abele, zestawienia np. kosztorysów branżowych – xls lub ods.</w:t>
      </w:r>
    </w:p>
    <w:p w14:paraId="3F869656" w14:textId="1560824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Dokumentację projektową należy opracować w sposób umożliwiający Zamawiającemu                prawidłowe udzielenie zamówienia na realizację robót zgodnie z ustawą Prawo zamówień publicznych, a także na jej podstawie realizację pełnego zakresu robót budowlanych,      niezbędnych dla użytkowania obiektu zgodnie z przeznaczeniem.</w:t>
      </w:r>
    </w:p>
    <w:p w14:paraId="5B8396F0" w14:textId="46F687D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Dokumentacja projektowa w zakresie opisu proponowanych materiałów i urządzeń powinna być wykonana zgodnie z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publicznych.</w:t>
      </w:r>
    </w:p>
    <w:p w14:paraId="35F0087B" w14:textId="308EBC9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2E53752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zobowiązany będzie do udzielenia odpowiedzi do opracowanej dokumentacji podczas prowadzonego postępowania o udzielenie zamówienia publicznego na wykonanie robót budowlanych.</w:t>
      </w:r>
    </w:p>
    <w:p w14:paraId="2DFBE69C" w14:textId="09B8DFC4" w:rsidR="00C34379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Wykonawca zobowiązany będzie do wykonania </w:t>
      </w:r>
      <w:r w:rsidR="005757B1" w:rsidRPr="00A0048B">
        <w:rPr>
          <w:rFonts w:ascii="Open Sans" w:eastAsia="Arial" w:hAnsi="Open Sans" w:cs="Open Sans"/>
          <w:b/>
          <w:bCs/>
          <w:kern w:val="0"/>
          <w:szCs w:val="20"/>
          <w:lang w:eastAsia="en-US"/>
        </w:rPr>
        <w:t xml:space="preserve">dwukrotnej </w:t>
      </w:r>
      <w:r w:rsidRPr="00A0048B">
        <w:rPr>
          <w:rFonts w:ascii="Open Sans" w:eastAsia="Arial" w:hAnsi="Open Sans" w:cs="Open Sans"/>
          <w:b/>
          <w:bCs/>
          <w:kern w:val="0"/>
          <w:szCs w:val="20"/>
          <w:lang w:eastAsia="en-US"/>
        </w:rPr>
        <w:t xml:space="preserve">aktualizacji kosztorysów inwestorskich (w ramach wynagrodzenia).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Aktualizacja kosztorysów dokonana zostanie na pisemne zgłoszenie Zamawiającego, w przypadku, gdy Zamawiający będzie rozpoczynał postępowanie o udzielenie zamówienia na roboty budowlane po upływie 6 miesięcy od daty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 xml:space="preserve">ustalenia przez Wykonawcę wartości zamówienia lub w razie wystąpienia okoliczności mających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>wpływ na dokonane ustalenia szacowania wartości zamówienia. Kosztorysy te niezbędne będą do przeprowadzenia procedury przetargowej wyłaniającej wykonawcę robót budowlanych w oparciu o</w:t>
      </w:r>
      <w:r w:rsidR="005757B1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wykonaną dokumentację projektową.</w:t>
      </w:r>
    </w:p>
    <w:p w14:paraId="3EC2ED8C" w14:textId="77777777" w:rsidR="00A75874" w:rsidRDefault="00A75874" w:rsidP="00A75874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sectPr w:rsidR="00A75874" w:rsidSect="00F336BF">
      <w:headerReference w:type="default" r:id="rId8"/>
      <w:type w:val="continuous"/>
      <w:pgSz w:w="11910" w:h="16840"/>
      <w:pgMar w:top="1418" w:right="1418" w:bottom="1077" w:left="1418" w:header="68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356C7" w14:textId="77777777" w:rsidR="00751C2F" w:rsidRDefault="00751C2F" w:rsidP="00F503BF">
      <w:r>
        <w:separator/>
      </w:r>
    </w:p>
  </w:endnote>
  <w:endnote w:type="continuationSeparator" w:id="0">
    <w:p w14:paraId="5BC3AEFB" w14:textId="77777777" w:rsidR="00751C2F" w:rsidRDefault="00751C2F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Regular">
    <w:altName w:val="Times New Roman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ADE15" w14:textId="77777777" w:rsidR="00751C2F" w:rsidRDefault="00751C2F" w:rsidP="00F503BF">
      <w:r>
        <w:separator/>
      </w:r>
    </w:p>
  </w:footnote>
  <w:footnote w:type="continuationSeparator" w:id="0">
    <w:p w14:paraId="72106B70" w14:textId="77777777" w:rsidR="00751C2F" w:rsidRDefault="00751C2F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EB6163" w14:paraId="4829D31C" w14:textId="77777777" w:rsidTr="00EC5033">
      <w:trPr>
        <w:trHeight w:val="1129"/>
      </w:trPr>
      <w:tc>
        <w:tcPr>
          <w:tcW w:w="2836" w:type="dxa"/>
          <w:vAlign w:val="center"/>
        </w:tcPr>
        <w:p w14:paraId="0EB19BD3" w14:textId="77777777" w:rsidR="00EB6163" w:rsidRDefault="00EB6163" w:rsidP="00EB6163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94A7B3" wp14:editId="6CF23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87840413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B3B835" w14:textId="77777777" w:rsidR="00EB6163" w:rsidRDefault="00EB6163" w:rsidP="00EB6163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5FAE98D3" w14:textId="77777777" w:rsidR="00EB6163" w:rsidRPr="00B6072C" w:rsidRDefault="00EB6163" w:rsidP="00EB6163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31FD19B0" w14:textId="77777777" w:rsidR="00EB6163" w:rsidRDefault="00EB6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1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25E79AF"/>
    <w:multiLevelType w:val="hybridMultilevel"/>
    <w:tmpl w:val="6E68E454"/>
    <w:lvl w:ilvl="0" w:tplc="EA5A37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6574E5"/>
    <w:multiLevelType w:val="hybridMultilevel"/>
    <w:tmpl w:val="7136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 w15:restartNumberingAfterBreak="0">
    <w:nsid w:val="257B2797"/>
    <w:multiLevelType w:val="multilevel"/>
    <w:tmpl w:val="09460F3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▪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BD415B1"/>
    <w:multiLevelType w:val="hybridMultilevel"/>
    <w:tmpl w:val="CD54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7308"/>
    <w:multiLevelType w:val="multilevel"/>
    <w:tmpl w:val="828A665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7" w:hanging="283"/>
      </w:pPr>
    </w:lvl>
    <w:lvl w:ilvl="2">
      <w:numFmt w:val="bullet"/>
      <w:lvlText w:val="─"/>
      <w:lvlJc w:val="left"/>
      <w:pPr>
        <w:ind w:left="1020" w:hanging="283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6" w15:restartNumberingAfterBreak="0">
    <w:nsid w:val="524D0A27"/>
    <w:multiLevelType w:val="multilevel"/>
    <w:tmpl w:val="585C47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A437DD"/>
    <w:multiLevelType w:val="hybridMultilevel"/>
    <w:tmpl w:val="4EC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8BE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104"/>
    <w:multiLevelType w:val="multilevel"/>
    <w:tmpl w:val="47D41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38A"/>
    <w:multiLevelType w:val="multilevel"/>
    <w:tmpl w:val="7DD616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2"/>
  </w:num>
  <w:num w:numId="2" w16cid:durableId="1978292390">
    <w:abstractNumId w:val="7"/>
  </w:num>
  <w:num w:numId="3" w16cid:durableId="1159033600">
    <w:abstractNumId w:val="9"/>
  </w:num>
  <w:num w:numId="4" w16cid:durableId="1695227981">
    <w:abstractNumId w:val="10"/>
  </w:num>
  <w:num w:numId="5" w16cid:durableId="90250140">
    <w:abstractNumId w:val="3"/>
  </w:num>
  <w:num w:numId="6" w16cid:durableId="1606113430">
    <w:abstractNumId w:val="6"/>
  </w:num>
  <w:num w:numId="7" w16cid:durableId="1866361368">
    <w:abstractNumId w:val="5"/>
  </w:num>
  <w:num w:numId="8" w16cid:durableId="1412922919">
    <w:abstractNumId w:val="0"/>
  </w:num>
  <w:num w:numId="9" w16cid:durableId="589390089">
    <w:abstractNumId w:val="4"/>
  </w:num>
  <w:num w:numId="10" w16cid:durableId="702562719">
    <w:abstractNumId w:val="1"/>
  </w:num>
  <w:num w:numId="11" w16cid:durableId="583607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0F1112"/>
    <w:rsid w:val="001145CC"/>
    <w:rsid w:val="0013658C"/>
    <w:rsid w:val="00141B80"/>
    <w:rsid w:val="001764E6"/>
    <w:rsid w:val="00193DC9"/>
    <w:rsid w:val="001A77D5"/>
    <w:rsid w:val="001B0AC8"/>
    <w:rsid w:val="001D1D83"/>
    <w:rsid w:val="001F505D"/>
    <w:rsid w:val="00201B2A"/>
    <w:rsid w:val="00212A1A"/>
    <w:rsid w:val="00267C5B"/>
    <w:rsid w:val="00284CF5"/>
    <w:rsid w:val="002A49C2"/>
    <w:rsid w:val="002B0F3C"/>
    <w:rsid w:val="002C1798"/>
    <w:rsid w:val="002E0CA8"/>
    <w:rsid w:val="002F34B5"/>
    <w:rsid w:val="00305F4A"/>
    <w:rsid w:val="00314A6C"/>
    <w:rsid w:val="00340F4B"/>
    <w:rsid w:val="00341B60"/>
    <w:rsid w:val="00346079"/>
    <w:rsid w:val="00362F03"/>
    <w:rsid w:val="003A7B02"/>
    <w:rsid w:val="00425011"/>
    <w:rsid w:val="00431CF8"/>
    <w:rsid w:val="0046014D"/>
    <w:rsid w:val="00470065"/>
    <w:rsid w:val="00504684"/>
    <w:rsid w:val="0052042E"/>
    <w:rsid w:val="005415CD"/>
    <w:rsid w:val="00547F9D"/>
    <w:rsid w:val="00560BC0"/>
    <w:rsid w:val="00570F44"/>
    <w:rsid w:val="0057552B"/>
    <w:rsid w:val="005757B1"/>
    <w:rsid w:val="00582570"/>
    <w:rsid w:val="00597B27"/>
    <w:rsid w:val="005A20E9"/>
    <w:rsid w:val="005B4352"/>
    <w:rsid w:val="005D1BF5"/>
    <w:rsid w:val="00605369"/>
    <w:rsid w:val="00606BE5"/>
    <w:rsid w:val="00614ED3"/>
    <w:rsid w:val="006434DF"/>
    <w:rsid w:val="00656CF1"/>
    <w:rsid w:val="00683700"/>
    <w:rsid w:val="006B3704"/>
    <w:rsid w:val="006C06C7"/>
    <w:rsid w:val="006C4DA6"/>
    <w:rsid w:val="006E78A1"/>
    <w:rsid w:val="006F6AF1"/>
    <w:rsid w:val="00715269"/>
    <w:rsid w:val="00751C2F"/>
    <w:rsid w:val="007742FA"/>
    <w:rsid w:val="007A4F2F"/>
    <w:rsid w:val="007C52A3"/>
    <w:rsid w:val="007E15B8"/>
    <w:rsid w:val="00825240"/>
    <w:rsid w:val="00836962"/>
    <w:rsid w:val="00862A68"/>
    <w:rsid w:val="00866DC1"/>
    <w:rsid w:val="008737F8"/>
    <w:rsid w:val="008B6554"/>
    <w:rsid w:val="009061BB"/>
    <w:rsid w:val="00936622"/>
    <w:rsid w:val="00973EE5"/>
    <w:rsid w:val="009850E5"/>
    <w:rsid w:val="00995D83"/>
    <w:rsid w:val="009A2111"/>
    <w:rsid w:val="009D013B"/>
    <w:rsid w:val="009F1132"/>
    <w:rsid w:val="00A0048B"/>
    <w:rsid w:val="00A10E78"/>
    <w:rsid w:val="00A24347"/>
    <w:rsid w:val="00A263A6"/>
    <w:rsid w:val="00A27029"/>
    <w:rsid w:val="00A6078D"/>
    <w:rsid w:val="00A7264D"/>
    <w:rsid w:val="00A75874"/>
    <w:rsid w:val="00A85625"/>
    <w:rsid w:val="00A85E04"/>
    <w:rsid w:val="00A973DE"/>
    <w:rsid w:val="00AA7F7F"/>
    <w:rsid w:val="00AC322E"/>
    <w:rsid w:val="00AF599F"/>
    <w:rsid w:val="00AF643B"/>
    <w:rsid w:val="00B10C06"/>
    <w:rsid w:val="00B2095B"/>
    <w:rsid w:val="00B27C5F"/>
    <w:rsid w:val="00B31749"/>
    <w:rsid w:val="00B57C55"/>
    <w:rsid w:val="00B6072C"/>
    <w:rsid w:val="00C15E80"/>
    <w:rsid w:val="00C15FCE"/>
    <w:rsid w:val="00C16289"/>
    <w:rsid w:val="00C2233E"/>
    <w:rsid w:val="00C31737"/>
    <w:rsid w:val="00C32690"/>
    <w:rsid w:val="00C32D8C"/>
    <w:rsid w:val="00C34379"/>
    <w:rsid w:val="00C35ADA"/>
    <w:rsid w:val="00C428BC"/>
    <w:rsid w:val="00C572F6"/>
    <w:rsid w:val="00C66CD1"/>
    <w:rsid w:val="00C736F6"/>
    <w:rsid w:val="00CA5674"/>
    <w:rsid w:val="00CC6FCB"/>
    <w:rsid w:val="00D271DF"/>
    <w:rsid w:val="00D54D75"/>
    <w:rsid w:val="00D656FA"/>
    <w:rsid w:val="00D665D6"/>
    <w:rsid w:val="00D72B93"/>
    <w:rsid w:val="00DB161B"/>
    <w:rsid w:val="00DC7DEF"/>
    <w:rsid w:val="00DD49EE"/>
    <w:rsid w:val="00DF0D85"/>
    <w:rsid w:val="00E2744B"/>
    <w:rsid w:val="00E45656"/>
    <w:rsid w:val="00E55F5F"/>
    <w:rsid w:val="00EA245D"/>
    <w:rsid w:val="00EA457B"/>
    <w:rsid w:val="00EB6163"/>
    <w:rsid w:val="00EC29EC"/>
    <w:rsid w:val="00F115A9"/>
    <w:rsid w:val="00F16EF0"/>
    <w:rsid w:val="00F336BF"/>
    <w:rsid w:val="00F503BF"/>
    <w:rsid w:val="00F74413"/>
    <w:rsid w:val="00F866A0"/>
    <w:rsid w:val="00F92F77"/>
    <w:rsid w:val="00F94761"/>
    <w:rsid w:val="00FB17C8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52042E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042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val="pl-PL" w:eastAsia="zh-CN"/>
    </w:rPr>
  </w:style>
  <w:style w:type="paragraph" w:customStyle="1" w:styleId="Standard">
    <w:name w:val="Standard"/>
    <w:rsid w:val="0052042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customStyle="1" w:styleId="Textbody">
    <w:name w:val="Text body"/>
    <w:basedOn w:val="Standard"/>
    <w:rsid w:val="0052042E"/>
    <w:rPr>
      <w:sz w:val="20"/>
    </w:rPr>
  </w:style>
  <w:style w:type="paragraph" w:styleId="Tytu">
    <w:name w:val="Title"/>
    <w:basedOn w:val="Normalny"/>
    <w:next w:val="Textbody"/>
    <w:link w:val="TytuZnak"/>
    <w:uiPriority w:val="10"/>
    <w:qFormat/>
    <w:rsid w:val="0052042E"/>
    <w:pPr>
      <w:widowControl/>
      <w:tabs>
        <w:tab w:val="center" w:pos="4536"/>
        <w:tab w:val="right" w:pos="9072"/>
      </w:tabs>
      <w:suppressAutoHyphens/>
      <w:autoSpaceDE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52042E"/>
    <w:rPr>
      <w:rFonts w:ascii="Times New Roman" w:eastAsia="Times New Roman" w:hAnsi="Times New Roman" w:cs="Times New Roman"/>
      <w:b/>
      <w:bCs/>
      <w:kern w:val="3"/>
      <w:sz w:val="56"/>
      <w:szCs w:val="56"/>
      <w:lang w:val="pl-PL"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52042E"/>
    <w:pPr>
      <w:widowControl/>
      <w:tabs>
        <w:tab w:val="center" w:pos="4536"/>
        <w:tab w:val="right" w:pos="9072"/>
      </w:tabs>
      <w:suppressAutoHyphens/>
      <w:autoSpaceDE/>
      <w:spacing w:before="170" w:after="17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52042E"/>
    <w:rPr>
      <w:rFonts w:ascii="Times New Roman" w:eastAsia="Times New Roman" w:hAnsi="Times New Roman" w:cs="Times New Roman"/>
      <w:kern w:val="3"/>
      <w:sz w:val="36"/>
      <w:szCs w:val="36"/>
      <w:lang w:val="pl-PL" w:eastAsia="zh-CN"/>
    </w:rPr>
  </w:style>
  <w:style w:type="character" w:customStyle="1" w:styleId="StrongEmphasis">
    <w:name w:val="Strong Emphasis"/>
    <w:rsid w:val="0052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Łukasz Linek</cp:lastModifiedBy>
  <cp:revision>3</cp:revision>
  <cp:lastPrinted>2024-06-13T08:21:00Z</cp:lastPrinted>
  <dcterms:created xsi:type="dcterms:W3CDTF">2024-07-02T08:39:00Z</dcterms:created>
  <dcterms:modified xsi:type="dcterms:W3CDTF">2024-07-02T08:39:00Z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