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6A" w:rsidRPr="004871B6" w:rsidRDefault="00010F6A" w:rsidP="0049191B">
      <w:pPr>
        <w:keepNext/>
        <w:jc w:val="right"/>
        <w:rPr>
          <w:i/>
          <w:iCs/>
        </w:rPr>
      </w:pPr>
      <w:r>
        <w:rPr>
          <w:i/>
          <w:iCs/>
        </w:rPr>
        <w:t>Z</w:t>
      </w:r>
      <w:r w:rsidRPr="004871B6">
        <w:rPr>
          <w:i/>
          <w:iCs/>
        </w:rPr>
        <w:t xml:space="preserve">ałącznik nr </w:t>
      </w:r>
      <w:r w:rsidR="005F7E81">
        <w:rPr>
          <w:i/>
          <w:iCs/>
        </w:rPr>
        <w:t>C</w:t>
      </w:r>
      <w:r>
        <w:rPr>
          <w:i/>
          <w:iCs/>
        </w:rPr>
        <w:t>1</w:t>
      </w:r>
    </w:p>
    <w:p w:rsidR="00010F6A" w:rsidRDefault="00010F6A" w:rsidP="0049191B">
      <w:pPr>
        <w:jc w:val="center"/>
        <w:rPr>
          <w:b/>
          <w:bCs/>
          <w:sz w:val="28"/>
          <w:szCs w:val="28"/>
        </w:rPr>
      </w:pPr>
    </w:p>
    <w:p w:rsidR="005F7E81" w:rsidRPr="005F7E81" w:rsidRDefault="005F7E81" w:rsidP="005F7E81">
      <w:pPr>
        <w:suppressAutoHyphens w:val="0"/>
        <w:jc w:val="center"/>
        <w:rPr>
          <w:b/>
          <w:bCs/>
          <w:sz w:val="28"/>
          <w:szCs w:val="28"/>
          <w:lang w:eastAsia="pl-PL"/>
        </w:rPr>
      </w:pPr>
      <w:r w:rsidRPr="005F7E81">
        <w:rPr>
          <w:b/>
          <w:bCs/>
          <w:sz w:val="28"/>
          <w:szCs w:val="28"/>
          <w:lang w:eastAsia="pl-PL"/>
        </w:rPr>
        <w:t xml:space="preserve">Wyszczególnienie zakresu rzeczowego przedmiotu zamówienia </w:t>
      </w:r>
    </w:p>
    <w:p w:rsidR="005F7E81" w:rsidRPr="005F7E81" w:rsidRDefault="005F7E81" w:rsidP="005F7E81">
      <w:pPr>
        <w:suppressAutoHyphens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5F7E81">
        <w:rPr>
          <w:b/>
          <w:bCs/>
          <w:sz w:val="28"/>
          <w:szCs w:val="28"/>
          <w:lang w:eastAsia="pl-PL"/>
        </w:rPr>
        <w:t xml:space="preserve">z podaniem kosztu ubezpieczenia poszczególnych </w:t>
      </w:r>
      <w:proofErr w:type="spellStart"/>
      <w:r w:rsidRPr="005F7E81">
        <w:rPr>
          <w:b/>
          <w:bCs/>
          <w:sz w:val="28"/>
          <w:szCs w:val="28"/>
          <w:lang w:eastAsia="pl-PL"/>
        </w:rPr>
        <w:t>ryzyk</w:t>
      </w:r>
      <w:proofErr w:type="spellEnd"/>
    </w:p>
    <w:p w:rsidR="005F7E81" w:rsidRPr="005F7E81" w:rsidRDefault="005F7E81" w:rsidP="005F7E81">
      <w:pPr>
        <w:suppressAutoHyphens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5F7E81">
        <w:rPr>
          <w:b/>
          <w:bCs/>
          <w:sz w:val="28"/>
          <w:szCs w:val="28"/>
          <w:lang w:eastAsia="pl-PL"/>
        </w:rPr>
        <w:t>oraz łącznej wartości zamówienia</w:t>
      </w:r>
    </w:p>
    <w:p w:rsidR="005F7E81" w:rsidRPr="005F7E81" w:rsidRDefault="005F7E81" w:rsidP="005F7E81">
      <w:pPr>
        <w:suppressAutoHyphens w:val="0"/>
        <w:rPr>
          <w:b/>
          <w:bCs/>
          <w:u w:val="single"/>
          <w:lang w:eastAsia="pl-PL"/>
        </w:rPr>
      </w:pPr>
    </w:p>
    <w:p w:rsidR="005F7E81" w:rsidRPr="005F7E81" w:rsidRDefault="005F7E81" w:rsidP="005F7E81">
      <w:pPr>
        <w:suppressAutoHyphens w:val="0"/>
        <w:rPr>
          <w:b/>
          <w:bCs/>
          <w:u w:val="single"/>
          <w:lang w:eastAsia="pl-PL"/>
        </w:rPr>
      </w:pPr>
    </w:p>
    <w:tbl>
      <w:tblPr>
        <w:tblW w:w="10261" w:type="dxa"/>
        <w:tblInd w:w="2" w:type="dxa"/>
        <w:tblLayout w:type="fixed"/>
        <w:tblCellMar>
          <w:top w:w="19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5839"/>
        <w:gridCol w:w="2124"/>
        <w:gridCol w:w="1701"/>
      </w:tblGrid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1. Ubezpieczenie od wszystkich </w:t>
            </w:r>
            <w:proofErr w:type="spellStart"/>
            <w:r w:rsidRPr="005F7E81">
              <w:rPr>
                <w:lang w:eastAsia="pl-PL"/>
              </w:rPr>
              <w:t>ryzyk</w:t>
            </w:r>
            <w:proofErr w:type="spellEnd"/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Przedmiot ubezpieczenia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Suma ubezpieczenia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F94532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Budynki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6 907 380,00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2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2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Budowle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D902E1" w:rsidRDefault="0006578C" w:rsidP="00DC4BCB">
            <w:pPr>
              <w:jc w:val="right"/>
            </w:pPr>
            <w:r w:rsidRPr="00D902E1">
              <w:t>14 348 602,75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  <w:r>
              <w:rPr>
                <w:rFonts w:eastAsia="Arial Unicode MS"/>
                <w:lang w:eastAsia="pl-PL"/>
              </w:rPr>
              <w:t>----------------</w:t>
            </w:r>
          </w:p>
        </w:tc>
      </w:tr>
      <w:tr w:rsidR="0006578C" w:rsidRPr="005F7E81" w:rsidTr="0006578C">
        <w:trPr>
          <w:trHeight w:val="2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Limit odpowiedzialności: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1 000 000,00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3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Maszyny, urządzenia, wyposażenie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D902E1" w:rsidRDefault="0006578C" w:rsidP="00DC4BCB">
            <w:pPr>
              <w:jc w:val="right"/>
            </w:pPr>
            <w:r w:rsidRPr="00D902E1">
              <w:t>448 712,48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  <w:r>
              <w:rPr>
                <w:rFonts w:eastAsia="Arial Unicode MS"/>
                <w:lang w:eastAsia="pl-PL"/>
              </w:rPr>
              <w:t>-----------------</w:t>
            </w: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Limit odpowiedzialności: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100 000,00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4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proofErr w:type="spellStart"/>
            <w:r w:rsidRPr="005F7E81">
              <w:rPr>
                <w:lang w:eastAsia="pl-PL"/>
              </w:rPr>
              <w:t>Niskocenne</w:t>
            </w:r>
            <w:proofErr w:type="spellEnd"/>
            <w:r w:rsidRPr="005F7E81">
              <w:rPr>
                <w:lang w:eastAsia="pl-PL"/>
              </w:rPr>
              <w:t xml:space="preserve"> składniki majątku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50 000,00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5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Gotówka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12 000,00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6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Mienie osób trzecich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7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Mienie pracownicze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8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Środki obrotowe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06578C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578C" w:rsidRPr="005F7E81" w:rsidRDefault="0006578C" w:rsidP="0006578C">
            <w:pPr>
              <w:suppressAutoHyphens w:val="0"/>
              <w:snapToGrid w:val="0"/>
              <w:jc w:val="center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9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06578C" w:rsidRPr="005F7E81" w:rsidRDefault="0006578C" w:rsidP="0006578C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Nakłady inwestycyjne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06578C" w:rsidRPr="0006578C" w:rsidRDefault="0006578C" w:rsidP="00DC4BCB">
            <w:pPr>
              <w:jc w:val="right"/>
              <w:rPr>
                <w:b/>
              </w:rPr>
            </w:pPr>
            <w:r w:rsidRPr="0006578C">
              <w:rPr>
                <w:b/>
              </w:rPr>
              <w:t>100 000,00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8C" w:rsidRPr="005F7E81" w:rsidRDefault="0006578C" w:rsidP="0006578C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sz w:val="16"/>
                <w:szCs w:val="16"/>
                <w:lang w:eastAsia="pl-PL"/>
              </w:rPr>
            </w:pPr>
            <w:r w:rsidRPr="005F7E81">
              <w:rPr>
                <w:rFonts w:eastAsia="Arial Unicode MS"/>
                <w:sz w:val="16"/>
                <w:szCs w:val="16"/>
                <w:lang w:eastAsia="pl-PL"/>
              </w:rPr>
              <w:t>(*) suma ubezpieczenia ustalona na jedno i wszystkie zdarzenia w rocznym okresie ubezpieczenia</w:t>
            </w:r>
          </w:p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sz w:val="16"/>
                <w:szCs w:val="16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2. Ubezpieczenie szyb i innych przedmiotów od stłuczenia</w:t>
            </w: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Przedmiot ubezpieczenia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Suma ubezpieczenia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F94532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napToGrid w:val="0"/>
            </w:pPr>
            <w:r w:rsidRPr="005F7E81">
              <w:t>Szyby i inne szklane przedmioty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  <w:r w:rsidRPr="0006578C">
              <w:rPr>
                <w:rFonts w:eastAsia="Arial Unicode MS"/>
                <w:b/>
                <w:lang w:eastAsia="pl-PL"/>
              </w:rPr>
              <w:t>10 000,00</w:t>
            </w:r>
            <w:r w:rsidRPr="005F7E81">
              <w:rPr>
                <w:rFonts w:eastAsia="Arial Unicode MS"/>
                <w:lang w:eastAsia="pl-PL"/>
              </w:rPr>
              <w:t xml:space="preserve">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sz w:val="16"/>
                <w:szCs w:val="16"/>
                <w:lang w:eastAsia="pl-PL"/>
              </w:rPr>
            </w:pPr>
            <w:r w:rsidRPr="005F7E81">
              <w:rPr>
                <w:rFonts w:eastAsia="Arial Unicode MS"/>
                <w:sz w:val="16"/>
                <w:szCs w:val="16"/>
                <w:lang w:eastAsia="pl-PL"/>
              </w:rPr>
              <w:t>(*) suma ubezpieczenia ustalona na jedno i wszystkie zdarzenia w rocznym okresie ubezpieczenia</w:t>
            </w:r>
          </w:p>
          <w:p w:rsidR="005F7E81" w:rsidRPr="005F7E81" w:rsidRDefault="005F7E81" w:rsidP="005F7E81">
            <w:pPr>
              <w:suppressAutoHyphens w:val="0"/>
              <w:rPr>
                <w:rFonts w:eastAsia="Arial Unicode MS"/>
                <w:lang w:eastAsia="pl-PL"/>
              </w:rPr>
            </w:pPr>
          </w:p>
          <w:p w:rsidR="005F7E81" w:rsidRPr="005F7E81" w:rsidRDefault="005F7E81" w:rsidP="005F7E81">
            <w:pPr>
              <w:suppressAutoHyphens w:val="0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 xml:space="preserve">3. Ubezpieczenie sprzętu elektronicznego od wszystkich </w:t>
            </w:r>
            <w:proofErr w:type="spellStart"/>
            <w:r w:rsidRPr="005F7E81">
              <w:rPr>
                <w:rFonts w:eastAsia="Arial Unicode MS"/>
                <w:lang w:eastAsia="pl-PL"/>
              </w:rPr>
              <w:t>ryzyk</w:t>
            </w:r>
            <w:proofErr w:type="spellEnd"/>
            <w:r w:rsidRPr="005F7E81">
              <w:rPr>
                <w:rFonts w:eastAsia="Arial Unicode MS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Przedmiot ubezpieczenia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Suma ubezpieczenia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F94532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DC4BCB" w:rsidRPr="005F7E81" w:rsidTr="006C6133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Sprzęt elektroniczny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DC4BCB" w:rsidRPr="00EE558C" w:rsidRDefault="00DC4BCB" w:rsidP="00DC4BCB">
            <w:pPr>
              <w:jc w:val="right"/>
            </w:pPr>
            <w:r w:rsidRPr="00EE558C">
              <w:t>20 803,17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BCB" w:rsidRPr="005F7E81" w:rsidRDefault="00DC4BCB" w:rsidP="00DC4BCB">
            <w:pPr>
              <w:suppressAutoHyphens w:val="0"/>
              <w:jc w:val="right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-----------------</w:t>
            </w:r>
          </w:p>
        </w:tc>
      </w:tr>
      <w:tr w:rsidR="00DC4BCB" w:rsidRPr="005F7E81" w:rsidTr="006C6133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1a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Sprzęt elektroniczny przenośny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DC4BCB" w:rsidRPr="00EE558C" w:rsidRDefault="00DC4BCB" w:rsidP="00DC4BCB">
            <w:pPr>
              <w:jc w:val="right"/>
            </w:pPr>
            <w:r w:rsidRPr="00EE558C">
              <w:t>8 272,08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BCB" w:rsidRPr="005F7E81" w:rsidRDefault="00DC4BCB" w:rsidP="00DC4BCB">
            <w:pPr>
              <w:suppressAutoHyphens w:val="0"/>
              <w:jc w:val="right"/>
              <w:rPr>
                <w:lang w:eastAsia="pl-PL"/>
              </w:rPr>
            </w:pPr>
            <w:bookmarkStart w:id="0" w:name="_GoBack"/>
            <w:bookmarkEnd w:id="0"/>
          </w:p>
        </w:tc>
      </w:tr>
      <w:tr w:rsidR="00DC4BCB" w:rsidRPr="005F7E81" w:rsidTr="006C6133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1b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Sprzęt elektroniczny stacjonarny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DC4BCB" w:rsidRPr="00EE558C" w:rsidRDefault="00DC4BCB" w:rsidP="00DC4BCB">
            <w:pPr>
              <w:jc w:val="right"/>
            </w:pPr>
            <w:r w:rsidRPr="00EE558C">
              <w:t>12 531,09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BCB" w:rsidRPr="005F7E81" w:rsidRDefault="00DC4BCB" w:rsidP="00DC4BCB">
            <w:pPr>
              <w:suppressAutoHyphens w:val="0"/>
              <w:jc w:val="right"/>
              <w:rPr>
                <w:lang w:eastAsia="pl-PL"/>
              </w:rPr>
            </w:pPr>
          </w:p>
        </w:tc>
      </w:tr>
      <w:tr w:rsidR="00DC4BCB" w:rsidRPr="005F7E81" w:rsidTr="006C6133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2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Oprogramowanie, nośniki danych, zbiory danych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DC4BCB" w:rsidRPr="00EE558C" w:rsidRDefault="00DC4BCB" w:rsidP="00DC4BCB">
            <w:pPr>
              <w:jc w:val="right"/>
            </w:pPr>
            <w:r w:rsidRPr="00EE558C">
              <w:t>20 000,00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BCB" w:rsidRPr="005F7E81" w:rsidRDefault="00DC4BCB" w:rsidP="00DC4BCB">
            <w:pPr>
              <w:suppressAutoHyphens w:val="0"/>
              <w:jc w:val="right"/>
              <w:rPr>
                <w:lang w:eastAsia="pl-PL"/>
              </w:rPr>
            </w:pPr>
          </w:p>
        </w:tc>
      </w:tr>
      <w:tr w:rsidR="00DC4BCB" w:rsidRPr="005F7E81" w:rsidTr="006C6133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3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DC4BCB" w:rsidRPr="005F7E81" w:rsidRDefault="00DC4BCB" w:rsidP="00DC4BCB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Zwiększone koszty działalności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</w:tcPr>
          <w:p w:rsidR="00DC4BCB" w:rsidRDefault="00DC4BCB" w:rsidP="00DC4BCB">
            <w:pPr>
              <w:jc w:val="right"/>
            </w:pPr>
            <w:r w:rsidRPr="00EE558C">
              <w:t>20 000,00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BCB" w:rsidRPr="005F7E81" w:rsidRDefault="00DC4BCB" w:rsidP="00DC4BCB">
            <w:pPr>
              <w:suppressAutoHyphens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sz w:val="16"/>
                <w:szCs w:val="16"/>
                <w:lang w:eastAsia="pl-PL"/>
              </w:rPr>
            </w:pPr>
            <w:r w:rsidRPr="005F7E81">
              <w:rPr>
                <w:rFonts w:eastAsia="Arial Unicode MS"/>
                <w:sz w:val="16"/>
                <w:szCs w:val="16"/>
                <w:lang w:eastAsia="pl-PL"/>
              </w:rPr>
              <w:t xml:space="preserve">(*) suma ubezpieczenia ustalona na jedno i wszystkie zdarzenia w rocznym okresie ubezpieczenia </w:t>
            </w:r>
          </w:p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lang w:eastAsia="pl-PL"/>
              </w:rPr>
            </w:pP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jc w:val="both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rFonts w:eastAsia="Arial Unicode MS"/>
                <w:lang w:eastAsia="pl-PL"/>
              </w:rPr>
            </w:pPr>
            <w:r w:rsidRPr="005F7E81">
              <w:rPr>
                <w:lang w:eastAsia="pl-PL"/>
              </w:rPr>
              <w:t xml:space="preserve">4. Ubezpieczenie odpowiedzialności cywilnej </w:t>
            </w: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Przedmiot ubezpieczenia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 w:rsidRPr="005F7E81">
              <w:rPr>
                <w:b/>
                <w:bCs/>
                <w:lang w:eastAsia="pl-PL"/>
              </w:rPr>
              <w:t>Suma gwarancyjna (*)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F94532" w:rsidP="005F7E81">
            <w:pPr>
              <w:suppressAutoHyphens w:val="0"/>
              <w:snapToGrid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lang w:eastAsia="pl-PL"/>
              </w:rPr>
            </w:pPr>
            <w:r w:rsidRPr="005F7E81">
              <w:rPr>
                <w:lang w:eastAsia="pl-PL"/>
              </w:rPr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jc w:val="both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OC </w:t>
            </w:r>
            <w:r w:rsidRPr="005F7E81">
              <w:rPr>
                <w:kern w:val="1"/>
                <w:lang w:eastAsia="pl-PL"/>
              </w:rPr>
              <w:t xml:space="preserve">deliktowe i kontraktowe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500 000,00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OC z tytułu </w:t>
            </w:r>
            <w:proofErr w:type="spellStart"/>
            <w:r w:rsidRPr="005F7E81">
              <w:rPr>
                <w:lang w:eastAsia="pl-PL"/>
              </w:rPr>
              <w:t>zalań</w:t>
            </w:r>
            <w:proofErr w:type="spellEnd"/>
            <w:r w:rsidRPr="005F7E81">
              <w:rPr>
                <w:lang w:eastAsia="pl-PL"/>
              </w:rPr>
              <w:t xml:space="preserve"> i przepięć - </w:t>
            </w:r>
            <w:proofErr w:type="spellStart"/>
            <w:r w:rsidRPr="005F7E81">
              <w:rPr>
                <w:lang w:eastAsia="pl-PL"/>
              </w:rPr>
              <w:t>podlimit</w:t>
            </w:r>
            <w:proofErr w:type="spellEnd"/>
            <w:r w:rsidRPr="005F7E81">
              <w:rPr>
                <w:lang w:eastAsia="pl-PL"/>
              </w:rPr>
              <w:t xml:space="preserve">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tabs>
                <w:tab w:val="left" w:pos="2232"/>
              </w:tabs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  <w:r w:rsidRPr="005F7E81">
              <w:rPr>
                <w:rFonts w:eastAsia="Arial Unicode MS"/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tabs>
                <w:tab w:val="left" w:pos="2232"/>
              </w:tabs>
              <w:suppressAutoHyphens w:val="0"/>
              <w:snapToGrid w:val="0"/>
              <w:jc w:val="right"/>
              <w:rPr>
                <w:rFonts w:eastAsia="Arial Unicode MS"/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OC najemcy - </w:t>
            </w:r>
            <w:proofErr w:type="spellStart"/>
            <w:r w:rsidRPr="005F7E81">
              <w:rPr>
                <w:lang w:eastAsia="pl-PL"/>
              </w:rPr>
              <w:t>podlimit</w:t>
            </w:r>
            <w:proofErr w:type="spellEnd"/>
            <w:r w:rsidRPr="005F7E81">
              <w:rPr>
                <w:lang w:eastAsia="pl-PL"/>
              </w:rPr>
              <w:t xml:space="preserve"> 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OC pracodawcy - </w:t>
            </w:r>
            <w:proofErr w:type="spellStart"/>
            <w:r w:rsidRPr="005F7E81">
              <w:rPr>
                <w:lang w:eastAsia="pl-PL"/>
              </w:rPr>
              <w:t>podlimit</w:t>
            </w:r>
            <w:proofErr w:type="spellEnd"/>
            <w:r w:rsidRPr="005F7E81">
              <w:rPr>
                <w:lang w:eastAsia="pl-P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500 000,00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OC za szkody w rzeczach ruchomych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 xml:space="preserve">OC za podwykonawców- </w:t>
            </w:r>
            <w:proofErr w:type="spellStart"/>
            <w:r w:rsidRPr="005F7E81">
              <w:rPr>
                <w:lang w:eastAsia="pl-PL"/>
              </w:rPr>
              <w:t>podlimit</w:t>
            </w:r>
            <w:proofErr w:type="spellEnd"/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OC za szkody w środowisku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jc w:val="center"/>
              <w:rPr>
                <w:color w:val="FF0000"/>
                <w:lang w:eastAsia="pl-PL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lang w:eastAsia="pl-PL"/>
              </w:rPr>
            </w:pPr>
            <w:r w:rsidRPr="005F7E81">
              <w:rPr>
                <w:lang w:eastAsia="pl-PL"/>
              </w:rPr>
              <w:t>OC za pojazdy niepodlegające obowiązkowemu ubezpieczeniu OC posiadaczy pojazdów mechanicznych</w:t>
            </w: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  <w:r w:rsidRPr="005F7E81">
              <w:rPr>
                <w:lang w:eastAsia="pl-PL"/>
              </w:rPr>
              <w:t>100 000,00 zł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E81" w:rsidRPr="005F7E81" w:rsidRDefault="005F7E81" w:rsidP="005F7E81">
            <w:pPr>
              <w:suppressAutoHyphens w:val="0"/>
              <w:snapToGrid w:val="0"/>
              <w:jc w:val="right"/>
              <w:rPr>
                <w:lang w:eastAsia="pl-PL"/>
              </w:rPr>
            </w:pPr>
          </w:p>
        </w:tc>
      </w:tr>
      <w:tr w:rsidR="005F7E81" w:rsidRPr="005F7E81" w:rsidTr="0006578C">
        <w:trPr>
          <w:trHeight w:val="315"/>
        </w:trPr>
        <w:tc>
          <w:tcPr>
            <w:tcW w:w="8560" w:type="dxa"/>
            <w:gridSpan w:val="3"/>
            <w:vAlign w:val="bottom"/>
          </w:tcPr>
          <w:p w:rsidR="005F7E81" w:rsidRPr="005F7E81" w:rsidRDefault="005F7E81" w:rsidP="005F7E81">
            <w:pPr>
              <w:suppressAutoHyphens w:val="0"/>
              <w:snapToGrid w:val="0"/>
              <w:rPr>
                <w:rFonts w:eastAsia="Arial Unicode MS"/>
                <w:sz w:val="16"/>
                <w:szCs w:val="16"/>
                <w:lang w:eastAsia="pl-PL"/>
              </w:rPr>
            </w:pPr>
            <w:r w:rsidRPr="005F7E81">
              <w:rPr>
                <w:rFonts w:eastAsia="Arial Unicode MS"/>
                <w:sz w:val="16"/>
                <w:szCs w:val="16"/>
                <w:lang w:eastAsia="pl-PL"/>
              </w:rPr>
              <w:t>(*) suma gwarancyjna ustalona na jedno i wszystkie zdarzenia w rocznym okresie ubezpieczenia</w:t>
            </w:r>
          </w:p>
        </w:tc>
        <w:tc>
          <w:tcPr>
            <w:tcW w:w="1701" w:type="dxa"/>
          </w:tcPr>
          <w:p w:rsidR="005F7E81" w:rsidRPr="005F7E81" w:rsidRDefault="005F7E81" w:rsidP="005F7E81">
            <w:pPr>
              <w:suppressAutoHyphens w:val="0"/>
              <w:snapToGrid w:val="0"/>
              <w:rPr>
                <w:rFonts w:eastAsia="Arial Unicode MS"/>
                <w:lang w:eastAsia="pl-PL"/>
              </w:rPr>
            </w:pPr>
          </w:p>
        </w:tc>
      </w:tr>
    </w:tbl>
    <w:p w:rsidR="005F7E81" w:rsidRPr="005F7E81" w:rsidRDefault="005F7E81" w:rsidP="005F7E81">
      <w:pPr>
        <w:jc w:val="both"/>
        <w:rPr>
          <w:b/>
          <w:bCs/>
          <w:sz w:val="22"/>
          <w:szCs w:val="22"/>
        </w:rPr>
      </w:pPr>
    </w:p>
    <w:p w:rsidR="005F7E81" w:rsidRPr="005F7E81" w:rsidRDefault="005F7E81" w:rsidP="005F7E81">
      <w:pPr>
        <w:jc w:val="both"/>
        <w:rPr>
          <w:b/>
          <w:bCs/>
          <w:sz w:val="22"/>
          <w:szCs w:val="22"/>
        </w:rPr>
      </w:pPr>
    </w:p>
    <w:p w:rsidR="005F7E81" w:rsidRPr="005F7E81" w:rsidRDefault="005F7E81" w:rsidP="005F7E81">
      <w:pPr>
        <w:jc w:val="both"/>
        <w:rPr>
          <w:b/>
          <w:bCs/>
          <w:sz w:val="22"/>
          <w:szCs w:val="22"/>
        </w:rPr>
      </w:pPr>
    </w:p>
    <w:p w:rsidR="005F7E81" w:rsidRPr="005F7E81" w:rsidRDefault="005F7E81" w:rsidP="005F7E81">
      <w:pPr>
        <w:jc w:val="both"/>
        <w:rPr>
          <w:b/>
          <w:bCs/>
          <w:sz w:val="22"/>
          <w:szCs w:val="22"/>
        </w:rPr>
      </w:pPr>
    </w:p>
    <w:p w:rsidR="005F7E81" w:rsidRPr="005F7E81" w:rsidRDefault="005F7E81" w:rsidP="005F7E81">
      <w:pPr>
        <w:jc w:val="both"/>
        <w:rPr>
          <w:b/>
          <w:bCs/>
          <w:sz w:val="22"/>
          <w:szCs w:val="22"/>
        </w:rPr>
      </w:pPr>
    </w:p>
    <w:p w:rsidR="005F7E81" w:rsidRPr="005F7E81" w:rsidRDefault="005F7E81" w:rsidP="005F7E81">
      <w:pPr>
        <w:suppressAutoHyphens w:val="0"/>
        <w:spacing w:after="120"/>
        <w:rPr>
          <w:b/>
          <w:bCs/>
          <w:sz w:val="22"/>
          <w:szCs w:val="22"/>
          <w:lang w:eastAsia="pl-PL"/>
        </w:rPr>
      </w:pPr>
      <w:r w:rsidRPr="005F7E81">
        <w:rPr>
          <w:b/>
          <w:bCs/>
          <w:sz w:val="22"/>
          <w:szCs w:val="22"/>
          <w:lang w:eastAsia="pl-PL"/>
        </w:rPr>
        <w:t>Miejscowość, data …………………………….</w:t>
      </w:r>
      <w:r w:rsidRPr="005F7E81">
        <w:rPr>
          <w:b/>
          <w:bCs/>
          <w:sz w:val="22"/>
          <w:szCs w:val="22"/>
          <w:lang w:eastAsia="pl-PL"/>
        </w:rPr>
        <w:tab/>
      </w:r>
      <w:r w:rsidRPr="005F7E81">
        <w:rPr>
          <w:b/>
          <w:bCs/>
          <w:sz w:val="22"/>
          <w:szCs w:val="22"/>
          <w:lang w:eastAsia="pl-PL"/>
        </w:rPr>
        <w:tab/>
      </w:r>
      <w:r w:rsidRPr="005F7E81">
        <w:rPr>
          <w:b/>
          <w:bCs/>
          <w:sz w:val="22"/>
          <w:szCs w:val="22"/>
          <w:lang w:eastAsia="pl-PL"/>
        </w:rPr>
        <w:tab/>
        <w:t xml:space="preserve">    ..…………………..……………….</w:t>
      </w:r>
    </w:p>
    <w:p w:rsidR="005F7E81" w:rsidRPr="005F7E81" w:rsidRDefault="005F7E81" w:rsidP="005F7E81">
      <w:pPr>
        <w:ind w:left="4956" w:firstLine="708"/>
        <w:jc w:val="both"/>
      </w:pPr>
      <w:r w:rsidRPr="005F7E81">
        <w:rPr>
          <w:sz w:val="22"/>
          <w:szCs w:val="22"/>
        </w:rPr>
        <w:t xml:space="preserve">     podpisy osób/-y uprawnionych/-ej</w:t>
      </w:r>
    </w:p>
    <w:p w:rsidR="005F7E81" w:rsidRPr="005F7E81" w:rsidRDefault="005F7E81" w:rsidP="005F7E81">
      <w:pPr>
        <w:keepNext/>
        <w:suppressAutoHyphens w:val="0"/>
        <w:rPr>
          <w:i/>
          <w:iCs/>
          <w:lang w:eastAsia="pl-PL"/>
        </w:rPr>
      </w:pPr>
    </w:p>
    <w:p w:rsidR="00010F6A" w:rsidRDefault="00010F6A" w:rsidP="005F7E81">
      <w:pPr>
        <w:jc w:val="center"/>
      </w:pPr>
    </w:p>
    <w:sectPr w:rsidR="00010F6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91B"/>
    <w:rsid w:val="00010F6A"/>
    <w:rsid w:val="0006578C"/>
    <w:rsid w:val="00070BF8"/>
    <w:rsid w:val="000945A4"/>
    <w:rsid w:val="000E0533"/>
    <w:rsid w:val="000E230C"/>
    <w:rsid w:val="001B09DE"/>
    <w:rsid w:val="00207365"/>
    <w:rsid w:val="002C73DB"/>
    <w:rsid w:val="00316355"/>
    <w:rsid w:val="003535AB"/>
    <w:rsid w:val="003744BB"/>
    <w:rsid w:val="0039339D"/>
    <w:rsid w:val="003C7FAF"/>
    <w:rsid w:val="00473DD6"/>
    <w:rsid w:val="004871B6"/>
    <w:rsid w:val="0049191B"/>
    <w:rsid w:val="004B16E1"/>
    <w:rsid w:val="00563F4B"/>
    <w:rsid w:val="005F7E81"/>
    <w:rsid w:val="00610B47"/>
    <w:rsid w:val="00622547"/>
    <w:rsid w:val="006379E4"/>
    <w:rsid w:val="006B65A7"/>
    <w:rsid w:val="006D4FD9"/>
    <w:rsid w:val="00737187"/>
    <w:rsid w:val="0078223A"/>
    <w:rsid w:val="007875D3"/>
    <w:rsid w:val="008234F9"/>
    <w:rsid w:val="00852256"/>
    <w:rsid w:val="00852830"/>
    <w:rsid w:val="00857AB9"/>
    <w:rsid w:val="00873C55"/>
    <w:rsid w:val="008955F1"/>
    <w:rsid w:val="008C6800"/>
    <w:rsid w:val="0090042D"/>
    <w:rsid w:val="00960D11"/>
    <w:rsid w:val="009E6E0B"/>
    <w:rsid w:val="009F76B8"/>
    <w:rsid w:val="00A14702"/>
    <w:rsid w:val="00A36F54"/>
    <w:rsid w:val="00B146B0"/>
    <w:rsid w:val="00BB40F7"/>
    <w:rsid w:val="00C34301"/>
    <w:rsid w:val="00C7104B"/>
    <w:rsid w:val="00D278D8"/>
    <w:rsid w:val="00D27F57"/>
    <w:rsid w:val="00D5557B"/>
    <w:rsid w:val="00D631A7"/>
    <w:rsid w:val="00DA731E"/>
    <w:rsid w:val="00DB4CF0"/>
    <w:rsid w:val="00DC4BCB"/>
    <w:rsid w:val="00EC507B"/>
    <w:rsid w:val="00F26B8C"/>
    <w:rsid w:val="00F94532"/>
    <w:rsid w:val="00F961AD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3723CB-A373-4A41-A32D-1495433B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1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49191B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9191B"/>
    <w:rPr>
      <w:b/>
      <w:bCs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91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191B"/>
    <w:rPr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9191B"/>
    <w:pPr>
      <w:jc w:val="both"/>
    </w:pPr>
  </w:style>
  <w:style w:type="paragraph" w:customStyle="1" w:styleId="Tekstpodstawowy31">
    <w:name w:val="Tekst podstawowy 31"/>
    <w:basedOn w:val="Normalny"/>
    <w:uiPriority w:val="99"/>
    <w:rsid w:val="0049191B"/>
    <w:pPr>
      <w:spacing w:line="360" w:lineRule="auto"/>
      <w:jc w:val="both"/>
    </w:pPr>
  </w:style>
  <w:style w:type="paragraph" w:customStyle="1" w:styleId="xl21">
    <w:name w:val="xl21"/>
    <w:basedOn w:val="Normalny"/>
    <w:uiPriority w:val="99"/>
    <w:rsid w:val="004919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D4155-DBDC-460A-A684-27F551C8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cp:keywords/>
  <dc:description/>
  <cp:lastModifiedBy>DELL</cp:lastModifiedBy>
  <cp:revision>19</cp:revision>
  <dcterms:created xsi:type="dcterms:W3CDTF">2021-02-04T12:42:00Z</dcterms:created>
  <dcterms:modified xsi:type="dcterms:W3CDTF">2023-11-30T09:20:00Z</dcterms:modified>
</cp:coreProperties>
</file>