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6CBD" w14:textId="2442A593" w:rsidR="00046C23" w:rsidRDefault="00046C23" w:rsidP="00046C2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10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3D6E45" w14:textId="77777777" w:rsidR="00046C23" w:rsidRDefault="00046C23" w:rsidP="00046C2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14:paraId="31173C70" w14:textId="77777777" w:rsidR="00046C23" w:rsidRDefault="00046C23" w:rsidP="00E04A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5BD2F7" w14:textId="77777777" w:rsidR="00046C23" w:rsidRDefault="00046C23" w:rsidP="00E04A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C218AA" w14:textId="6BF1BFE6" w:rsidR="00E50317" w:rsidRPr="00A321CF" w:rsidRDefault="00E50317" w:rsidP="00E04A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321CF">
        <w:rPr>
          <w:rFonts w:asciiTheme="minorHAnsi" w:hAnsiTheme="minorHAnsi" w:cstheme="minorHAnsi"/>
          <w:b/>
          <w:bCs/>
          <w:sz w:val="22"/>
          <w:szCs w:val="22"/>
        </w:rPr>
        <w:t xml:space="preserve">Ubezpieczenie </w:t>
      </w:r>
      <w:r w:rsidR="00907D28" w:rsidRPr="00A321CF">
        <w:rPr>
          <w:rFonts w:asciiTheme="minorHAnsi" w:hAnsiTheme="minorHAnsi" w:cstheme="minorHAnsi"/>
          <w:b/>
          <w:bCs/>
          <w:sz w:val="22"/>
          <w:szCs w:val="22"/>
        </w:rPr>
        <w:t>komunikacyjne</w:t>
      </w:r>
      <w:r w:rsidRPr="00A321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DC6" w:rsidRPr="00A321CF">
        <w:rPr>
          <w:rFonts w:asciiTheme="minorHAnsi" w:hAnsiTheme="minorHAnsi" w:cstheme="minorHAnsi"/>
          <w:b/>
          <w:bCs/>
          <w:sz w:val="22"/>
          <w:szCs w:val="22"/>
        </w:rPr>
        <w:t>Gminy Miasta Tarnowa</w:t>
      </w:r>
    </w:p>
    <w:p w14:paraId="2C38FA84" w14:textId="77777777" w:rsidR="00E04A3A" w:rsidRPr="00A321CF" w:rsidRDefault="00E04A3A" w:rsidP="00E04A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9333F" w14:textId="77777777" w:rsidR="00470329" w:rsidRDefault="00470329" w:rsidP="004703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............................ r. w Tarnowie</w:t>
      </w:r>
    </w:p>
    <w:p w14:paraId="374FD519" w14:textId="77777777" w:rsidR="00470329" w:rsidRDefault="00470329" w:rsidP="004703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pomiędzy: Gminą Miasta Tarnowa – Urzędem Miasta Tarnowa z siedzibą w Tarnowie </w:t>
      </w:r>
    </w:p>
    <w:p w14:paraId="0CAEF86D" w14:textId="77777777" w:rsidR="00470329" w:rsidRDefault="00470329" w:rsidP="004703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siedziby: ul. Mickiewicza 2, 33-100 Tarnów</w:t>
      </w:r>
    </w:p>
    <w:p w14:paraId="2F7D26FE" w14:textId="77777777" w:rsidR="00470329" w:rsidRDefault="00470329" w:rsidP="004703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NIP: 873-10-11-086, REGON: 000648110</w:t>
      </w:r>
    </w:p>
    <w:p w14:paraId="6F4DBD5B" w14:textId="77777777" w:rsidR="00470329" w:rsidRDefault="00470329" w:rsidP="004703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reprezentowaną przez:</w:t>
      </w:r>
    </w:p>
    <w:p w14:paraId="14663928" w14:textId="77777777" w:rsidR="00470329" w:rsidRDefault="00470329" w:rsidP="0047032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…………………………………………………………………………………………..zwaną dalej Ubezpieczającym</w:t>
      </w:r>
    </w:p>
    <w:p w14:paraId="30AB78FE" w14:textId="77777777" w:rsidR="00470329" w:rsidRDefault="00470329" w:rsidP="004703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3D4D6A5C" w14:textId="77777777" w:rsidR="00470329" w:rsidRDefault="00470329" w:rsidP="004703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………………………………………………………………………………………….reprezentowanym przez:</w:t>
      </w:r>
    </w:p>
    <w:p w14:paraId="5DF62D34" w14:textId="77777777" w:rsidR="00470329" w:rsidRDefault="00470329" w:rsidP="004703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………………………………………………………………………………………….zwanym dalej Ubezpieczycielem,</w:t>
      </w:r>
    </w:p>
    <w:p w14:paraId="4830FF4E" w14:textId="77777777" w:rsidR="00470329" w:rsidRDefault="00470329" w:rsidP="004703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F1DE4" w14:textId="77777777" w:rsidR="00470329" w:rsidRDefault="00470329" w:rsidP="004703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udziale brokera ubezpieczeniowego:</w:t>
      </w:r>
    </w:p>
    <w:p w14:paraId="30EA8367" w14:textId="77777777" w:rsidR="00470329" w:rsidRDefault="00470329" w:rsidP="004703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Supra Brokers S.A. z siedzibą we Wrocławiu przy Alei Śląskiej 1  </w:t>
      </w:r>
    </w:p>
    <w:p w14:paraId="478088BE" w14:textId="5210BCD0" w:rsidR="0065657E" w:rsidRPr="00A321CF" w:rsidRDefault="00470329" w:rsidP="0047032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przepisów ustawy z dnia 11 września 2019 r. Prawo zamówień publicznych (Dz. U. 2023 poz. 1605), zwanej dalej Ustawą oraz w wyniku przeprowadzonego postępowania o udzielenie zamówienia publicznego (znak: WOR-RAG.271.3.2023) na usługę kompleksowego ubezpieczenia Gminy Miasta Tarnowa wraz z jednostkami organizacyjnymi, o następującej treści:</w:t>
      </w:r>
    </w:p>
    <w:p w14:paraId="1C9297BE" w14:textId="77777777" w:rsidR="000C6408" w:rsidRPr="00A321CF" w:rsidRDefault="000C6408" w:rsidP="000C6408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A321CF"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3ED41AC2" w14:textId="77777777" w:rsidR="000C6408" w:rsidRPr="00A321CF" w:rsidRDefault="000C6408" w:rsidP="000C6408">
      <w:pPr>
        <w:pStyle w:val="Akapitzlist"/>
        <w:numPr>
          <w:ilvl w:val="1"/>
          <w:numId w:val="24"/>
        </w:numPr>
        <w:tabs>
          <w:tab w:val="num" w:pos="284"/>
        </w:tabs>
        <w:ind w:left="426" w:hanging="426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Ubezpieczyciel udziela Ubezpieczającemu ochrony ubezpieczeniowej poprzez:</w:t>
      </w:r>
    </w:p>
    <w:p w14:paraId="6A1349EF" w14:textId="77777777" w:rsidR="000C6408" w:rsidRPr="00A321CF" w:rsidRDefault="000C6408" w:rsidP="000C6408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ubezpieczenie odpowiedzialności cywilnej posiadacza pojazdów mechanicznych,</w:t>
      </w:r>
    </w:p>
    <w:p w14:paraId="01083E47" w14:textId="77777777" w:rsidR="000C6408" w:rsidRPr="00A321CF" w:rsidRDefault="000C6408" w:rsidP="000C6408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ubezpieczenie Auto Casco,</w:t>
      </w:r>
    </w:p>
    <w:p w14:paraId="3449E536" w14:textId="77777777" w:rsidR="000C6408" w:rsidRPr="00A321CF" w:rsidRDefault="000C6408" w:rsidP="000C6408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ubezpieczenie od następstw nieszczęśliwych wypadków kierowcy i pasażerów,</w:t>
      </w:r>
    </w:p>
    <w:p w14:paraId="11EB2409" w14:textId="77777777" w:rsidR="000C6408" w:rsidRPr="00A321CF" w:rsidRDefault="000C6408" w:rsidP="000C6408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ubezpieczenie Assistance.</w:t>
      </w:r>
    </w:p>
    <w:p w14:paraId="0BADE798" w14:textId="77777777" w:rsidR="000C6408" w:rsidRPr="00A321CF" w:rsidRDefault="000C6408" w:rsidP="000C6408">
      <w:pPr>
        <w:pStyle w:val="Akapitzlist"/>
        <w:numPr>
          <w:ilvl w:val="1"/>
          <w:numId w:val="24"/>
        </w:numPr>
        <w:tabs>
          <w:tab w:val="left" w:pos="0"/>
        </w:tabs>
        <w:ind w:left="284" w:hanging="284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Zakres ochrony ubezpieczeniowej i odpowiedzi</w:t>
      </w:r>
      <w:r w:rsidR="00907D28" w:rsidRPr="00A321CF">
        <w:rPr>
          <w:rFonts w:cstheme="minorHAnsi"/>
          <w:sz w:val="22"/>
          <w:szCs w:val="22"/>
        </w:rPr>
        <w:t xml:space="preserve">alności Ubezpieczyciela określają </w:t>
      </w:r>
      <w:r w:rsidRPr="00A321CF">
        <w:rPr>
          <w:rFonts w:cstheme="minorHAnsi"/>
          <w:sz w:val="22"/>
          <w:szCs w:val="22"/>
        </w:rPr>
        <w:t>szczegółowo:</w:t>
      </w:r>
    </w:p>
    <w:p w14:paraId="299A625D" w14:textId="77777777" w:rsidR="00907D28" w:rsidRPr="00A321CF" w:rsidRDefault="000C6408" w:rsidP="00907D28">
      <w:pPr>
        <w:pStyle w:val="Akapitzlist"/>
        <w:tabs>
          <w:tab w:val="left" w:pos="0"/>
        </w:tabs>
        <w:ind w:left="284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 xml:space="preserve">1) </w:t>
      </w:r>
      <w:r w:rsidR="00907D28" w:rsidRPr="00A321CF">
        <w:rPr>
          <w:rFonts w:cstheme="minorHAnsi"/>
          <w:sz w:val="22"/>
          <w:szCs w:val="22"/>
        </w:rPr>
        <w:t>dokumenty zamówienia znak WOR-RAG.271</w:t>
      </w:r>
      <w:r w:rsidR="007D4740" w:rsidRPr="00A321CF">
        <w:rPr>
          <w:rFonts w:cstheme="minorHAnsi"/>
          <w:sz w:val="22"/>
          <w:szCs w:val="22"/>
        </w:rPr>
        <w:t>.</w:t>
      </w:r>
      <w:r w:rsidR="0065657E" w:rsidRPr="00A321CF">
        <w:rPr>
          <w:rFonts w:cstheme="minorHAnsi"/>
          <w:sz w:val="22"/>
          <w:szCs w:val="22"/>
        </w:rPr>
        <w:t>3</w:t>
      </w:r>
      <w:r w:rsidR="007D4740" w:rsidRPr="00A321CF">
        <w:rPr>
          <w:rFonts w:cstheme="minorHAnsi"/>
          <w:sz w:val="22"/>
          <w:szCs w:val="22"/>
        </w:rPr>
        <w:t>.</w:t>
      </w:r>
      <w:r w:rsidR="00907D28" w:rsidRPr="00A321CF">
        <w:rPr>
          <w:rFonts w:cstheme="minorHAnsi"/>
          <w:sz w:val="22"/>
          <w:szCs w:val="22"/>
        </w:rPr>
        <w:t>202</w:t>
      </w:r>
      <w:r w:rsidR="001B1D76" w:rsidRPr="00A321CF">
        <w:rPr>
          <w:rFonts w:cstheme="minorHAnsi"/>
          <w:sz w:val="22"/>
          <w:szCs w:val="22"/>
        </w:rPr>
        <w:t>3</w:t>
      </w:r>
      <w:r w:rsidR="00907D28" w:rsidRPr="00A321CF">
        <w:rPr>
          <w:rFonts w:cstheme="minorHAnsi"/>
          <w:sz w:val="22"/>
          <w:szCs w:val="22"/>
        </w:rPr>
        <w:t>,</w:t>
      </w:r>
    </w:p>
    <w:p w14:paraId="22BC4518" w14:textId="77777777" w:rsidR="00907D28" w:rsidRPr="00A321CF" w:rsidRDefault="00907D28" w:rsidP="00907D28">
      <w:pPr>
        <w:pStyle w:val="Akapitzlist"/>
        <w:tabs>
          <w:tab w:val="left" w:pos="0"/>
        </w:tabs>
        <w:ind w:left="284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2) oferta Ubezpieczyciela,</w:t>
      </w:r>
    </w:p>
    <w:p w14:paraId="2BB36780" w14:textId="77777777" w:rsidR="00907D28" w:rsidRPr="00A321CF" w:rsidRDefault="00907D28" w:rsidP="00907D28">
      <w:pPr>
        <w:pStyle w:val="Akapitzlist"/>
        <w:tabs>
          <w:tab w:val="left" w:pos="0"/>
        </w:tabs>
        <w:ind w:left="284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 xml:space="preserve">3) właściwe ogólne warunki ubezpieczenia, stanowiące załącznik do oferty Ubezpieczyciela. </w:t>
      </w:r>
    </w:p>
    <w:p w14:paraId="1C96570E" w14:textId="77777777" w:rsidR="000C6408" w:rsidRPr="00A321CF" w:rsidRDefault="000C6408" w:rsidP="000C6408">
      <w:pPr>
        <w:pStyle w:val="Akapitzlist"/>
        <w:tabs>
          <w:tab w:val="left" w:pos="284"/>
        </w:tabs>
        <w:ind w:left="284" w:hanging="284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 xml:space="preserve">3. Wszelkie warunki określone w </w:t>
      </w:r>
      <w:r w:rsidR="00907D28" w:rsidRPr="00A321CF">
        <w:rPr>
          <w:rFonts w:cstheme="minorHAnsi"/>
          <w:sz w:val="22"/>
          <w:szCs w:val="22"/>
        </w:rPr>
        <w:t xml:space="preserve">dokumentach zamówienia </w:t>
      </w:r>
      <w:r w:rsidRPr="00A321CF">
        <w:rPr>
          <w:rFonts w:cstheme="minorHAnsi"/>
          <w:sz w:val="22"/>
          <w:szCs w:val="22"/>
        </w:rPr>
        <w:t>i niniejszej Umowie mają pierwszeństwo przed postanowieniami zawartymi w ogólnych warunkach ubezpieczenia. Ustala się, że w razie rozbieżności pomiędzy warunkami ubezpieczenia wynikającymi z ww. postanowień – strony przyjmą do stosowania takie rozwiązanie, które jest i będzie korzystniejsze dla Ubezpieczającego.</w:t>
      </w:r>
    </w:p>
    <w:p w14:paraId="4E968319" w14:textId="77777777" w:rsidR="000C6408" w:rsidRPr="00A321CF" w:rsidRDefault="000C6408" w:rsidP="000C6408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A321CF">
        <w:rPr>
          <w:rFonts w:asciiTheme="minorHAnsi" w:hAnsiTheme="minorHAnsi" w:cstheme="minorHAnsi"/>
          <w:sz w:val="22"/>
          <w:szCs w:val="22"/>
        </w:rPr>
        <w:t xml:space="preserve"> 2</w:t>
      </w:r>
    </w:p>
    <w:p w14:paraId="7F303174" w14:textId="77777777" w:rsidR="000C6408" w:rsidRPr="00A321CF" w:rsidRDefault="000C6408" w:rsidP="000C6408">
      <w:pPr>
        <w:pStyle w:val="Tekstpodstawowywcity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Umowa dotycząca ubezpieczeń, o których mowa w § 1 ust. 1, zawarta zostaje na okres 24 miesięcy, od dnia 01 stycznia 202</w:t>
      </w:r>
      <w:r w:rsidR="001B1D76" w:rsidRPr="00A321CF">
        <w:rPr>
          <w:rFonts w:asciiTheme="minorHAnsi" w:hAnsiTheme="minorHAnsi" w:cstheme="minorHAnsi"/>
          <w:sz w:val="22"/>
          <w:szCs w:val="22"/>
        </w:rPr>
        <w:t>4</w:t>
      </w:r>
      <w:r w:rsidRPr="00A321CF">
        <w:rPr>
          <w:rFonts w:asciiTheme="minorHAnsi" w:hAnsiTheme="minorHAnsi" w:cstheme="minorHAnsi"/>
          <w:sz w:val="22"/>
          <w:szCs w:val="22"/>
        </w:rPr>
        <w:t> r. do dnia 31 grudnia 202</w:t>
      </w:r>
      <w:r w:rsidR="001B1D76" w:rsidRPr="00A321CF">
        <w:rPr>
          <w:rFonts w:asciiTheme="minorHAnsi" w:hAnsiTheme="minorHAnsi" w:cstheme="minorHAnsi"/>
          <w:sz w:val="22"/>
          <w:szCs w:val="22"/>
        </w:rPr>
        <w:t>5</w:t>
      </w:r>
      <w:r w:rsidRPr="00A321CF">
        <w:rPr>
          <w:rFonts w:asciiTheme="minorHAnsi" w:hAnsiTheme="minorHAnsi" w:cstheme="minorHAnsi"/>
          <w:sz w:val="22"/>
          <w:szCs w:val="22"/>
        </w:rPr>
        <w:t> r., z podziałem na dwa okresy rozliczeniowe:</w:t>
      </w:r>
    </w:p>
    <w:p w14:paraId="76E62FB7" w14:textId="77777777" w:rsidR="000C6408" w:rsidRPr="00A321CF" w:rsidRDefault="000C6408" w:rsidP="000C6408">
      <w:pPr>
        <w:pStyle w:val="Tekstpodstawowywcity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pierwszy okres rozliczeniowy</w:t>
      </w:r>
      <w:r w:rsidRPr="00A321CF">
        <w:rPr>
          <w:rFonts w:asciiTheme="minorHAnsi" w:hAnsiTheme="minorHAnsi" w:cstheme="minorHAnsi"/>
          <w:sz w:val="22"/>
          <w:szCs w:val="22"/>
        </w:rPr>
        <w:tab/>
        <w:t>od dnia 01 stycznia 202</w:t>
      </w:r>
      <w:r w:rsidR="00367C88" w:rsidRPr="00A321CF">
        <w:rPr>
          <w:rFonts w:asciiTheme="minorHAnsi" w:hAnsiTheme="minorHAnsi" w:cstheme="minorHAnsi"/>
          <w:sz w:val="22"/>
          <w:szCs w:val="22"/>
        </w:rPr>
        <w:t>4</w:t>
      </w:r>
      <w:r w:rsidRPr="00A321CF">
        <w:rPr>
          <w:rFonts w:asciiTheme="minorHAnsi" w:hAnsiTheme="minorHAnsi" w:cstheme="minorHAnsi"/>
          <w:sz w:val="22"/>
          <w:szCs w:val="22"/>
        </w:rPr>
        <w:t> r.</w:t>
      </w:r>
      <w:r w:rsidRPr="00A321CF">
        <w:rPr>
          <w:rFonts w:asciiTheme="minorHAnsi" w:hAnsiTheme="minorHAnsi" w:cstheme="minorHAnsi"/>
          <w:sz w:val="22"/>
          <w:szCs w:val="22"/>
        </w:rPr>
        <w:tab/>
        <w:t>do dnia 31 grudnia 202</w:t>
      </w:r>
      <w:r w:rsidR="00367C88" w:rsidRPr="00A321CF">
        <w:rPr>
          <w:rFonts w:asciiTheme="minorHAnsi" w:hAnsiTheme="minorHAnsi" w:cstheme="minorHAnsi"/>
          <w:sz w:val="22"/>
          <w:szCs w:val="22"/>
        </w:rPr>
        <w:t>4</w:t>
      </w:r>
      <w:r w:rsidRPr="00A321CF">
        <w:rPr>
          <w:rFonts w:asciiTheme="minorHAnsi" w:hAnsiTheme="minorHAnsi" w:cstheme="minorHAnsi"/>
          <w:sz w:val="22"/>
          <w:szCs w:val="22"/>
        </w:rPr>
        <w:t xml:space="preserve"> r. </w:t>
      </w:r>
    </w:p>
    <w:p w14:paraId="77C173FE" w14:textId="77777777" w:rsidR="000C6408" w:rsidRPr="00A321CF" w:rsidRDefault="000C6408" w:rsidP="000C6408">
      <w:pPr>
        <w:pStyle w:val="Tekstpodstawowywcity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drugi okres  rozliczeniowy</w:t>
      </w:r>
      <w:r w:rsidRPr="00A321CF">
        <w:rPr>
          <w:rFonts w:asciiTheme="minorHAnsi" w:hAnsiTheme="minorHAnsi" w:cstheme="minorHAnsi"/>
          <w:sz w:val="22"/>
          <w:szCs w:val="22"/>
        </w:rPr>
        <w:tab/>
        <w:t>od dnia 01 stycznia 202</w:t>
      </w:r>
      <w:r w:rsidR="00367C88" w:rsidRPr="00A321CF">
        <w:rPr>
          <w:rFonts w:asciiTheme="minorHAnsi" w:hAnsiTheme="minorHAnsi" w:cstheme="minorHAnsi"/>
          <w:sz w:val="22"/>
          <w:szCs w:val="22"/>
        </w:rPr>
        <w:t>5</w:t>
      </w:r>
      <w:r w:rsidRPr="00A321CF">
        <w:rPr>
          <w:rFonts w:asciiTheme="minorHAnsi" w:hAnsiTheme="minorHAnsi" w:cstheme="minorHAnsi"/>
          <w:sz w:val="22"/>
          <w:szCs w:val="22"/>
        </w:rPr>
        <w:t> r.</w:t>
      </w:r>
      <w:r w:rsidRPr="00A321CF">
        <w:rPr>
          <w:rFonts w:asciiTheme="minorHAnsi" w:hAnsiTheme="minorHAnsi" w:cstheme="minorHAnsi"/>
          <w:sz w:val="22"/>
          <w:szCs w:val="22"/>
        </w:rPr>
        <w:tab/>
        <w:t>do dnia 31 grudnia 202</w:t>
      </w:r>
      <w:r w:rsidR="00367C88" w:rsidRPr="00A321CF">
        <w:rPr>
          <w:rFonts w:asciiTheme="minorHAnsi" w:hAnsiTheme="minorHAnsi" w:cstheme="minorHAnsi"/>
          <w:sz w:val="22"/>
          <w:szCs w:val="22"/>
        </w:rPr>
        <w:t>5</w:t>
      </w:r>
      <w:r w:rsidRPr="00A321CF">
        <w:rPr>
          <w:rFonts w:asciiTheme="minorHAnsi" w:hAnsiTheme="minorHAnsi" w:cstheme="minorHAnsi"/>
          <w:sz w:val="22"/>
          <w:szCs w:val="22"/>
        </w:rPr>
        <w:t> r.</w:t>
      </w:r>
    </w:p>
    <w:p w14:paraId="538BC27F" w14:textId="77777777" w:rsidR="000C6408" w:rsidRPr="00A321CF" w:rsidRDefault="000C6408" w:rsidP="000C6408">
      <w:pPr>
        <w:pStyle w:val="Tekstpodstawowywcity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3B15948" w14:textId="77777777" w:rsidR="000C6408" w:rsidRPr="00A321CF" w:rsidRDefault="000C6408" w:rsidP="00046C23">
      <w:pPr>
        <w:pStyle w:val="Tekstpodstawowywcity"/>
        <w:numPr>
          <w:ilvl w:val="0"/>
          <w:numId w:val="26"/>
        </w:numPr>
        <w:tabs>
          <w:tab w:val="clear" w:pos="75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W ramach Umowy Ubezpieczyciel wystawi polisy potwierdzające zawarcie konkretnych umów ubezpieczenia dla poszczególnych pojazdów, w zakr</w:t>
      </w:r>
      <w:r w:rsidR="002B20C5" w:rsidRPr="00A321CF">
        <w:rPr>
          <w:rFonts w:asciiTheme="minorHAnsi" w:hAnsiTheme="minorHAnsi" w:cstheme="minorHAnsi"/>
          <w:sz w:val="22"/>
          <w:szCs w:val="22"/>
        </w:rPr>
        <w:t>esie i na okres określony w specyfikacji warunków zamówienia</w:t>
      </w:r>
      <w:r w:rsidRPr="00A321CF">
        <w:rPr>
          <w:rFonts w:asciiTheme="minorHAnsi" w:hAnsiTheme="minorHAnsi" w:cstheme="minorHAnsi"/>
          <w:sz w:val="22"/>
          <w:szCs w:val="22"/>
        </w:rPr>
        <w:t xml:space="preserve"> </w:t>
      </w:r>
      <w:r w:rsidR="002B20C5" w:rsidRPr="00A321CF">
        <w:rPr>
          <w:rFonts w:asciiTheme="minorHAnsi" w:hAnsiTheme="minorHAnsi" w:cstheme="minorHAnsi"/>
          <w:sz w:val="22"/>
          <w:szCs w:val="22"/>
        </w:rPr>
        <w:t xml:space="preserve">(SWZ) </w:t>
      </w:r>
      <w:r w:rsidRPr="00A321CF">
        <w:rPr>
          <w:rFonts w:asciiTheme="minorHAnsi" w:hAnsiTheme="minorHAnsi" w:cstheme="minorHAnsi"/>
          <w:sz w:val="22"/>
          <w:szCs w:val="22"/>
        </w:rPr>
        <w:t>oraz załączniku</w:t>
      </w:r>
      <w:r w:rsidR="002B20C5" w:rsidRPr="00A321CF">
        <w:rPr>
          <w:rFonts w:asciiTheme="minorHAnsi" w:hAnsiTheme="minorHAnsi" w:cstheme="minorHAnsi"/>
          <w:sz w:val="22"/>
          <w:szCs w:val="22"/>
        </w:rPr>
        <w:t xml:space="preserve"> do SWZ </w:t>
      </w:r>
      <w:r w:rsidRPr="00A321CF">
        <w:rPr>
          <w:rFonts w:asciiTheme="minorHAnsi" w:hAnsiTheme="minorHAnsi" w:cstheme="minorHAnsi"/>
          <w:sz w:val="22"/>
          <w:szCs w:val="22"/>
        </w:rPr>
        <w:t>„Wykaz pojazdów”.</w:t>
      </w:r>
    </w:p>
    <w:p w14:paraId="35BADC26" w14:textId="77777777" w:rsidR="000C6408" w:rsidRPr="00A321CF" w:rsidRDefault="000C6408" w:rsidP="00046C23">
      <w:pPr>
        <w:pStyle w:val="Tekstpodstawowywcity"/>
        <w:numPr>
          <w:ilvl w:val="0"/>
          <w:numId w:val="26"/>
        </w:numPr>
        <w:tabs>
          <w:tab w:val="clear" w:pos="75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W terminie 7 dni od dnia zawarcia niniejszej umowy Ubezpieczyciel doręczy Ubezpieczającemu polisy ubezpieczeniowe dla pierwszego okresu rozliczeniowego, wystawione odrębnie dla każdego pojazdu, które będą określać okres ubezpieczenia poszcz</w:t>
      </w:r>
      <w:r w:rsidR="002B20C5" w:rsidRPr="00A321CF">
        <w:rPr>
          <w:rFonts w:asciiTheme="minorHAnsi" w:hAnsiTheme="minorHAnsi" w:cstheme="minorHAnsi"/>
          <w:sz w:val="22"/>
          <w:szCs w:val="22"/>
        </w:rPr>
        <w:t>ególnych pojazdów zgodnie z SWZ</w:t>
      </w:r>
      <w:r w:rsidRPr="00A321CF">
        <w:rPr>
          <w:rFonts w:asciiTheme="minorHAnsi" w:hAnsiTheme="minorHAnsi" w:cstheme="minorHAnsi"/>
          <w:sz w:val="22"/>
          <w:szCs w:val="22"/>
        </w:rPr>
        <w:t>.</w:t>
      </w:r>
    </w:p>
    <w:p w14:paraId="5C9C7219" w14:textId="77777777" w:rsidR="000C6408" w:rsidRPr="00A321CF" w:rsidRDefault="000C6408" w:rsidP="00046C23">
      <w:pPr>
        <w:pStyle w:val="Tekstpodstawowywcity"/>
        <w:numPr>
          <w:ilvl w:val="0"/>
          <w:numId w:val="26"/>
        </w:numPr>
        <w:tabs>
          <w:tab w:val="clear" w:pos="75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Ubezpieczający przedstawi Ubezpieczycielowi uaktualnione dane dotyczące każdego pojazdu na co najmniej 14 dni przed końcem pierwszego okresu rozliczeniowego.</w:t>
      </w:r>
    </w:p>
    <w:p w14:paraId="78D2102E" w14:textId="77777777" w:rsidR="000C6408" w:rsidRPr="00A321CF" w:rsidRDefault="000C6408" w:rsidP="00046C23">
      <w:pPr>
        <w:pStyle w:val="Tekstpodstawowywcity"/>
        <w:numPr>
          <w:ilvl w:val="0"/>
          <w:numId w:val="26"/>
        </w:numPr>
        <w:tabs>
          <w:tab w:val="clear" w:pos="75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lastRenderedPageBreak/>
        <w:t xml:space="preserve">Polisy wystawiane na kolejny okres rozliczeniowy będą uwzględniały dane przekazane Ubezpieczycielowi zgodnie z ust. 4 </w:t>
      </w:r>
    </w:p>
    <w:p w14:paraId="47A44AE5" w14:textId="77777777" w:rsidR="000C6408" w:rsidRPr="00A321CF" w:rsidRDefault="000C6408" w:rsidP="000C6408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A321CF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04D9FDF9" w14:textId="77777777" w:rsidR="000C6408" w:rsidRPr="00A321CF" w:rsidRDefault="000C6408" w:rsidP="000C6408">
      <w:pPr>
        <w:pStyle w:val="Tekstpodstawowywcity"/>
        <w:numPr>
          <w:ilvl w:val="3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 xml:space="preserve">Ubezpieczający zobowiązuje się do zapłaty na rzecz Ubezpieczyciela składek, których łączna wysokość na dzień zawarcia umowy wynosi </w:t>
      </w:r>
      <w:r w:rsidR="00907D28" w:rsidRPr="00A321CF">
        <w:rPr>
          <w:rFonts w:asciiTheme="minorHAnsi" w:hAnsiTheme="minorHAnsi" w:cstheme="minorHAnsi"/>
          <w:sz w:val="22"/>
          <w:szCs w:val="22"/>
        </w:rPr>
        <w:t>…….</w:t>
      </w:r>
      <w:r w:rsidRPr="00A321CF">
        <w:rPr>
          <w:rFonts w:asciiTheme="minorHAnsi" w:hAnsiTheme="minorHAnsi" w:cstheme="minorHAnsi"/>
          <w:sz w:val="22"/>
          <w:szCs w:val="22"/>
        </w:rPr>
        <w:t xml:space="preserve"> zł (</w:t>
      </w:r>
      <w:r w:rsidR="00907D28" w:rsidRPr="00A321CF">
        <w:rPr>
          <w:rFonts w:asciiTheme="minorHAnsi" w:hAnsiTheme="minorHAnsi" w:cstheme="minorHAnsi"/>
          <w:sz w:val="22"/>
          <w:szCs w:val="22"/>
        </w:rPr>
        <w:t>……….</w:t>
      </w:r>
      <w:r w:rsidRPr="00A321CF">
        <w:rPr>
          <w:rFonts w:asciiTheme="minorHAnsi" w:hAnsiTheme="minorHAnsi" w:cstheme="minorHAnsi"/>
          <w:sz w:val="22"/>
          <w:szCs w:val="22"/>
        </w:rPr>
        <w:t>).</w:t>
      </w:r>
    </w:p>
    <w:p w14:paraId="39F0F793" w14:textId="77777777" w:rsidR="000C6408" w:rsidRPr="00A321CF" w:rsidRDefault="000C6408" w:rsidP="000C6408">
      <w:pPr>
        <w:pStyle w:val="Tekstpodstawowywcity"/>
        <w:numPr>
          <w:ilvl w:val="3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Ubezpieczający zapłaci Ubezpieczycielowi składki należne w związku z ubezpieczeniem poszczególnych pojazdów następujących ratach:</w:t>
      </w:r>
    </w:p>
    <w:p w14:paraId="6C568C21" w14:textId="77777777" w:rsidR="000C6408" w:rsidRPr="00A321CF" w:rsidRDefault="000C6408" w:rsidP="000C6408">
      <w:pPr>
        <w:pStyle w:val="Tekstpodstawowywcity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 xml:space="preserve">1) w pierwszym okresie rozliczeniowym – dwie raty, pierwsza płatna w terminie 21 dni od dnia rozpoczęcia okresu rozliczeniowego, druga – po upływie 6 miesięcy od terminu płatności pierwszej raty, </w:t>
      </w:r>
    </w:p>
    <w:p w14:paraId="4F4AC400" w14:textId="77777777" w:rsidR="000C6408" w:rsidRPr="00A321CF" w:rsidRDefault="000C6408" w:rsidP="000C6408">
      <w:pPr>
        <w:pStyle w:val="Tekstpodstawowywcity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2) w drugim okresie rozliczeniowym – dwie raty, pierwsza płatna w terminie 21 dni od dnia rozpoczęcia okresu rozliczeniowego, druga – po upływie 6 miesięcy od terminu płatności pierwszej raty.</w:t>
      </w:r>
    </w:p>
    <w:p w14:paraId="024E1124" w14:textId="77777777" w:rsidR="000C6408" w:rsidRPr="00A321CF" w:rsidRDefault="000C6408" w:rsidP="000C6408">
      <w:pPr>
        <w:pStyle w:val="Tekstpodstawowywcity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3. Wysokość poszczególnych rat określa</w:t>
      </w:r>
      <w:r w:rsidR="00907D28" w:rsidRPr="00A321CF">
        <w:rPr>
          <w:rFonts w:asciiTheme="minorHAnsi" w:hAnsiTheme="minorHAnsi" w:cstheme="minorHAnsi"/>
          <w:sz w:val="22"/>
          <w:szCs w:val="22"/>
        </w:rPr>
        <w:t>ją dokumenty zamówienia</w:t>
      </w:r>
      <w:r w:rsidRPr="00A321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D858E0" w14:textId="77777777" w:rsidR="000C6408" w:rsidRPr="00A321CF" w:rsidRDefault="000C6408" w:rsidP="00470329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A321CF">
        <w:rPr>
          <w:rFonts w:asciiTheme="minorHAnsi" w:hAnsiTheme="minorHAnsi" w:cstheme="minorHAnsi"/>
          <w:sz w:val="22"/>
          <w:szCs w:val="22"/>
        </w:rPr>
        <w:t xml:space="preserve"> 4</w:t>
      </w:r>
    </w:p>
    <w:p w14:paraId="69D658B6" w14:textId="77777777" w:rsidR="000C6408" w:rsidRPr="00A321CF" w:rsidRDefault="000C6408" w:rsidP="000C6408">
      <w:pPr>
        <w:keepNext/>
        <w:numPr>
          <w:ilvl w:val="3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Ubezpieczający przewiduje możliwość udzielenia zamówień polegających na powtórzeniu podobnych usług w przypadku u</w:t>
      </w:r>
      <w:r w:rsidRPr="00A321CF">
        <w:rPr>
          <w:rFonts w:asciiTheme="minorHAnsi" w:hAnsiTheme="minorHAnsi" w:cstheme="minorHAnsi"/>
          <w:bCs/>
          <w:iCs/>
          <w:sz w:val="22"/>
          <w:szCs w:val="22"/>
        </w:rPr>
        <w:t xml:space="preserve">bezpieczenia </w:t>
      </w:r>
      <w:proofErr w:type="spellStart"/>
      <w:r w:rsidRPr="00A321CF">
        <w:rPr>
          <w:rFonts w:asciiTheme="minorHAnsi" w:hAnsiTheme="minorHAnsi" w:cstheme="minorHAnsi"/>
          <w:bCs/>
          <w:iCs/>
          <w:sz w:val="22"/>
          <w:szCs w:val="22"/>
        </w:rPr>
        <w:t>nowonabytych</w:t>
      </w:r>
      <w:proofErr w:type="spellEnd"/>
      <w:r w:rsidRPr="00A321CF">
        <w:rPr>
          <w:rFonts w:asciiTheme="minorHAnsi" w:hAnsiTheme="minorHAnsi" w:cstheme="minorHAnsi"/>
          <w:bCs/>
          <w:iCs/>
          <w:sz w:val="22"/>
          <w:szCs w:val="22"/>
        </w:rPr>
        <w:t xml:space="preserve"> pojazdów w tym pojazdów, które przeszły na własność Ubezpieczającego na podstawie  przepisów ustawy Prawo o ruchu drogowym.</w:t>
      </w:r>
    </w:p>
    <w:p w14:paraId="5F163CBF" w14:textId="77777777" w:rsidR="000C6408" w:rsidRPr="00A321CF" w:rsidRDefault="000C6408" w:rsidP="000C6408">
      <w:pPr>
        <w:pStyle w:val="Standard"/>
        <w:numPr>
          <w:ilvl w:val="3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iCs/>
        </w:rPr>
      </w:pPr>
      <w:r w:rsidRPr="00A321CF">
        <w:rPr>
          <w:rFonts w:asciiTheme="minorHAnsi" w:hAnsiTheme="minorHAnsi" w:cstheme="minorHAnsi"/>
          <w:bCs/>
          <w:iCs/>
        </w:rPr>
        <w:t>W przypadku udzielenia zamówień, o których mowa w ust. 1 będą miały zastosowanie stawki zastosowane przez Ubezpieczyciela w zamówieniu podstawowym.</w:t>
      </w:r>
    </w:p>
    <w:p w14:paraId="4C9E82F8" w14:textId="1F068DC5" w:rsidR="002B20C5" w:rsidRPr="00A321CF" w:rsidRDefault="00031179" w:rsidP="00470329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§ 5</w:t>
      </w:r>
      <w:r w:rsidR="002B20C5" w:rsidRPr="00A321CF">
        <w:rPr>
          <w:rFonts w:asciiTheme="minorHAnsi" w:hAnsiTheme="minorHAnsi" w:cstheme="minorHAnsi"/>
          <w:sz w:val="22"/>
          <w:szCs w:val="22"/>
        </w:rPr>
        <w:t>.</w:t>
      </w:r>
    </w:p>
    <w:p w14:paraId="781341C1" w14:textId="77777777" w:rsidR="002B20C5" w:rsidRPr="00A321CF" w:rsidRDefault="002B20C5" w:rsidP="002B20C5">
      <w:pPr>
        <w:widowControl w:val="0"/>
        <w:spacing w:before="24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1. Strony ustalają zasady wprowadzania zmiany wysokości składki w razie zmiany:</w:t>
      </w:r>
    </w:p>
    <w:p w14:paraId="15CE7BE8" w14:textId="77777777" w:rsidR="000721AD" w:rsidRPr="00A321CF" w:rsidRDefault="000721AD" w:rsidP="000721AD">
      <w:pPr>
        <w:pStyle w:val="Akapitzlist"/>
        <w:numPr>
          <w:ilvl w:val="1"/>
          <w:numId w:val="28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stawki podatku od towarów i usług oraz podatku akcyzowego,</w:t>
      </w:r>
    </w:p>
    <w:p w14:paraId="2D743140" w14:textId="77777777" w:rsidR="000721AD" w:rsidRPr="00A321CF" w:rsidRDefault="000721AD" w:rsidP="000721AD">
      <w:pPr>
        <w:pStyle w:val="Akapitzlist"/>
        <w:numPr>
          <w:ilvl w:val="1"/>
          <w:numId w:val="28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5D92200B" w14:textId="77777777" w:rsidR="000721AD" w:rsidRPr="00A321CF" w:rsidRDefault="000721AD" w:rsidP="000721AD">
      <w:pPr>
        <w:pStyle w:val="Akapitzlist"/>
        <w:numPr>
          <w:ilvl w:val="1"/>
          <w:numId w:val="28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14:paraId="49E41DE3" w14:textId="77777777" w:rsidR="000721AD" w:rsidRPr="00A321CF" w:rsidRDefault="000721AD" w:rsidP="000721AD">
      <w:pPr>
        <w:pStyle w:val="Akapitzlist"/>
        <w:numPr>
          <w:ilvl w:val="1"/>
          <w:numId w:val="28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4F5B69C7" w14:textId="34364BE5" w:rsidR="002B20C5" w:rsidRPr="00A321CF" w:rsidRDefault="002B20C5" w:rsidP="005D0B97">
      <w:pPr>
        <w:pStyle w:val="Akapitzlist"/>
        <w:numPr>
          <w:ilvl w:val="0"/>
          <w:numId w:val="29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 xml:space="preserve">Zmiana wysokości składki może nastąpić, jeżeli zmiany opisane w ust. 1 będą miały wpływ na koszty wykonania zamówienia przez Ubezpieczyciela. </w:t>
      </w:r>
    </w:p>
    <w:p w14:paraId="00F5C8BF" w14:textId="220A5EE8" w:rsidR="002B20C5" w:rsidRPr="00A321CF" w:rsidRDefault="002B20C5" w:rsidP="005D0B97">
      <w:pPr>
        <w:pStyle w:val="Akapitzlist"/>
        <w:numPr>
          <w:ilvl w:val="0"/>
          <w:numId w:val="29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Wykazanie wpływu zmian opisanych w ust. 1 na koszty wykonania zamówienia oraz uzasadnienie zakresu zmiany wysokości składki należy do obowiązków Ubezpieczyciela.</w:t>
      </w:r>
      <w:r w:rsidR="005D0B97" w:rsidRPr="00A321CF">
        <w:rPr>
          <w:rFonts w:cstheme="minorHAnsi"/>
          <w:sz w:val="22"/>
          <w:szCs w:val="22"/>
        </w:rPr>
        <w:t xml:space="preserve"> </w:t>
      </w:r>
    </w:p>
    <w:p w14:paraId="7022E581" w14:textId="77777777" w:rsidR="005D0B97" w:rsidRPr="00A321CF" w:rsidRDefault="00105DD7" w:rsidP="005D0B97">
      <w:pPr>
        <w:pStyle w:val="Akapitzlist"/>
        <w:numPr>
          <w:ilvl w:val="0"/>
          <w:numId w:val="29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 xml:space="preserve">Ustala się następujące zasady </w:t>
      </w:r>
      <w:r w:rsidR="005D0B97" w:rsidRPr="00A321CF">
        <w:rPr>
          <w:rFonts w:cstheme="minorHAnsi"/>
          <w:sz w:val="22"/>
          <w:szCs w:val="22"/>
        </w:rPr>
        <w:t xml:space="preserve"> </w:t>
      </w:r>
      <w:r w:rsidRPr="00A321CF">
        <w:rPr>
          <w:rFonts w:cstheme="minorHAnsi"/>
          <w:sz w:val="22"/>
          <w:szCs w:val="22"/>
        </w:rPr>
        <w:t xml:space="preserve">wprowadzania zmian wysokości składki </w:t>
      </w:r>
      <w:r w:rsidR="00225424" w:rsidRPr="00A321CF">
        <w:rPr>
          <w:rFonts w:cstheme="minorHAnsi"/>
          <w:sz w:val="22"/>
          <w:szCs w:val="22"/>
        </w:rPr>
        <w:t xml:space="preserve">w przypadku zmiany kosztów związanych z realizacją zamówienia </w:t>
      </w:r>
      <w:r w:rsidRPr="00A321CF">
        <w:rPr>
          <w:rFonts w:cstheme="minorHAnsi"/>
          <w:sz w:val="22"/>
          <w:szCs w:val="22"/>
        </w:rPr>
        <w:t xml:space="preserve">(art. 439 </w:t>
      </w:r>
      <w:r w:rsidR="00225424" w:rsidRPr="00A321CF">
        <w:rPr>
          <w:rFonts w:cstheme="minorHAnsi"/>
          <w:sz w:val="22"/>
          <w:szCs w:val="22"/>
        </w:rPr>
        <w:t>U</w:t>
      </w:r>
      <w:r w:rsidR="005D0B97" w:rsidRPr="00A321CF">
        <w:rPr>
          <w:rFonts w:cstheme="minorHAnsi"/>
          <w:sz w:val="22"/>
          <w:szCs w:val="22"/>
        </w:rPr>
        <w:t>stawy:</w:t>
      </w:r>
    </w:p>
    <w:p w14:paraId="05CB86D2" w14:textId="77777777" w:rsidR="005D0B97" w:rsidRPr="00A321CF" w:rsidRDefault="00225424" w:rsidP="006656A8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składka</w:t>
      </w:r>
      <w:r w:rsidR="005D0B97" w:rsidRPr="00A321CF">
        <w:rPr>
          <w:rFonts w:cstheme="minorHAnsi"/>
          <w:sz w:val="22"/>
          <w:szCs w:val="22"/>
        </w:rPr>
        <w:t xml:space="preserve"> może ulec zmianie jeżeli wskaźnik szkodowości określony w % jako stosunek sumy wypłaconych odszkodowań do składki z</w:t>
      </w:r>
      <w:r w:rsidR="00D90839" w:rsidRPr="00A321CF">
        <w:rPr>
          <w:rFonts w:cstheme="minorHAnsi"/>
          <w:sz w:val="22"/>
          <w:szCs w:val="22"/>
        </w:rPr>
        <w:t>apłaco</w:t>
      </w:r>
      <w:r w:rsidR="005D0B97" w:rsidRPr="00A321CF">
        <w:rPr>
          <w:rFonts w:cstheme="minorHAnsi"/>
          <w:sz w:val="22"/>
          <w:szCs w:val="22"/>
        </w:rPr>
        <w:t>nej za pojazdy objęte ubezpieczeniem w pierwszym roku trwania umowy (tj. od 01.01.2024 do 3</w:t>
      </w:r>
      <w:r w:rsidR="00E4161C" w:rsidRPr="00A321CF">
        <w:rPr>
          <w:rFonts w:cstheme="minorHAnsi"/>
          <w:sz w:val="22"/>
          <w:szCs w:val="22"/>
        </w:rPr>
        <w:t>1.12.2024) wyniesie ponad 80% ;</w:t>
      </w:r>
    </w:p>
    <w:p w14:paraId="6BFFD62A" w14:textId="77777777" w:rsidR="00E4161C" w:rsidRPr="00A321CF" w:rsidRDefault="00E4161C" w:rsidP="00E4161C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zmiana wysokości składki będzie następowała z zastosowaniem wskaźnika zmiany kosztów (średniorocznego wskaźnika cen towarów i usług konsumpcyjnych ogółem) ogłaszanego w komunikacie Prezesa Głównego Urzędu Statystycznego w Dzienniku Urzędowym Rzeczypospolitej Polskiej „Monitor Polski” w terminie do dnia 31 stycznia roku następnego za poprzedni rok kalendarzowy, na podstawie art. 94 ust. 1 pkt 1 lit. a ustawy z dnia 17 grudnia 1998 r. o emeryturach i rentach z Funduszu Ubezpieczeń Społecznych, pomniejszonego o połowę w celu równomiernego obciążenia stron ryzykiem zmiany wysokości kosztów;</w:t>
      </w:r>
    </w:p>
    <w:p w14:paraId="50C80C15" w14:textId="0D112F22" w:rsidR="00E4161C" w:rsidRPr="00A321CF" w:rsidRDefault="00E4161C" w:rsidP="00E4161C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lastRenderedPageBreak/>
        <w:t>łączna maksymalna wartość zmiany wysokości składki może wynieść maksymalnie (+/-) 5% kwoty, o której</w:t>
      </w:r>
      <w:r w:rsidR="00031179" w:rsidRPr="00A321CF">
        <w:rPr>
          <w:rFonts w:cstheme="minorHAnsi"/>
          <w:sz w:val="22"/>
          <w:szCs w:val="22"/>
        </w:rPr>
        <w:t xml:space="preserve"> mowa w § 3 ust. 1</w:t>
      </w:r>
      <w:r w:rsidRPr="00A321CF">
        <w:rPr>
          <w:rFonts w:cstheme="minorHAnsi"/>
          <w:sz w:val="22"/>
          <w:szCs w:val="22"/>
        </w:rPr>
        <w:t>;</w:t>
      </w:r>
    </w:p>
    <w:p w14:paraId="2584612A" w14:textId="77777777" w:rsidR="00E4161C" w:rsidRPr="00A321CF" w:rsidRDefault="00E4161C" w:rsidP="00E4161C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 xml:space="preserve">warunkiem zmiany wysokości składki będzie wykazanie w sposób wskazany w pkt 5, że zmiana kosztów związanych z realizacją umowy miała faktyczny wpływ na koszty wykonania przedmiotu umowy; </w:t>
      </w:r>
    </w:p>
    <w:p w14:paraId="6290526F" w14:textId="77777777" w:rsidR="00E4161C" w:rsidRPr="00A321CF" w:rsidRDefault="00E4161C" w:rsidP="00E4161C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strona w terminie nie dłuższym niż 14 dni od zmiany kosztów związanych z realizacją Umowy, może zwrócić się z wnioskiem o zmianę wysokości składki, jeżeli zmiany te będą miały wpływ na koszty wykonania przedmiotu umowy przez Ubezpieczyciela;</w:t>
      </w:r>
    </w:p>
    <w:p w14:paraId="55B765C8" w14:textId="77777777" w:rsidR="00E4161C" w:rsidRPr="00A321CF" w:rsidRDefault="00E4161C" w:rsidP="00E4161C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wraz z wnioskiem, o którym mowa w pkt 5, Strona pisemnie przedstawi szczegółową kalkulację uzasadniającą odpowiednio wzrost albo obniżenie kosztów;</w:t>
      </w:r>
    </w:p>
    <w:p w14:paraId="77C8945A" w14:textId="77777777" w:rsidR="00E4161C" w:rsidRPr="00A321CF" w:rsidRDefault="00E4161C" w:rsidP="00E4161C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 xml:space="preserve">jeżeli po upływie 14-dniowego terminu Ubezpieczyciel nie zwróci się o zmianę wysokości składki, Ubezpieczający uzna, iż zmiana kosztów nie miała faktycznego wpływu na koszty wykonania zamówienia przez Ubezpieczyciela; </w:t>
      </w:r>
    </w:p>
    <w:p w14:paraId="64F033B5" w14:textId="77777777" w:rsidR="00E4161C" w:rsidRPr="00A321CF" w:rsidRDefault="00E4161C" w:rsidP="00E4161C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Ubezpieczający podda wniosek Ubezpieczyciela o zmianę wysokości składki analizie pod kątem zasadności;</w:t>
      </w:r>
    </w:p>
    <w:p w14:paraId="6DFCA00F" w14:textId="77777777" w:rsidR="00E4161C" w:rsidRPr="00A321CF" w:rsidRDefault="00E4161C" w:rsidP="00E4161C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A321CF">
        <w:rPr>
          <w:rFonts w:cstheme="minorHAnsi"/>
          <w:sz w:val="22"/>
          <w:szCs w:val="22"/>
        </w:rPr>
        <w:t>z uwzględnieniem terminów, zmiana składki Ubezpieczyciela w trybie opisanym, w tym paragrafie wymaga formy pisemnego aneksu i będzie następować od daty wprowadzenia zmiany w Umowie oraz dotyczyć wyłącznie niezrealizowanej części Umowy;</w:t>
      </w:r>
    </w:p>
    <w:p w14:paraId="0F956294" w14:textId="184C78CF" w:rsidR="00E4161C" w:rsidRPr="00A321CF" w:rsidRDefault="00E4161C" w:rsidP="00031179">
      <w:pPr>
        <w:pStyle w:val="Akapitzlist"/>
        <w:numPr>
          <w:ilvl w:val="0"/>
          <w:numId w:val="34"/>
        </w:numPr>
        <w:shd w:val="clear" w:color="auto" w:fill="FFFFFF"/>
        <w:ind w:left="284"/>
        <w:jc w:val="both"/>
        <w:rPr>
          <w:rFonts w:eastAsia="Arial" w:cstheme="minorHAnsi"/>
          <w:sz w:val="22"/>
          <w:szCs w:val="22"/>
        </w:rPr>
      </w:pPr>
      <w:r w:rsidRPr="00A321CF">
        <w:rPr>
          <w:rFonts w:eastAsia="Arial" w:cstheme="minorHAnsi"/>
          <w:sz w:val="22"/>
          <w:szCs w:val="22"/>
        </w:rPr>
        <w:t xml:space="preserve">Zmiana wysokości składki </w:t>
      </w:r>
      <w:r w:rsidR="00031179" w:rsidRPr="00A321CF">
        <w:rPr>
          <w:rFonts w:eastAsia="Arial" w:cstheme="minorHAnsi"/>
          <w:sz w:val="22"/>
          <w:szCs w:val="22"/>
        </w:rPr>
        <w:t>opisana</w:t>
      </w:r>
      <w:r w:rsidRPr="00A321CF">
        <w:rPr>
          <w:rFonts w:eastAsia="Arial" w:cstheme="minorHAnsi"/>
          <w:sz w:val="22"/>
          <w:szCs w:val="22"/>
        </w:rPr>
        <w:t xml:space="preserve"> w ust. 4 może nastąpić najwcześniej po upływie 12 miesięcy realizacji umowy. Zmiana składki w opisanych okolicznościach może nastąpić tylko jednokrotnie.</w:t>
      </w:r>
    </w:p>
    <w:p w14:paraId="70F37671" w14:textId="321127D8" w:rsidR="00E04A3A" w:rsidRPr="00A321CF" w:rsidRDefault="00C17466" w:rsidP="00470329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 xml:space="preserve">§ </w:t>
      </w:r>
      <w:r w:rsidR="00031179" w:rsidRPr="00A321CF">
        <w:rPr>
          <w:rFonts w:asciiTheme="minorHAnsi" w:hAnsiTheme="minorHAnsi" w:cstheme="minorHAnsi"/>
          <w:sz w:val="22"/>
          <w:szCs w:val="22"/>
        </w:rPr>
        <w:t>6</w:t>
      </w:r>
    </w:p>
    <w:p w14:paraId="4713D379" w14:textId="77777777" w:rsidR="00E04A3A" w:rsidRPr="00A321CF" w:rsidRDefault="00E04A3A" w:rsidP="00E04A3A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odpowiednie przepisy Kodeksu cywilnego, ustawy z dnia </w:t>
      </w:r>
      <w:r w:rsidR="00ED355F" w:rsidRPr="00A321CF">
        <w:rPr>
          <w:rFonts w:asciiTheme="minorHAnsi" w:hAnsiTheme="minorHAnsi" w:cstheme="minorHAnsi"/>
          <w:sz w:val="22"/>
          <w:szCs w:val="22"/>
        </w:rPr>
        <w:t xml:space="preserve">11 września </w:t>
      </w:r>
      <w:r w:rsidRPr="00A321CF">
        <w:rPr>
          <w:rFonts w:asciiTheme="minorHAnsi" w:hAnsiTheme="minorHAnsi" w:cstheme="minorHAnsi"/>
          <w:sz w:val="22"/>
          <w:szCs w:val="22"/>
        </w:rPr>
        <w:t xml:space="preserve"> 20</w:t>
      </w:r>
      <w:r w:rsidR="00ED355F" w:rsidRPr="00A321CF">
        <w:rPr>
          <w:rFonts w:asciiTheme="minorHAnsi" w:hAnsiTheme="minorHAnsi" w:cstheme="minorHAnsi"/>
          <w:sz w:val="22"/>
          <w:szCs w:val="22"/>
        </w:rPr>
        <w:t>15</w:t>
      </w:r>
      <w:r w:rsidRPr="00A321CF">
        <w:rPr>
          <w:rFonts w:asciiTheme="minorHAnsi" w:hAnsiTheme="minorHAnsi" w:cstheme="minorHAnsi"/>
          <w:sz w:val="22"/>
          <w:szCs w:val="22"/>
        </w:rPr>
        <w:t xml:space="preserve"> r. o działalności ubezpieczeniowej</w:t>
      </w:r>
      <w:r w:rsidR="008301FE" w:rsidRPr="00A321CF">
        <w:rPr>
          <w:rFonts w:asciiTheme="minorHAnsi" w:hAnsiTheme="minorHAnsi" w:cstheme="minorHAnsi"/>
          <w:sz w:val="22"/>
          <w:szCs w:val="22"/>
        </w:rPr>
        <w:t xml:space="preserve"> i </w:t>
      </w:r>
      <w:r w:rsidR="00ED355F" w:rsidRPr="00A321CF">
        <w:rPr>
          <w:rFonts w:asciiTheme="minorHAnsi" w:hAnsiTheme="minorHAnsi" w:cstheme="minorHAnsi"/>
          <w:sz w:val="22"/>
          <w:szCs w:val="22"/>
        </w:rPr>
        <w:t>reasekuracyjnej</w:t>
      </w:r>
      <w:r w:rsidRPr="00A321CF">
        <w:rPr>
          <w:rFonts w:asciiTheme="minorHAnsi" w:hAnsiTheme="minorHAnsi" w:cstheme="minorHAnsi"/>
          <w:sz w:val="22"/>
          <w:szCs w:val="22"/>
        </w:rPr>
        <w:t xml:space="preserve">, ustawy z dnia 22 maja 2003 r. o ubezpieczeniach obowiązkowych, Ubezpieczeniowym Funduszu Gwarancyjnym i Polskim Biurze Ubezpieczycieli Komunikacyjnych, ustawy z dnia 22 maja 2003 r. o nadzorze ubezpieczeniowym i emerytalnym, ustawy z dnia </w:t>
      </w:r>
      <w:r w:rsidR="00A35F40" w:rsidRPr="00A321CF">
        <w:rPr>
          <w:rFonts w:asciiTheme="minorHAnsi" w:hAnsiTheme="minorHAnsi" w:cstheme="minorHAnsi"/>
          <w:sz w:val="22"/>
          <w:szCs w:val="22"/>
        </w:rPr>
        <w:t>15 grudnia 2017 r.</w:t>
      </w:r>
      <w:r w:rsidRPr="00A321CF">
        <w:rPr>
          <w:rFonts w:asciiTheme="minorHAnsi" w:hAnsiTheme="minorHAnsi" w:cstheme="minorHAnsi"/>
          <w:sz w:val="22"/>
          <w:szCs w:val="22"/>
        </w:rPr>
        <w:t xml:space="preserve"> o </w:t>
      </w:r>
      <w:r w:rsidR="00A35F40" w:rsidRPr="00A321CF">
        <w:rPr>
          <w:rFonts w:asciiTheme="minorHAnsi" w:hAnsiTheme="minorHAnsi" w:cstheme="minorHAnsi"/>
          <w:sz w:val="22"/>
          <w:szCs w:val="22"/>
        </w:rPr>
        <w:t>dystrybucji ubezpieczeń</w:t>
      </w:r>
      <w:r w:rsidRPr="00A321CF">
        <w:rPr>
          <w:rFonts w:asciiTheme="minorHAnsi" w:hAnsiTheme="minorHAnsi" w:cstheme="minorHAnsi"/>
          <w:sz w:val="22"/>
          <w:szCs w:val="22"/>
        </w:rPr>
        <w:t xml:space="preserve"> oraz ustawy Prawo zamówień publicznych, a także </w:t>
      </w:r>
      <w:r w:rsidR="00907D28" w:rsidRPr="00A321CF">
        <w:rPr>
          <w:rFonts w:asciiTheme="minorHAnsi" w:hAnsiTheme="minorHAnsi" w:cstheme="minorHAnsi"/>
          <w:sz w:val="22"/>
          <w:szCs w:val="22"/>
        </w:rPr>
        <w:t>dokumenty zamówienia</w:t>
      </w:r>
      <w:r w:rsidRPr="00A321CF">
        <w:rPr>
          <w:rFonts w:asciiTheme="minorHAnsi" w:hAnsiTheme="minorHAnsi" w:cstheme="minorHAnsi"/>
          <w:sz w:val="22"/>
          <w:szCs w:val="22"/>
        </w:rPr>
        <w:t xml:space="preserve">  i oferta Ubezpieczyciela.</w:t>
      </w:r>
    </w:p>
    <w:p w14:paraId="5EA49DB3" w14:textId="4260A7A6" w:rsidR="00E04A3A" w:rsidRPr="00A321CF" w:rsidRDefault="00E04A3A" w:rsidP="00470329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A321CF">
        <w:rPr>
          <w:rFonts w:asciiTheme="minorHAnsi" w:hAnsiTheme="minorHAnsi" w:cstheme="minorHAnsi"/>
          <w:sz w:val="22"/>
          <w:szCs w:val="22"/>
        </w:rPr>
        <w:t xml:space="preserve"> </w:t>
      </w:r>
      <w:r w:rsidR="00031179" w:rsidRPr="00A321CF">
        <w:rPr>
          <w:rFonts w:asciiTheme="minorHAnsi" w:hAnsiTheme="minorHAnsi" w:cstheme="minorHAnsi"/>
          <w:sz w:val="22"/>
          <w:szCs w:val="22"/>
        </w:rPr>
        <w:t>7</w:t>
      </w:r>
    </w:p>
    <w:p w14:paraId="6C42C693" w14:textId="77777777" w:rsidR="00E04A3A" w:rsidRPr="00A321CF" w:rsidRDefault="00E04A3A" w:rsidP="00E04A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>Spory wynikające z niniejszej umowy rozstrzygane będą przez sąd właściwy dla siedziby Ubezpieczającego.</w:t>
      </w:r>
    </w:p>
    <w:p w14:paraId="58C8DA7B" w14:textId="22C7D72B" w:rsidR="00E04A3A" w:rsidRPr="00A321CF" w:rsidRDefault="00E04A3A" w:rsidP="00470329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A321CF">
        <w:rPr>
          <w:rFonts w:asciiTheme="minorHAnsi" w:hAnsiTheme="minorHAnsi" w:cstheme="minorHAnsi"/>
          <w:sz w:val="22"/>
          <w:szCs w:val="22"/>
        </w:rPr>
        <w:t xml:space="preserve"> </w:t>
      </w:r>
      <w:r w:rsidR="00031179" w:rsidRPr="00A321CF">
        <w:rPr>
          <w:rFonts w:asciiTheme="minorHAnsi" w:hAnsiTheme="minorHAnsi" w:cstheme="minorHAnsi"/>
          <w:sz w:val="22"/>
          <w:szCs w:val="22"/>
        </w:rPr>
        <w:t>8</w:t>
      </w:r>
    </w:p>
    <w:p w14:paraId="2C727BDF" w14:textId="77777777" w:rsidR="00E04A3A" w:rsidRDefault="00E04A3A" w:rsidP="00E04A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21CF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AE5844" w:rsidRPr="00A321CF">
        <w:rPr>
          <w:rFonts w:asciiTheme="minorHAnsi" w:hAnsiTheme="minorHAnsi" w:cstheme="minorHAnsi"/>
          <w:sz w:val="22"/>
          <w:szCs w:val="22"/>
        </w:rPr>
        <w:t>dwó</w:t>
      </w:r>
      <w:r w:rsidRPr="00A321CF">
        <w:rPr>
          <w:rFonts w:asciiTheme="minorHAnsi" w:hAnsiTheme="minorHAnsi" w:cstheme="minorHAnsi"/>
          <w:sz w:val="22"/>
          <w:szCs w:val="22"/>
        </w:rPr>
        <w:t xml:space="preserve">ch jednobrzmiących egzemplarzach, </w:t>
      </w:r>
      <w:r w:rsidR="00C425B5" w:rsidRPr="00A321CF">
        <w:rPr>
          <w:rFonts w:asciiTheme="minorHAnsi" w:hAnsiTheme="minorHAnsi" w:cstheme="minorHAnsi"/>
          <w:sz w:val="22"/>
          <w:szCs w:val="22"/>
        </w:rPr>
        <w:t>po jednym dla każdej</w:t>
      </w:r>
      <w:r w:rsidR="00AE5844" w:rsidRPr="00A321CF">
        <w:rPr>
          <w:rFonts w:asciiTheme="minorHAnsi" w:hAnsiTheme="minorHAnsi" w:cstheme="minorHAnsi"/>
          <w:sz w:val="22"/>
          <w:szCs w:val="22"/>
        </w:rPr>
        <w:t xml:space="preserve"> ze stron</w:t>
      </w:r>
      <w:r w:rsidRPr="00A321CF">
        <w:rPr>
          <w:rFonts w:asciiTheme="minorHAnsi" w:hAnsiTheme="minorHAnsi" w:cstheme="minorHAnsi"/>
          <w:sz w:val="22"/>
          <w:szCs w:val="22"/>
        </w:rPr>
        <w:t>.</w:t>
      </w:r>
    </w:p>
    <w:p w14:paraId="64B55084" w14:textId="77777777" w:rsidR="004425B0" w:rsidRDefault="004425B0" w:rsidP="00E04A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CA70BC" w14:textId="79735D0A" w:rsidR="004425B0" w:rsidRPr="004425B0" w:rsidRDefault="004425B0" w:rsidP="004425B0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425B0">
        <w:rPr>
          <w:rFonts w:asciiTheme="minorHAnsi" w:hAnsiTheme="minorHAnsi" w:cstheme="minorHAnsi"/>
          <w:b/>
          <w:bCs/>
          <w:sz w:val="22"/>
          <w:szCs w:val="22"/>
        </w:rPr>
        <w:t>UBEZPIECZAJĄCY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2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425B0">
        <w:rPr>
          <w:rFonts w:asciiTheme="minorHAnsi" w:hAnsiTheme="minorHAnsi" w:cstheme="minorHAnsi"/>
          <w:b/>
          <w:bCs/>
          <w:sz w:val="22"/>
          <w:szCs w:val="22"/>
        </w:rPr>
        <w:tab/>
        <w:t>UBEZPIECZYCIEL</w:t>
      </w:r>
    </w:p>
    <w:sectPr w:rsidR="004425B0" w:rsidRPr="004425B0" w:rsidSect="001152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2C3E" w14:textId="77777777" w:rsidR="001E4B06" w:rsidRDefault="001E4B06" w:rsidP="000103C1">
      <w:r>
        <w:separator/>
      </w:r>
    </w:p>
  </w:endnote>
  <w:endnote w:type="continuationSeparator" w:id="0">
    <w:p w14:paraId="6A183C19" w14:textId="77777777" w:rsidR="001E4B06" w:rsidRDefault="001E4B06" w:rsidP="0001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BD1F" w14:textId="77777777" w:rsidR="000103C1" w:rsidRDefault="000103C1">
    <w:pPr>
      <w:pStyle w:val="Stopk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Umowa </w:t>
    </w:r>
    <w:r w:rsidR="00E50317">
      <w:rPr>
        <w:rFonts w:asciiTheme="majorHAnsi" w:hAnsiTheme="majorHAnsi"/>
      </w:rPr>
      <w:t xml:space="preserve">ubezpieczenie </w:t>
    </w:r>
    <w:r w:rsidR="00907D28">
      <w:rPr>
        <w:rFonts w:asciiTheme="majorHAnsi" w:hAnsiTheme="majorHAnsi"/>
      </w:rPr>
      <w:t>komunikacyjne</w:t>
    </w:r>
    <w:r w:rsidR="00E50317">
      <w:rPr>
        <w:rFonts w:asciiTheme="majorHAnsi" w:hAnsiTheme="majorHAnsi"/>
      </w:rPr>
      <w:t xml:space="preserve"> GMT - wzór</w:t>
    </w:r>
    <w:r w:rsidR="00AE5844"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A23FE9">
      <w:fldChar w:fldCharType="begin"/>
    </w:r>
    <w:r w:rsidR="00D11604">
      <w:instrText xml:space="preserve"> PAGE   \* MERGEFORMAT </w:instrText>
    </w:r>
    <w:r w:rsidR="00A23FE9">
      <w:fldChar w:fldCharType="separate"/>
    </w:r>
    <w:r w:rsidR="00A321CF" w:rsidRPr="00A321CF">
      <w:rPr>
        <w:rFonts w:asciiTheme="majorHAnsi" w:hAnsiTheme="majorHAnsi"/>
        <w:noProof/>
      </w:rPr>
      <w:t>4</w:t>
    </w:r>
    <w:r w:rsidR="00A23FE9">
      <w:rPr>
        <w:rFonts w:asciiTheme="majorHAnsi" w:hAnsiTheme="majorHAnsi"/>
        <w:noProof/>
      </w:rPr>
      <w:fldChar w:fldCharType="end"/>
    </w:r>
  </w:p>
  <w:p w14:paraId="2A253357" w14:textId="77777777" w:rsidR="000103C1" w:rsidRDefault="00010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5C3F" w14:textId="77777777" w:rsidR="001E4B06" w:rsidRDefault="001E4B06" w:rsidP="000103C1">
      <w:r>
        <w:separator/>
      </w:r>
    </w:p>
  </w:footnote>
  <w:footnote w:type="continuationSeparator" w:id="0">
    <w:p w14:paraId="09683F6A" w14:textId="77777777" w:rsidR="001E4B06" w:rsidRDefault="001E4B06" w:rsidP="0001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6015"/>
    <w:multiLevelType w:val="hybridMultilevel"/>
    <w:tmpl w:val="DBB8C170"/>
    <w:lvl w:ilvl="0" w:tplc="6AF82C64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5B26"/>
    <w:multiLevelType w:val="hybridMultilevel"/>
    <w:tmpl w:val="23DC0DA0"/>
    <w:lvl w:ilvl="0" w:tplc="614E4F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B07A3B"/>
    <w:multiLevelType w:val="hybridMultilevel"/>
    <w:tmpl w:val="FAD8FA64"/>
    <w:lvl w:ilvl="0" w:tplc="1C6CBE7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1DCE"/>
    <w:multiLevelType w:val="hybridMultilevel"/>
    <w:tmpl w:val="1BFCF38C"/>
    <w:lvl w:ilvl="0" w:tplc="519898A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0136"/>
    <w:multiLevelType w:val="hybridMultilevel"/>
    <w:tmpl w:val="353CB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8287D"/>
    <w:multiLevelType w:val="hybridMultilevel"/>
    <w:tmpl w:val="FEC0D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4A23"/>
    <w:multiLevelType w:val="hybridMultilevel"/>
    <w:tmpl w:val="E924CD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0210E"/>
    <w:multiLevelType w:val="hybridMultilevel"/>
    <w:tmpl w:val="3C8E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36372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212C3"/>
    <w:multiLevelType w:val="hybridMultilevel"/>
    <w:tmpl w:val="4FF618EA"/>
    <w:lvl w:ilvl="0" w:tplc="50064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A7C32"/>
    <w:multiLevelType w:val="hybridMultilevel"/>
    <w:tmpl w:val="4AC84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1EA6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5203D"/>
    <w:multiLevelType w:val="hybridMultilevel"/>
    <w:tmpl w:val="D786B926"/>
    <w:lvl w:ilvl="0" w:tplc="2DA8D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C55C1"/>
    <w:multiLevelType w:val="multilevel"/>
    <w:tmpl w:val="333C0E20"/>
    <w:lvl w:ilvl="0">
      <w:start w:val="1"/>
      <w:numFmt w:val="decimal"/>
      <w:suff w:val="space"/>
      <w:lvlText w:val="%1."/>
      <w:lvlJc w:val="left"/>
      <w:pPr>
        <w:ind w:left="238" w:hanging="238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680" w:hanging="431"/>
      </w:pPr>
    </w:lvl>
    <w:lvl w:ilvl="2">
      <w:start w:val="1"/>
      <w:numFmt w:val="lowerLetter"/>
      <w:suff w:val="space"/>
      <w:lvlText w:val="%3)"/>
      <w:lvlJc w:val="left"/>
      <w:pPr>
        <w:ind w:left="936" w:hanging="256"/>
      </w:pPr>
    </w:lvl>
    <w:lvl w:ilvl="3">
      <w:start w:val="1"/>
      <w:numFmt w:val="decimal"/>
      <w:lvlText w:val="%4)"/>
      <w:lvlJc w:val="left"/>
      <w:pPr>
        <w:ind w:left="1132" w:hanging="452"/>
      </w:pPr>
    </w:lvl>
    <w:lvl w:ilvl="4">
      <w:start w:val="1"/>
      <w:numFmt w:val="decimal"/>
      <w:suff w:val="nothing"/>
      <w:lvlText w:val="%5)"/>
      <w:lvlJc w:val="left"/>
      <w:pPr>
        <w:ind w:left="1415" w:hanging="283"/>
      </w:pPr>
    </w:lvl>
    <w:lvl w:ilvl="5">
      <w:start w:val="1"/>
      <w:numFmt w:val="decimal"/>
      <w:suff w:val="nothing"/>
      <w:lvlText w:val="%6)"/>
      <w:lvlJc w:val="left"/>
      <w:pPr>
        <w:ind w:left="1698" w:hanging="283"/>
      </w:pPr>
    </w:lvl>
    <w:lvl w:ilvl="6">
      <w:start w:val="1"/>
      <w:numFmt w:val="decimal"/>
      <w:suff w:val="nothing"/>
      <w:lvlText w:val="%7)"/>
      <w:lvlJc w:val="left"/>
      <w:pPr>
        <w:ind w:left="1981" w:hanging="283"/>
      </w:pPr>
    </w:lvl>
    <w:lvl w:ilvl="7">
      <w:start w:val="1"/>
      <w:numFmt w:val="decimal"/>
      <w:suff w:val="nothing"/>
      <w:lvlText w:val="%8)"/>
      <w:lvlJc w:val="left"/>
      <w:pPr>
        <w:ind w:left="2264" w:hanging="283"/>
      </w:pPr>
    </w:lvl>
    <w:lvl w:ilvl="8">
      <w:start w:val="1"/>
      <w:numFmt w:val="decimal"/>
      <w:suff w:val="nothing"/>
      <w:lvlText w:val="%9)"/>
      <w:lvlJc w:val="left"/>
      <w:pPr>
        <w:ind w:left="2547" w:hanging="283"/>
      </w:pPr>
    </w:lvl>
  </w:abstractNum>
  <w:abstractNum w:abstractNumId="15" w15:restartNumberingAfterBreak="0">
    <w:nsid w:val="36453C07"/>
    <w:multiLevelType w:val="hybridMultilevel"/>
    <w:tmpl w:val="25DEF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591654"/>
    <w:multiLevelType w:val="hybridMultilevel"/>
    <w:tmpl w:val="8C10D6F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CA25E20"/>
    <w:multiLevelType w:val="hybridMultilevel"/>
    <w:tmpl w:val="6AE06F32"/>
    <w:lvl w:ilvl="0" w:tplc="78280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2617D"/>
    <w:multiLevelType w:val="hybridMultilevel"/>
    <w:tmpl w:val="8F320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069A2"/>
    <w:multiLevelType w:val="hybridMultilevel"/>
    <w:tmpl w:val="80B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C207F"/>
    <w:multiLevelType w:val="hybridMultilevel"/>
    <w:tmpl w:val="EE5E200C"/>
    <w:lvl w:ilvl="0" w:tplc="5FB4FD1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A05B2"/>
    <w:multiLevelType w:val="hybridMultilevel"/>
    <w:tmpl w:val="50449946"/>
    <w:lvl w:ilvl="0" w:tplc="591E37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D44E7"/>
    <w:multiLevelType w:val="hybridMultilevel"/>
    <w:tmpl w:val="4DD07694"/>
    <w:lvl w:ilvl="0" w:tplc="75328A1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1EF0"/>
    <w:multiLevelType w:val="hybridMultilevel"/>
    <w:tmpl w:val="03868A32"/>
    <w:lvl w:ilvl="0" w:tplc="56F43F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D4755"/>
    <w:multiLevelType w:val="hybridMultilevel"/>
    <w:tmpl w:val="96E2C5B2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459DD"/>
    <w:multiLevelType w:val="hybridMultilevel"/>
    <w:tmpl w:val="89585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034B8"/>
    <w:multiLevelType w:val="hybridMultilevel"/>
    <w:tmpl w:val="C576D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743685"/>
    <w:multiLevelType w:val="hybridMultilevel"/>
    <w:tmpl w:val="8006CCAA"/>
    <w:lvl w:ilvl="0" w:tplc="9D1CB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A74AD0"/>
    <w:multiLevelType w:val="hybridMultilevel"/>
    <w:tmpl w:val="62A2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727E2C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5F8"/>
    <w:multiLevelType w:val="hybridMultilevel"/>
    <w:tmpl w:val="7E367684"/>
    <w:lvl w:ilvl="0" w:tplc="791E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CE31D8"/>
    <w:multiLevelType w:val="hybridMultilevel"/>
    <w:tmpl w:val="E604C104"/>
    <w:lvl w:ilvl="0" w:tplc="5DD8BC4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49180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47632">
    <w:abstractNumId w:val="9"/>
  </w:num>
  <w:num w:numId="3" w16cid:durableId="1902521441">
    <w:abstractNumId w:val="21"/>
  </w:num>
  <w:num w:numId="4" w16cid:durableId="666787725">
    <w:abstractNumId w:val="11"/>
  </w:num>
  <w:num w:numId="5" w16cid:durableId="528035018">
    <w:abstractNumId w:val="29"/>
  </w:num>
  <w:num w:numId="6" w16cid:durableId="1489514941">
    <w:abstractNumId w:val="0"/>
  </w:num>
  <w:num w:numId="7" w16cid:durableId="764768927">
    <w:abstractNumId w:val="26"/>
  </w:num>
  <w:num w:numId="8" w16cid:durableId="637492465">
    <w:abstractNumId w:val="22"/>
  </w:num>
  <w:num w:numId="9" w16cid:durableId="337003527">
    <w:abstractNumId w:val="23"/>
  </w:num>
  <w:num w:numId="10" w16cid:durableId="1256792014">
    <w:abstractNumId w:val="12"/>
  </w:num>
  <w:num w:numId="11" w16cid:durableId="3366143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2493930">
    <w:abstractNumId w:val="14"/>
  </w:num>
  <w:num w:numId="13" w16cid:durableId="814760305">
    <w:abstractNumId w:val="15"/>
  </w:num>
  <w:num w:numId="14" w16cid:durableId="1314720890">
    <w:abstractNumId w:val="8"/>
  </w:num>
  <w:num w:numId="15" w16cid:durableId="1372729408">
    <w:abstractNumId w:val="18"/>
  </w:num>
  <w:num w:numId="16" w16cid:durableId="878933048">
    <w:abstractNumId w:val="7"/>
  </w:num>
  <w:num w:numId="17" w16cid:durableId="1653945294">
    <w:abstractNumId w:val="20"/>
  </w:num>
  <w:num w:numId="18" w16cid:durableId="1611038421">
    <w:abstractNumId w:val="28"/>
  </w:num>
  <w:num w:numId="19" w16cid:durableId="46420286">
    <w:abstractNumId w:val="32"/>
  </w:num>
  <w:num w:numId="20" w16cid:durableId="277562761">
    <w:abstractNumId w:val="27"/>
  </w:num>
  <w:num w:numId="21" w16cid:durableId="447898619">
    <w:abstractNumId w:val="6"/>
  </w:num>
  <w:num w:numId="22" w16cid:durableId="615452416">
    <w:abstractNumId w:val="30"/>
  </w:num>
  <w:num w:numId="23" w16cid:durableId="622660478">
    <w:abstractNumId w:val="25"/>
  </w:num>
  <w:num w:numId="24" w16cid:durableId="1082020399">
    <w:abstractNumId w:val="19"/>
  </w:num>
  <w:num w:numId="25" w16cid:durableId="1682467295">
    <w:abstractNumId w:val="2"/>
  </w:num>
  <w:num w:numId="26" w16cid:durableId="1952274875">
    <w:abstractNumId w:val="1"/>
  </w:num>
  <w:num w:numId="27" w16cid:durableId="1781414312">
    <w:abstractNumId w:val="17"/>
  </w:num>
  <w:num w:numId="28" w16cid:durableId="1625044364">
    <w:abstractNumId w:val="31"/>
  </w:num>
  <w:num w:numId="29" w16cid:durableId="1780447639">
    <w:abstractNumId w:val="13"/>
  </w:num>
  <w:num w:numId="30" w16cid:durableId="1910846722">
    <w:abstractNumId w:val="33"/>
  </w:num>
  <w:num w:numId="31" w16cid:durableId="1243880768">
    <w:abstractNumId w:val="4"/>
  </w:num>
  <w:num w:numId="32" w16cid:durableId="1879927257">
    <w:abstractNumId w:val="16"/>
  </w:num>
  <w:num w:numId="33" w16cid:durableId="1962495514">
    <w:abstractNumId w:val="24"/>
  </w:num>
  <w:num w:numId="34" w16cid:durableId="981542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FD21E17-AED6-4380-A61D-0D1F3F23C881}"/>
  </w:docVars>
  <w:rsids>
    <w:rsidRoot w:val="00E04A3A"/>
    <w:rsid w:val="000103C1"/>
    <w:rsid w:val="00031179"/>
    <w:rsid w:val="00044EDF"/>
    <w:rsid w:val="00046C23"/>
    <w:rsid w:val="0005785C"/>
    <w:rsid w:val="000607FB"/>
    <w:rsid w:val="000721AD"/>
    <w:rsid w:val="000C0ED9"/>
    <w:rsid w:val="000C6408"/>
    <w:rsid w:val="000C6FF4"/>
    <w:rsid w:val="000C7FBA"/>
    <w:rsid w:val="000F1BC4"/>
    <w:rsid w:val="0010365C"/>
    <w:rsid w:val="00105DD7"/>
    <w:rsid w:val="0011526F"/>
    <w:rsid w:val="00131C1C"/>
    <w:rsid w:val="00144854"/>
    <w:rsid w:val="001755C4"/>
    <w:rsid w:val="001B1D76"/>
    <w:rsid w:val="001B6C83"/>
    <w:rsid w:val="001D1944"/>
    <w:rsid w:val="001E1034"/>
    <w:rsid w:val="001E4B06"/>
    <w:rsid w:val="001E4F2A"/>
    <w:rsid w:val="00225424"/>
    <w:rsid w:val="00285ED6"/>
    <w:rsid w:val="002B0664"/>
    <w:rsid w:val="002B20C5"/>
    <w:rsid w:val="002B4D39"/>
    <w:rsid w:val="002D5F0C"/>
    <w:rsid w:val="00311EAF"/>
    <w:rsid w:val="00333894"/>
    <w:rsid w:val="00367C88"/>
    <w:rsid w:val="00385BC4"/>
    <w:rsid w:val="003A7A1D"/>
    <w:rsid w:val="003D6DAC"/>
    <w:rsid w:val="003E1848"/>
    <w:rsid w:val="00435C11"/>
    <w:rsid w:val="00435E09"/>
    <w:rsid w:val="004425B0"/>
    <w:rsid w:val="00462AC7"/>
    <w:rsid w:val="00470329"/>
    <w:rsid w:val="00477E76"/>
    <w:rsid w:val="004860F4"/>
    <w:rsid w:val="004C30EF"/>
    <w:rsid w:val="004F2736"/>
    <w:rsid w:val="00510D95"/>
    <w:rsid w:val="005427B8"/>
    <w:rsid w:val="00545DC6"/>
    <w:rsid w:val="00562091"/>
    <w:rsid w:val="0057056B"/>
    <w:rsid w:val="00581600"/>
    <w:rsid w:val="005D0B97"/>
    <w:rsid w:val="005D654E"/>
    <w:rsid w:val="006031FE"/>
    <w:rsid w:val="0060762E"/>
    <w:rsid w:val="00614CB4"/>
    <w:rsid w:val="0062601B"/>
    <w:rsid w:val="00630C55"/>
    <w:rsid w:val="00655136"/>
    <w:rsid w:val="0065657E"/>
    <w:rsid w:val="006D32FA"/>
    <w:rsid w:val="006F65DF"/>
    <w:rsid w:val="00717197"/>
    <w:rsid w:val="00745281"/>
    <w:rsid w:val="00781188"/>
    <w:rsid w:val="0078564E"/>
    <w:rsid w:val="007861F3"/>
    <w:rsid w:val="0079044E"/>
    <w:rsid w:val="00792F25"/>
    <w:rsid w:val="007979CE"/>
    <w:rsid w:val="00797CF7"/>
    <w:rsid w:val="007B495F"/>
    <w:rsid w:val="007D4740"/>
    <w:rsid w:val="00800A20"/>
    <w:rsid w:val="00814034"/>
    <w:rsid w:val="008301FE"/>
    <w:rsid w:val="0083206E"/>
    <w:rsid w:val="00832E63"/>
    <w:rsid w:val="00872087"/>
    <w:rsid w:val="008C6198"/>
    <w:rsid w:val="008F3036"/>
    <w:rsid w:val="008F30EE"/>
    <w:rsid w:val="00907D28"/>
    <w:rsid w:val="00966587"/>
    <w:rsid w:val="00991AF7"/>
    <w:rsid w:val="009E018E"/>
    <w:rsid w:val="009E3E90"/>
    <w:rsid w:val="00A057F4"/>
    <w:rsid w:val="00A0669E"/>
    <w:rsid w:val="00A13EC7"/>
    <w:rsid w:val="00A23FE9"/>
    <w:rsid w:val="00A321CF"/>
    <w:rsid w:val="00A35F40"/>
    <w:rsid w:val="00A40C2F"/>
    <w:rsid w:val="00A57461"/>
    <w:rsid w:val="00A62C24"/>
    <w:rsid w:val="00A773DB"/>
    <w:rsid w:val="00AC76B9"/>
    <w:rsid w:val="00AD3469"/>
    <w:rsid w:val="00AE5844"/>
    <w:rsid w:val="00B15439"/>
    <w:rsid w:val="00B3013C"/>
    <w:rsid w:val="00B33B06"/>
    <w:rsid w:val="00B36509"/>
    <w:rsid w:val="00BA6955"/>
    <w:rsid w:val="00BB2B92"/>
    <w:rsid w:val="00BC695B"/>
    <w:rsid w:val="00BD4276"/>
    <w:rsid w:val="00BE57A1"/>
    <w:rsid w:val="00C074F3"/>
    <w:rsid w:val="00C17466"/>
    <w:rsid w:val="00C425B5"/>
    <w:rsid w:val="00C7770B"/>
    <w:rsid w:val="00C863DB"/>
    <w:rsid w:val="00C9447E"/>
    <w:rsid w:val="00C94B5A"/>
    <w:rsid w:val="00CD0E4C"/>
    <w:rsid w:val="00CD1315"/>
    <w:rsid w:val="00CD3A4B"/>
    <w:rsid w:val="00CD7738"/>
    <w:rsid w:val="00D11604"/>
    <w:rsid w:val="00D17D20"/>
    <w:rsid w:val="00D5075F"/>
    <w:rsid w:val="00D515D0"/>
    <w:rsid w:val="00D87E6B"/>
    <w:rsid w:val="00D90839"/>
    <w:rsid w:val="00D93366"/>
    <w:rsid w:val="00D97154"/>
    <w:rsid w:val="00DC1291"/>
    <w:rsid w:val="00DE29E4"/>
    <w:rsid w:val="00E04A3A"/>
    <w:rsid w:val="00E41556"/>
    <w:rsid w:val="00E4161C"/>
    <w:rsid w:val="00E50317"/>
    <w:rsid w:val="00E95EFC"/>
    <w:rsid w:val="00EC2205"/>
    <w:rsid w:val="00ED355F"/>
    <w:rsid w:val="00ED3640"/>
    <w:rsid w:val="00EE52E9"/>
    <w:rsid w:val="00EE6479"/>
    <w:rsid w:val="00FA7F6A"/>
    <w:rsid w:val="00FB0E8C"/>
    <w:rsid w:val="00FB3EBB"/>
    <w:rsid w:val="00FC1FDD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037A"/>
  <w15:docId w15:val="{C4A97289-3BD0-433B-9B58-F64D5305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04A3A"/>
    <w:pPr>
      <w:ind w:left="708"/>
    </w:pPr>
    <w:rPr>
      <w:rFonts w:eastAsia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4A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04A3A"/>
    <w:pPr>
      <w:tabs>
        <w:tab w:val="left" w:pos="993"/>
      </w:tabs>
      <w:jc w:val="both"/>
      <w:outlineLvl w:val="0"/>
    </w:pPr>
    <w:rPr>
      <w:rFonts w:ascii="Ottawa" w:eastAsia="Times New Roman" w:hAnsi="Ottawa" w:cs="Ottaw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04A3A"/>
    <w:rPr>
      <w:rFonts w:ascii="Ottawa" w:eastAsia="Times New Roman" w:hAnsi="Ottawa" w:cs="Ottawa"/>
      <w:sz w:val="20"/>
      <w:szCs w:val="20"/>
      <w:lang w:eastAsia="pl-PL"/>
    </w:rPr>
  </w:style>
  <w:style w:type="character" w:customStyle="1" w:styleId="AkapitzlistZnak">
    <w:name w:val="Akapit z listą Znak"/>
    <w:aliases w:val="wypunktowanie Znak,Numerowanie Znak,Akapit z listą BS Znak,sw tekst Znak,T_SZ_List Paragraph Znak,lp1 Znak,Preambuła Znak,CP-UC Znak,CP-Punkty Znak,Bullet List Znak,List - bullets Znak,Equipment Znak,Bullet 1 Znak,b1 Znak,Ref Znak"/>
    <w:link w:val="Akapitzlist"/>
    <w:uiPriority w:val="34"/>
    <w:qFormat/>
    <w:locked/>
    <w:rsid w:val="00E04A3A"/>
    <w:rPr>
      <w:sz w:val="24"/>
      <w:szCs w:val="24"/>
    </w:rPr>
  </w:style>
  <w:style w:type="paragraph" w:styleId="Akapitzlist">
    <w:name w:val="List Paragraph"/>
    <w:aliases w:val="wypunktowanie,Numerowanie,Akapit z listą BS,sw tekst,T_SZ_List Paragraph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E04A3A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04A3A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C7FBA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F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FB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F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BA"/>
    <w:rPr>
      <w:rFonts w:ascii="Tahoma" w:eastAsia="Calibri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D0E4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01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3C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3C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8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84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84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B97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B97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92ECD57-EF8F-4D73-AE6B-1399D4996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21E17-AED6-4380-A61D-0D1F3F23C8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5</cp:revision>
  <cp:lastPrinted>2023-09-06T13:18:00Z</cp:lastPrinted>
  <dcterms:created xsi:type="dcterms:W3CDTF">2023-09-07T07:39:00Z</dcterms:created>
  <dcterms:modified xsi:type="dcterms:W3CDTF">2023-09-14T08:43:00Z</dcterms:modified>
</cp:coreProperties>
</file>