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DF1C" w14:textId="3009F666" w:rsidR="00EC3525" w:rsidRPr="00422D33" w:rsidRDefault="00985DD8" w:rsidP="00985DD8">
      <w:pPr>
        <w:jc w:val="center"/>
        <w:rPr>
          <w:rFonts w:ascii="Times New Roman" w:hAnsi="Times New Roman" w:cs="Times New Roman"/>
          <w:b/>
        </w:rPr>
      </w:pPr>
      <w:r w:rsidRPr="00422D33">
        <w:rPr>
          <w:rFonts w:ascii="Times New Roman" w:hAnsi="Times New Roman" w:cs="Times New Roman"/>
          <w:b/>
        </w:rPr>
        <w:t>OPIS PRZEDMIOTU ZAMÓWIENIA (OPZ)</w:t>
      </w:r>
    </w:p>
    <w:p w14:paraId="2CE32CFC" w14:textId="77777777" w:rsidR="00985DD8" w:rsidRPr="000F6066" w:rsidRDefault="00985DD8" w:rsidP="00985DD8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 xml:space="preserve">dla realizacji inwestycji pn. </w:t>
      </w:r>
      <w:r w:rsidR="004869FD" w:rsidRPr="00422D33">
        <w:rPr>
          <w:rFonts w:ascii="Times New Roman" w:hAnsi="Times New Roman" w:cs="Times New Roman"/>
          <w:b/>
        </w:rPr>
        <w:t xml:space="preserve">„Utworzenie apteki wraz z pracownią cytostatyczną wyposażonej </w:t>
      </w:r>
      <w:r w:rsidR="00F02C0B" w:rsidRPr="00422D33">
        <w:rPr>
          <w:rFonts w:ascii="Times New Roman" w:hAnsi="Times New Roman" w:cs="Times New Roman"/>
          <w:b/>
        </w:rPr>
        <w:br/>
      </w:r>
      <w:r w:rsidR="004869FD" w:rsidRPr="00422D33">
        <w:rPr>
          <w:rFonts w:ascii="Times New Roman" w:hAnsi="Times New Roman" w:cs="Times New Roman"/>
          <w:b/>
        </w:rPr>
        <w:t>w innowacyjne rozwiązania techniczne i sprzętowe”</w:t>
      </w:r>
    </w:p>
    <w:p w14:paraId="2241841C" w14:textId="77777777" w:rsidR="00C265D3" w:rsidRPr="000F6066" w:rsidRDefault="00C265D3" w:rsidP="00985DD8">
      <w:pPr>
        <w:jc w:val="both"/>
        <w:rPr>
          <w:rFonts w:ascii="Times New Roman" w:hAnsi="Times New Roman" w:cs="Times New Roman"/>
        </w:rPr>
      </w:pPr>
    </w:p>
    <w:p w14:paraId="4675E15D" w14:textId="77777777" w:rsidR="00C265D3" w:rsidRPr="000F6066" w:rsidRDefault="005D504F" w:rsidP="006727B6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Informacje podstawowe</w:t>
      </w:r>
    </w:p>
    <w:p w14:paraId="335399A8" w14:textId="77777777" w:rsidR="006727B6" w:rsidRPr="000F6066" w:rsidRDefault="006727B6" w:rsidP="0067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F6066">
        <w:rPr>
          <w:rFonts w:ascii="Times New Roman" w:hAnsi="Times New Roman" w:cs="Times New Roman"/>
          <w:color w:val="000000"/>
          <w:u w:val="single"/>
        </w:rPr>
        <w:t>Obiekt:</w:t>
      </w:r>
      <w:r w:rsidRPr="000F6066">
        <w:rPr>
          <w:rFonts w:ascii="Times New Roman" w:hAnsi="Times New Roman" w:cs="Times New Roman"/>
          <w:color w:val="000000"/>
        </w:rPr>
        <w:t xml:space="preserve"> Centrum Kliniczno-Dydaktyczne CKD2 Uniwersytetu Medycznego w Łodzi</w:t>
      </w:r>
    </w:p>
    <w:p w14:paraId="293A98F3" w14:textId="77777777" w:rsidR="006727B6" w:rsidRPr="000F6066" w:rsidRDefault="006727B6" w:rsidP="0067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F6066">
        <w:rPr>
          <w:rFonts w:ascii="Times New Roman" w:hAnsi="Times New Roman" w:cs="Times New Roman"/>
          <w:color w:val="000000"/>
          <w:u w:val="single"/>
        </w:rPr>
        <w:t>Adres:</w:t>
      </w:r>
      <w:r w:rsidRPr="000F6066">
        <w:rPr>
          <w:rFonts w:ascii="Times New Roman" w:hAnsi="Times New Roman" w:cs="Times New Roman"/>
          <w:color w:val="000000"/>
        </w:rPr>
        <w:t xml:space="preserve"> ul. Pomorska 251, 92-213 Łódź</w:t>
      </w:r>
    </w:p>
    <w:p w14:paraId="480A70BA" w14:textId="77777777" w:rsidR="006727B6" w:rsidRPr="000F6066" w:rsidRDefault="006727B6" w:rsidP="0067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F6066">
        <w:rPr>
          <w:rFonts w:ascii="Times New Roman" w:hAnsi="Times New Roman" w:cs="Times New Roman"/>
          <w:color w:val="000000"/>
          <w:u w:val="single"/>
        </w:rPr>
        <w:t>Inwestor</w:t>
      </w:r>
      <w:r w:rsidRPr="000F6066">
        <w:rPr>
          <w:rFonts w:ascii="Times New Roman" w:hAnsi="Times New Roman" w:cs="Times New Roman"/>
          <w:color w:val="000000"/>
        </w:rPr>
        <w:t xml:space="preserve">: Centralny Szpital Kliniczny Uniwersytetu Medycznego w Łodzi </w:t>
      </w:r>
      <w:r w:rsidRPr="000F6066">
        <w:rPr>
          <w:rFonts w:ascii="Times New Roman" w:hAnsi="Times New Roman" w:cs="Times New Roman"/>
          <w:color w:val="000000"/>
        </w:rPr>
        <w:br/>
        <w:t>ul. Pomorska 251, 92-213 Łódź</w:t>
      </w:r>
    </w:p>
    <w:p w14:paraId="5393703A" w14:textId="77777777" w:rsidR="006727B6" w:rsidRPr="000F6066" w:rsidRDefault="006727B6" w:rsidP="006727B6">
      <w:pPr>
        <w:ind w:left="360"/>
        <w:jc w:val="both"/>
        <w:rPr>
          <w:rFonts w:ascii="Times New Roman" w:hAnsi="Times New Roman" w:cs="Times New Roman"/>
        </w:rPr>
      </w:pPr>
    </w:p>
    <w:p w14:paraId="5A45470C" w14:textId="77777777" w:rsidR="005D504F" w:rsidRPr="000F6066" w:rsidRDefault="005D504F" w:rsidP="004869F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Przedmiot zamówienia</w:t>
      </w:r>
    </w:p>
    <w:p w14:paraId="2EC3795E" w14:textId="51B0AB26" w:rsidR="004869FD" w:rsidRPr="000F6066" w:rsidRDefault="00C265D3" w:rsidP="004869FD">
      <w:pPr>
        <w:jc w:val="both"/>
        <w:rPr>
          <w:rFonts w:ascii="Times New Roman" w:hAnsi="Times New Roman" w:cs="Times New Roman"/>
          <w:i/>
        </w:rPr>
      </w:pPr>
      <w:r w:rsidRPr="000F6066">
        <w:rPr>
          <w:rFonts w:ascii="Times New Roman" w:hAnsi="Times New Roman" w:cs="Times New Roman"/>
        </w:rPr>
        <w:t>Przedmiotem zamówienia jest wykonanie</w:t>
      </w:r>
      <w:r w:rsidR="003E6CB1">
        <w:rPr>
          <w:rFonts w:ascii="Times New Roman" w:hAnsi="Times New Roman" w:cs="Times New Roman"/>
        </w:rPr>
        <w:t xml:space="preserve"> niezbędnych prac projektowych,</w:t>
      </w:r>
      <w:r w:rsidRPr="000F6066">
        <w:rPr>
          <w:rFonts w:ascii="Times New Roman" w:hAnsi="Times New Roman" w:cs="Times New Roman"/>
        </w:rPr>
        <w:t xml:space="preserve"> robót budowlanych oraz dostawa i montaż wybranych elementów wyposaż</w:t>
      </w:r>
      <w:r w:rsidR="009D0DC7" w:rsidRPr="000F6066">
        <w:rPr>
          <w:rFonts w:ascii="Times New Roman" w:hAnsi="Times New Roman" w:cs="Times New Roman"/>
        </w:rPr>
        <w:t>enia w ramach realizacji</w:t>
      </w:r>
      <w:r w:rsidR="00981C6A" w:rsidRPr="000F6066">
        <w:rPr>
          <w:rFonts w:ascii="Times New Roman" w:hAnsi="Times New Roman" w:cs="Times New Roman"/>
        </w:rPr>
        <w:t xml:space="preserve"> </w:t>
      </w:r>
      <w:r w:rsidR="00A55A14" w:rsidRPr="000F6066">
        <w:rPr>
          <w:rFonts w:ascii="Times New Roman" w:hAnsi="Times New Roman" w:cs="Times New Roman"/>
        </w:rPr>
        <w:t>przez SP ZOZ Centralny Szpital K</w:t>
      </w:r>
      <w:r w:rsidR="00981C6A" w:rsidRPr="000F6066">
        <w:rPr>
          <w:rFonts w:ascii="Times New Roman" w:hAnsi="Times New Roman" w:cs="Times New Roman"/>
        </w:rPr>
        <w:t>liniczny Uniwersytetu Medycznego w Łodzi</w:t>
      </w:r>
      <w:r w:rsidR="009D0DC7" w:rsidRPr="000F6066">
        <w:rPr>
          <w:rFonts w:ascii="Times New Roman" w:hAnsi="Times New Roman" w:cs="Times New Roman"/>
        </w:rPr>
        <w:t xml:space="preserve"> inwestycji</w:t>
      </w:r>
      <w:r w:rsidR="004869FD" w:rsidRPr="000F6066">
        <w:rPr>
          <w:rFonts w:ascii="Times New Roman" w:hAnsi="Times New Roman" w:cs="Times New Roman"/>
        </w:rPr>
        <w:t xml:space="preserve"> </w:t>
      </w:r>
      <w:r w:rsidRPr="000F6066">
        <w:rPr>
          <w:rFonts w:ascii="Times New Roman" w:hAnsi="Times New Roman" w:cs="Times New Roman"/>
        </w:rPr>
        <w:t xml:space="preserve">pn. </w:t>
      </w:r>
      <w:r w:rsidR="004869FD" w:rsidRPr="000F6066">
        <w:rPr>
          <w:rFonts w:ascii="Times New Roman" w:hAnsi="Times New Roman" w:cs="Times New Roman"/>
          <w:i/>
        </w:rPr>
        <w:t>„Utworzenie apteki wraz z pracownią cytostatyczną wyposażonej w innowacyjne rozwiązania techniczne i sprzętowe”.</w:t>
      </w:r>
    </w:p>
    <w:p w14:paraId="1C13D51B" w14:textId="0AA5611C" w:rsidR="006727B6" w:rsidRPr="000F6066" w:rsidRDefault="006727B6" w:rsidP="004869FD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  <w:iCs/>
        </w:rPr>
        <w:t>Prace finansowane są na podstawie umowy</w:t>
      </w:r>
      <w:r w:rsidR="00290CEC" w:rsidRPr="000F606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869FD" w:rsidRPr="000F6066">
        <w:rPr>
          <w:rFonts w:ascii="Times New Roman" w:eastAsia="Times New Roman" w:hAnsi="Times New Roman" w:cs="Times New Roman"/>
          <w:lang w:eastAsia="pl-PL"/>
        </w:rPr>
        <w:t xml:space="preserve">z dotacji celowej z budżetu państwa </w:t>
      </w:r>
      <w:r w:rsidR="004869FD" w:rsidRPr="000F6066">
        <w:rPr>
          <w:rFonts w:ascii="Times New Roman" w:eastAsia="Times New Roman" w:hAnsi="Times New Roman" w:cs="Times New Roman"/>
          <w:bCs/>
          <w:lang w:eastAsia="pl-PL"/>
        </w:rPr>
        <w:t>na realizację zadania in</w:t>
      </w:r>
      <w:r w:rsidR="004869FD" w:rsidRPr="000F6066">
        <w:rPr>
          <w:rFonts w:ascii="Times New Roman" w:eastAsia="Times New Roman" w:hAnsi="Times New Roman" w:cs="Times New Roman"/>
          <w:lang w:eastAsia="pl-PL"/>
        </w:rPr>
        <w:t>westycyjnego pn. „Utworzenie apteki wraz z pracownią cytostatyczną wyposażonej w innowacyjne rozwiązania techniczne i sprzętowe” – nr umowy DOI/SK/85112/6220/305/1328.</w:t>
      </w:r>
    </w:p>
    <w:p w14:paraId="3FE32B00" w14:textId="77777777" w:rsidR="005D504F" w:rsidRPr="000F6066" w:rsidRDefault="005D504F" w:rsidP="00E91142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 xml:space="preserve">Lokalizacja </w:t>
      </w:r>
    </w:p>
    <w:p w14:paraId="08F56FB4" w14:textId="71437053" w:rsidR="006C00E4" w:rsidRPr="000F6066" w:rsidRDefault="006727B6" w:rsidP="00985DD8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Zamówienie</w:t>
      </w:r>
      <w:r w:rsidR="00C265D3" w:rsidRPr="000F6066">
        <w:rPr>
          <w:rFonts w:ascii="Times New Roman" w:hAnsi="Times New Roman" w:cs="Times New Roman"/>
        </w:rPr>
        <w:t xml:space="preserve"> </w:t>
      </w:r>
      <w:r w:rsidR="00203D36" w:rsidRPr="000F6066">
        <w:rPr>
          <w:rFonts w:ascii="Times New Roman" w:hAnsi="Times New Roman" w:cs="Times New Roman"/>
        </w:rPr>
        <w:t>realizowane będzie</w:t>
      </w:r>
      <w:r w:rsidR="005D504F" w:rsidRPr="000F6066">
        <w:rPr>
          <w:rFonts w:ascii="Times New Roman" w:hAnsi="Times New Roman" w:cs="Times New Roman"/>
        </w:rPr>
        <w:t xml:space="preserve"> na poziomie 02 </w:t>
      </w:r>
      <w:r w:rsidR="00E91142" w:rsidRPr="000F6066">
        <w:rPr>
          <w:rFonts w:ascii="Times New Roman" w:hAnsi="Times New Roman" w:cs="Times New Roman"/>
        </w:rPr>
        <w:t xml:space="preserve">i poziomie 01 </w:t>
      </w:r>
      <w:r w:rsidR="005D504F" w:rsidRPr="000F6066">
        <w:rPr>
          <w:rFonts w:ascii="Times New Roman" w:hAnsi="Times New Roman" w:cs="Times New Roman"/>
        </w:rPr>
        <w:t>Budynku A-2 Centrum K</w:t>
      </w:r>
      <w:r w:rsidR="00203D36" w:rsidRPr="000F6066">
        <w:rPr>
          <w:rFonts w:ascii="Times New Roman" w:hAnsi="Times New Roman" w:cs="Times New Roman"/>
        </w:rPr>
        <w:t>liniczno-Dydaktyczne położonym</w:t>
      </w:r>
      <w:r w:rsidR="005D504F" w:rsidRPr="000F6066">
        <w:rPr>
          <w:rFonts w:ascii="Times New Roman" w:hAnsi="Times New Roman" w:cs="Times New Roman"/>
        </w:rPr>
        <w:t xml:space="preserve"> </w:t>
      </w:r>
      <w:r w:rsidR="00203D36" w:rsidRPr="000F6066">
        <w:rPr>
          <w:rFonts w:ascii="Times New Roman" w:hAnsi="Times New Roman" w:cs="Times New Roman"/>
        </w:rPr>
        <w:t>w kampusie obiektów Uniwersytetu Medycznego zlokalizowanym przy ul. Pomorskiej 251 w Łodzi</w:t>
      </w:r>
      <w:r w:rsidR="007915FC" w:rsidRPr="000F6066">
        <w:rPr>
          <w:rFonts w:ascii="Times New Roman" w:hAnsi="Times New Roman" w:cs="Times New Roman"/>
        </w:rPr>
        <w:t xml:space="preserve">. </w:t>
      </w:r>
      <w:r w:rsidR="009D0DC7" w:rsidRPr="000F6066">
        <w:rPr>
          <w:rFonts w:ascii="Times New Roman" w:hAnsi="Times New Roman" w:cs="Times New Roman"/>
        </w:rPr>
        <w:t>Zadanie obejmuje etapy opisane w Decyzji o pozwoleniu na budowę Nr DAR-UA-II.957.2019 z dn. 06.05.201</w:t>
      </w:r>
      <w:r w:rsidR="00E91142" w:rsidRPr="000F6066">
        <w:rPr>
          <w:rFonts w:ascii="Times New Roman" w:hAnsi="Times New Roman" w:cs="Times New Roman"/>
        </w:rPr>
        <w:t>9 r</w:t>
      </w:r>
      <w:r w:rsidR="00F02C0B" w:rsidRPr="000F6066">
        <w:rPr>
          <w:rFonts w:ascii="Times New Roman" w:hAnsi="Times New Roman" w:cs="Times New Roman"/>
        </w:rPr>
        <w:t>.</w:t>
      </w:r>
      <w:r w:rsidR="00E91142" w:rsidRPr="000F6066">
        <w:rPr>
          <w:rFonts w:ascii="Times New Roman" w:hAnsi="Times New Roman" w:cs="Times New Roman"/>
        </w:rPr>
        <w:t xml:space="preserve"> – etap VIII, podetap VIII-6b</w:t>
      </w:r>
      <w:r w:rsidR="009D0DC7" w:rsidRPr="000F6066">
        <w:rPr>
          <w:rFonts w:ascii="Times New Roman" w:hAnsi="Times New Roman" w:cs="Times New Roman"/>
        </w:rPr>
        <w:t xml:space="preserve">: </w:t>
      </w:r>
      <w:r w:rsidR="00E91142" w:rsidRPr="000F6066">
        <w:rPr>
          <w:rFonts w:ascii="Times New Roman" w:hAnsi="Times New Roman" w:cs="Times New Roman"/>
        </w:rPr>
        <w:t>poziom 02 (piwnica) w osiach 9 ÷ 18 / F ÷ J’</w:t>
      </w:r>
      <w:r w:rsidR="009D0DC7" w:rsidRPr="000F6066">
        <w:rPr>
          <w:rFonts w:ascii="Times New Roman" w:hAnsi="Times New Roman" w:cs="Times New Roman"/>
        </w:rPr>
        <w:t xml:space="preserve"> </w:t>
      </w:r>
      <w:r w:rsidR="00E91142" w:rsidRPr="000F6066">
        <w:rPr>
          <w:rFonts w:ascii="Times New Roman" w:hAnsi="Times New Roman" w:cs="Times New Roman"/>
        </w:rPr>
        <w:t xml:space="preserve">oraz </w:t>
      </w:r>
      <w:r w:rsidR="008A5CDB" w:rsidRPr="000F6066">
        <w:rPr>
          <w:rFonts w:ascii="Times New Roman" w:hAnsi="Times New Roman" w:cs="Times New Roman"/>
        </w:rPr>
        <w:t>poziom 1 (2 piętro) w osiach 10 ÷ 18 / F’ ÷ J”</w:t>
      </w:r>
      <w:r w:rsidR="009D0DC7" w:rsidRPr="000F6066">
        <w:rPr>
          <w:rFonts w:ascii="Times New Roman" w:hAnsi="Times New Roman" w:cs="Times New Roman"/>
        </w:rPr>
        <w:t xml:space="preserve">– </w:t>
      </w:r>
      <w:r w:rsidR="008A5CDB" w:rsidRPr="000F6066">
        <w:rPr>
          <w:rFonts w:ascii="Times New Roman" w:hAnsi="Times New Roman" w:cs="Times New Roman"/>
        </w:rPr>
        <w:t>Apteka z pracownią cytostatyczną</w:t>
      </w:r>
      <w:r w:rsidR="009D0DC7" w:rsidRPr="000F6066">
        <w:rPr>
          <w:rFonts w:ascii="Times New Roman" w:hAnsi="Times New Roman" w:cs="Times New Roman"/>
        </w:rPr>
        <w:t>, któr</w:t>
      </w:r>
      <w:r w:rsidR="00F02C0B" w:rsidRPr="000F6066">
        <w:rPr>
          <w:rFonts w:ascii="Times New Roman" w:hAnsi="Times New Roman" w:cs="Times New Roman"/>
        </w:rPr>
        <w:t>a</w:t>
      </w:r>
      <w:r w:rsidR="009D0DC7" w:rsidRPr="000F6066">
        <w:rPr>
          <w:rFonts w:ascii="Times New Roman" w:hAnsi="Times New Roman" w:cs="Times New Roman"/>
        </w:rPr>
        <w:t xml:space="preserve"> stanowi załącznik do opisu</w:t>
      </w:r>
      <w:r w:rsidR="006C00E4" w:rsidRPr="000F6066">
        <w:rPr>
          <w:rFonts w:ascii="Times New Roman" w:hAnsi="Times New Roman" w:cs="Times New Roman"/>
        </w:rPr>
        <w:t xml:space="preserve">. </w:t>
      </w:r>
      <w:r w:rsidR="009D0DC7" w:rsidRPr="000F6066">
        <w:rPr>
          <w:rFonts w:ascii="Times New Roman" w:hAnsi="Times New Roman" w:cs="Times New Roman"/>
        </w:rPr>
        <w:t>Zakres opisanego powyżej podetapu</w:t>
      </w:r>
      <w:r w:rsidR="006C00E4" w:rsidRPr="000F6066">
        <w:rPr>
          <w:rFonts w:ascii="Times New Roman" w:hAnsi="Times New Roman" w:cs="Times New Roman"/>
        </w:rPr>
        <w:t xml:space="preserve"> wchodzącego </w:t>
      </w:r>
      <w:r w:rsidR="008A5CDB" w:rsidRPr="000F6066">
        <w:rPr>
          <w:rFonts w:ascii="Times New Roman" w:hAnsi="Times New Roman" w:cs="Times New Roman"/>
        </w:rPr>
        <w:br/>
      </w:r>
      <w:r w:rsidR="006C00E4" w:rsidRPr="000F6066">
        <w:rPr>
          <w:rFonts w:ascii="Times New Roman" w:hAnsi="Times New Roman" w:cs="Times New Roman"/>
        </w:rPr>
        <w:t xml:space="preserve">w skład </w:t>
      </w:r>
      <w:r w:rsidR="00981C6A" w:rsidRPr="000F6066">
        <w:rPr>
          <w:rFonts w:ascii="Times New Roman" w:hAnsi="Times New Roman" w:cs="Times New Roman"/>
        </w:rPr>
        <w:t>zamówienia</w:t>
      </w:r>
      <w:r w:rsidR="006C00E4" w:rsidRPr="000F6066">
        <w:rPr>
          <w:rFonts w:ascii="Times New Roman" w:hAnsi="Times New Roman" w:cs="Times New Roman"/>
        </w:rPr>
        <w:t xml:space="preserve"> oraz jego lokalizację w stosunku do załączonej dokumentacji projektowej przedstawiono  na załączonym schemacie – Planie realizacji CKD </w:t>
      </w:r>
      <w:r w:rsidR="008A5CDB" w:rsidRPr="000F6066">
        <w:rPr>
          <w:rFonts w:ascii="Times New Roman" w:hAnsi="Times New Roman" w:cs="Times New Roman"/>
        </w:rPr>
        <w:t>Apteka Szpita</w:t>
      </w:r>
      <w:r w:rsidR="00183496" w:rsidRPr="000F6066">
        <w:rPr>
          <w:rFonts w:ascii="Times New Roman" w:hAnsi="Times New Roman" w:cs="Times New Roman"/>
        </w:rPr>
        <w:t>la.</w:t>
      </w:r>
    </w:p>
    <w:p w14:paraId="4ACAF18E" w14:textId="77777777" w:rsidR="00284B05" w:rsidRPr="000F6066" w:rsidRDefault="00284B05" w:rsidP="00284B05">
      <w:pPr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1.3 Dokumentacja projektowa</w:t>
      </w:r>
    </w:p>
    <w:p w14:paraId="66A1B205" w14:textId="77777777" w:rsidR="00284B05" w:rsidRPr="000F6066" w:rsidRDefault="00284B05" w:rsidP="00284B05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Dokumentacja projektowa znajduje się pod poniższym:</w:t>
      </w:r>
    </w:p>
    <w:p w14:paraId="24DB5322" w14:textId="77777777" w:rsidR="00A80C39" w:rsidRPr="001D3420" w:rsidRDefault="00A80C39" w:rsidP="00A80C39">
      <w:pPr>
        <w:rPr>
          <w:rFonts w:ascii="Times New Roman" w:hAnsi="Times New Roman" w:cs="Times New Roman"/>
        </w:rPr>
      </w:pPr>
      <w:r w:rsidRPr="001D3420">
        <w:rPr>
          <w:rFonts w:ascii="Times New Roman" w:hAnsi="Times New Roman" w:cs="Times New Roman"/>
        </w:rPr>
        <w:t>https://wbm.csk.umed.pl/nc/index.php/s/CotYKp7it6fHPEC</w:t>
      </w:r>
    </w:p>
    <w:p w14:paraId="3A13D435" w14:textId="4B31FBBF" w:rsidR="00284B05" w:rsidRPr="000F6066" w:rsidRDefault="00284B05" w:rsidP="00985DD8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 xml:space="preserve">w folderze pod nazwą </w:t>
      </w:r>
      <w:r w:rsidRPr="001D3420">
        <w:rPr>
          <w:rFonts w:ascii="Times New Roman" w:hAnsi="Times New Roman" w:cs="Times New Roman"/>
          <w:b/>
        </w:rPr>
        <w:t xml:space="preserve">CKD 2 </w:t>
      </w:r>
      <w:r w:rsidR="00A80C39" w:rsidRPr="001D3420">
        <w:rPr>
          <w:rFonts w:ascii="Times New Roman" w:hAnsi="Times New Roman" w:cs="Times New Roman"/>
          <w:b/>
        </w:rPr>
        <w:t>Apteka Szpitalna</w:t>
      </w:r>
    </w:p>
    <w:p w14:paraId="25C0D577" w14:textId="77777777" w:rsidR="006C00E4" w:rsidRPr="000F6066" w:rsidRDefault="006374D1" w:rsidP="00985DD8">
      <w:pPr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2. O</w:t>
      </w:r>
      <w:r w:rsidR="006C00E4" w:rsidRPr="000F6066">
        <w:rPr>
          <w:rFonts w:ascii="Times New Roman" w:hAnsi="Times New Roman" w:cs="Times New Roman"/>
          <w:b/>
        </w:rPr>
        <w:t xml:space="preserve">pis przedmiotu zamówienia </w:t>
      </w:r>
    </w:p>
    <w:p w14:paraId="71C9F265" w14:textId="43390CB9" w:rsidR="000F6066" w:rsidRDefault="000F6066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  <w:color w:val="000000"/>
          <w:sz w:val="20"/>
          <w:szCs w:val="20"/>
        </w:rPr>
        <w:t xml:space="preserve">Zakres zamówienia obejmuje przeprojektowanie i wykonanie robót budowlanych, wraz z uzyskaniem na rzecz Zamawiającego wszelkich niezbędnych decyzji, uzgodnień, opinii, pozwoleń i innych dokumentów umożliwiających zgodne z obowiązującymi </w:t>
      </w:r>
      <w:r w:rsidRPr="000F606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przepisami </w:t>
      </w:r>
      <w:r>
        <w:rPr>
          <w:rFonts w:ascii="Times New Roman" w:hAnsi="Times New Roman" w:cs="Times New Roman"/>
          <w:color w:val="000000"/>
          <w:sz w:val="20"/>
          <w:szCs w:val="20"/>
        </w:rPr>
        <w:t>przebudowę istniejących pomieszczeń na rzecz uruchomienia Apteki Szpitalnej</w:t>
      </w:r>
      <w:r w:rsidRPr="000F6066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6C00E4" w:rsidRPr="000F6066">
        <w:rPr>
          <w:rFonts w:ascii="Times New Roman" w:hAnsi="Times New Roman" w:cs="Times New Roman"/>
        </w:rPr>
        <w:t>Szczegółowy opis przedmiotu zamówienia stanowią  załączone: dokumentacja projektowa obejmująca pro</w:t>
      </w:r>
      <w:r w:rsidR="00F02C0B" w:rsidRPr="000F6066">
        <w:rPr>
          <w:rFonts w:ascii="Times New Roman" w:hAnsi="Times New Roman" w:cs="Times New Roman"/>
        </w:rPr>
        <w:t>jekt technologii medycznej oraz</w:t>
      </w:r>
      <w:r w:rsidR="006C00E4" w:rsidRPr="000F6066">
        <w:rPr>
          <w:rFonts w:ascii="Times New Roman" w:hAnsi="Times New Roman" w:cs="Times New Roman"/>
        </w:rPr>
        <w:t xml:space="preserve"> branżowe projekty wykonawcze, spe</w:t>
      </w:r>
      <w:r w:rsidR="006727B6" w:rsidRPr="000F6066">
        <w:rPr>
          <w:rFonts w:ascii="Times New Roman" w:hAnsi="Times New Roman" w:cs="Times New Roman"/>
        </w:rPr>
        <w:t xml:space="preserve">cyfikacje techniczne wykonania </w:t>
      </w:r>
      <w:r w:rsidR="006C00E4" w:rsidRPr="000F6066">
        <w:rPr>
          <w:rFonts w:ascii="Times New Roman" w:hAnsi="Times New Roman" w:cs="Times New Roman"/>
        </w:rPr>
        <w:t>i odbioru robót, wykaz i opis wyposażenia przewidzianego do zakupu i montażu w ramach Zamówienia</w:t>
      </w:r>
      <w:r w:rsidR="006727B6" w:rsidRPr="000F6066">
        <w:rPr>
          <w:rFonts w:ascii="Times New Roman" w:hAnsi="Times New Roman" w:cs="Times New Roman"/>
        </w:rPr>
        <w:t xml:space="preserve">. Powyższą dokumentację należy traktować jako poglądową. Konieczne jest </w:t>
      </w:r>
      <w:r w:rsidR="0017261D" w:rsidRPr="000F6066">
        <w:rPr>
          <w:rFonts w:ascii="Times New Roman" w:hAnsi="Times New Roman" w:cs="Times New Roman"/>
        </w:rPr>
        <w:t>dostosowanie,</w:t>
      </w:r>
      <w:r w:rsidR="006727B6" w:rsidRPr="000F6066">
        <w:rPr>
          <w:rFonts w:ascii="Times New Roman" w:hAnsi="Times New Roman" w:cs="Times New Roman"/>
        </w:rPr>
        <w:t xml:space="preserve"> przyjętych w ramach </w:t>
      </w:r>
      <w:r w:rsidR="0017261D" w:rsidRPr="000F6066">
        <w:rPr>
          <w:rFonts w:ascii="Times New Roman" w:hAnsi="Times New Roman" w:cs="Times New Roman"/>
        </w:rPr>
        <w:t>pozwolenia</w:t>
      </w:r>
      <w:r w:rsidR="006727B6" w:rsidRPr="000F6066">
        <w:rPr>
          <w:rFonts w:ascii="Times New Roman" w:hAnsi="Times New Roman" w:cs="Times New Roman"/>
        </w:rPr>
        <w:t xml:space="preserve"> na budowę</w:t>
      </w:r>
      <w:r w:rsidR="0017261D" w:rsidRPr="000F6066">
        <w:rPr>
          <w:rFonts w:ascii="Times New Roman" w:hAnsi="Times New Roman" w:cs="Times New Roman"/>
        </w:rPr>
        <w:t>,</w:t>
      </w:r>
      <w:r w:rsidR="006727B6" w:rsidRPr="000F6066">
        <w:rPr>
          <w:rFonts w:ascii="Times New Roman" w:hAnsi="Times New Roman" w:cs="Times New Roman"/>
        </w:rPr>
        <w:t xml:space="preserve"> rozwiązań do </w:t>
      </w:r>
      <w:r w:rsidR="0017261D" w:rsidRPr="000F6066">
        <w:rPr>
          <w:rFonts w:ascii="Times New Roman" w:hAnsi="Times New Roman" w:cs="Times New Roman"/>
        </w:rPr>
        <w:t>dostarczanych</w:t>
      </w:r>
      <w:r w:rsidR="006727B6" w:rsidRPr="000F6066">
        <w:rPr>
          <w:rFonts w:ascii="Times New Roman" w:hAnsi="Times New Roman" w:cs="Times New Roman"/>
        </w:rPr>
        <w:t xml:space="preserve"> </w:t>
      </w:r>
      <w:r w:rsidR="0017261D" w:rsidRPr="000F6066">
        <w:rPr>
          <w:rFonts w:ascii="Times New Roman" w:hAnsi="Times New Roman" w:cs="Times New Roman"/>
        </w:rPr>
        <w:t>elementów</w:t>
      </w:r>
      <w:r w:rsidR="006727B6" w:rsidRPr="000F6066">
        <w:rPr>
          <w:rFonts w:ascii="Times New Roman" w:hAnsi="Times New Roman" w:cs="Times New Roman"/>
        </w:rPr>
        <w:t xml:space="preserve"> wyposażenia niemedycznego.</w:t>
      </w:r>
      <w:r w:rsidRPr="000F6066">
        <w:rPr>
          <w:rFonts w:ascii="Times New Roman" w:hAnsi="Times New Roman" w:cs="Times New Roman"/>
        </w:rPr>
        <w:t xml:space="preserve"> Dokumentację projektową będącą </w:t>
      </w:r>
    </w:p>
    <w:p w14:paraId="6B65076C" w14:textId="77777777" w:rsidR="006C00E4" w:rsidRPr="000F6066" w:rsidRDefault="000F6066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w posiadaniu Zamawiającego, Wykonawca winien zweryfikować, zaktualizować oraz dostosować do wymagań Zamawiającego określonych w SIWZ oraz do obowiązujących przepisów, norm, warunków technicznych.</w:t>
      </w:r>
    </w:p>
    <w:p w14:paraId="1DDAA875" w14:textId="7EA9F6AF" w:rsidR="003E286E" w:rsidRPr="000F6066" w:rsidRDefault="00F02C0B" w:rsidP="00621640">
      <w:pPr>
        <w:pStyle w:val="Teksttreci0"/>
        <w:spacing w:after="280"/>
        <w:jc w:val="both"/>
      </w:pPr>
      <w:r w:rsidRPr="000F6066">
        <w:t xml:space="preserve">Wykonawca skoordynuje dokumentację z projektantami branżowymi na potrzeby uzyskania certyfikacji </w:t>
      </w:r>
      <w:r w:rsidR="00A80C39">
        <w:t>W</w:t>
      </w:r>
      <w:r w:rsidRPr="000F6066">
        <w:t xml:space="preserve">IF </w:t>
      </w:r>
      <w:r w:rsidR="003E286E" w:rsidRPr="000F6066">
        <w:t xml:space="preserve">i </w:t>
      </w:r>
      <w:r w:rsidRPr="000F6066">
        <w:t xml:space="preserve">przeprowadzi działania kwalifikacyjne prowadzące do uruchomienia </w:t>
      </w:r>
      <w:r w:rsidR="003E286E" w:rsidRPr="000F6066">
        <w:t>apteki szpitalnej z pracownią cytostatyczną,</w:t>
      </w:r>
      <w:r w:rsidRPr="000F6066">
        <w:t xml:space="preserve"> spełniające wymagania Dobrej Praktyki Wytwarzania (GMP)</w:t>
      </w:r>
      <w:r w:rsidR="00A80C39">
        <w:t>.</w:t>
      </w:r>
    </w:p>
    <w:p w14:paraId="687D4B78" w14:textId="5806C2F8" w:rsidR="006727B6" w:rsidRPr="00D465FB" w:rsidRDefault="0017261D" w:rsidP="006C00E4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D465FB">
        <w:rPr>
          <w:rFonts w:ascii="Times New Roman" w:hAnsi="Times New Roman" w:cs="Times New Roman"/>
          <w:b/>
          <w:bCs/>
          <w:highlight w:val="yellow"/>
          <w:u w:val="single"/>
        </w:rPr>
        <w:t>Wykonawca</w:t>
      </w:r>
      <w:r w:rsidR="006727B6" w:rsidRPr="00D465FB">
        <w:rPr>
          <w:rFonts w:ascii="Times New Roman" w:hAnsi="Times New Roman" w:cs="Times New Roman"/>
          <w:b/>
          <w:bCs/>
          <w:highlight w:val="yellow"/>
          <w:u w:val="single"/>
        </w:rPr>
        <w:t xml:space="preserve"> </w:t>
      </w:r>
      <w:r w:rsidR="009579DC" w:rsidRPr="00D465FB">
        <w:rPr>
          <w:rFonts w:ascii="Times New Roman" w:hAnsi="Times New Roman" w:cs="Times New Roman"/>
          <w:b/>
          <w:bCs/>
          <w:highlight w:val="yellow"/>
          <w:u w:val="single"/>
        </w:rPr>
        <w:t xml:space="preserve">w ramach Umowy </w:t>
      </w:r>
      <w:r w:rsidR="00A80C39" w:rsidRPr="00D465FB">
        <w:rPr>
          <w:rFonts w:ascii="Times New Roman" w:hAnsi="Times New Roman" w:cs="Times New Roman"/>
          <w:b/>
          <w:bCs/>
          <w:highlight w:val="yellow"/>
          <w:u w:val="single"/>
        </w:rPr>
        <w:t>dostarczy</w:t>
      </w:r>
      <w:r w:rsidR="009579DC" w:rsidRPr="00D465FB">
        <w:rPr>
          <w:rFonts w:ascii="Times New Roman" w:hAnsi="Times New Roman" w:cs="Times New Roman"/>
          <w:b/>
          <w:bCs/>
          <w:highlight w:val="yellow"/>
          <w:u w:val="single"/>
        </w:rPr>
        <w:t xml:space="preserve"> lampy UV szt. 6 spełniającą wymagania z załączonej specyfikacji tego urządzenia.</w:t>
      </w:r>
    </w:p>
    <w:p w14:paraId="29C538ED" w14:textId="13D41B23" w:rsidR="00290CEC" w:rsidRPr="000F6066" w:rsidRDefault="00A80C39" w:rsidP="009579DC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U</w:t>
      </w:r>
      <w:r w:rsidRPr="000F6066">
        <w:rPr>
          <w:rFonts w:ascii="Times New Roman" w:hAnsi="Times New Roman" w:cs="Times New Roman"/>
        </w:rPr>
        <w:t>rządzeniami wysokospecjalistycznymi, na potrzeby których należy zoptymalizować rozwiązanie przyjęte w dokumentacji projektowej</w:t>
      </w:r>
      <w:r>
        <w:rPr>
          <w:rFonts w:ascii="Times New Roman" w:hAnsi="Times New Roman" w:cs="Times New Roman"/>
        </w:rPr>
        <w:t>, dostarczane przez Zamawiającego</w:t>
      </w:r>
      <w:r w:rsidRPr="000F6066">
        <w:rPr>
          <w:rFonts w:ascii="Times New Roman" w:hAnsi="Times New Roman" w:cs="Times New Roman"/>
        </w:rPr>
        <w:t xml:space="preserve"> są: </w:t>
      </w:r>
      <w:r w:rsidR="009579DC" w:rsidRPr="000F6066">
        <w:rPr>
          <w:rFonts w:ascii="Times New Roman" w:hAnsi="Times New Roman" w:cs="Times New Roman"/>
        </w:rPr>
        <w:t xml:space="preserve">aparat do automatycznego przygotowania leków </w:t>
      </w:r>
      <w:r w:rsidR="008E11E8" w:rsidRPr="000F6066">
        <w:rPr>
          <w:rFonts w:ascii="Times New Roman" w:hAnsi="Times New Roman" w:cs="Times New Roman"/>
        </w:rPr>
        <w:t>cytostatycznych</w:t>
      </w:r>
      <w:r w:rsidR="00621640" w:rsidRPr="000F6066">
        <w:rPr>
          <w:rFonts w:ascii="Times New Roman" w:hAnsi="Times New Roman" w:cs="Times New Roman"/>
        </w:rPr>
        <w:t xml:space="preserve"> (1 szt.)</w:t>
      </w:r>
      <w:r w:rsidR="009579DC" w:rsidRPr="000F6066">
        <w:rPr>
          <w:rFonts w:ascii="Times New Roman" w:hAnsi="Times New Roman" w:cs="Times New Roman"/>
        </w:rPr>
        <w:t>, automatyczny system magazynowania leków</w:t>
      </w:r>
      <w:r w:rsidR="00621640" w:rsidRPr="000F6066">
        <w:rPr>
          <w:rFonts w:ascii="Times New Roman" w:hAnsi="Times New Roman" w:cs="Times New Roman"/>
        </w:rPr>
        <w:t xml:space="preserve"> (1 szt.),</w:t>
      </w:r>
      <w:r w:rsidR="009579DC" w:rsidRPr="000F6066">
        <w:rPr>
          <w:rFonts w:ascii="Times New Roman" w:hAnsi="Times New Roman" w:cs="Times New Roman"/>
        </w:rPr>
        <w:t xml:space="preserve"> dygestoria</w:t>
      </w:r>
      <w:r w:rsidR="00621640" w:rsidRPr="000F6066">
        <w:rPr>
          <w:rFonts w:ascii="Times New Roman" w:hAnsi="Times New Roman" w:cs="Times New Roman"/>
        </w:rPr>
        <w:t xml:space="preserve"> (4 szt.),</w:t>
      </w:r>
      <w:r w:rsidR="009579DC" w:rsidRPr="000F6066">
        <w:rPr>
          <w:rFonts w:ascii="Times New Roman" w:hAnsi="Times New Roman" w:cs="Times New Roman"/>
        </w:rPr>
        <w:t xml:space="preserve"> komory </w:t>
      </w:r>
      <w:r w:rsidR="008E11E8" w:rsidRPr="000F6066">
        <w:rPr>
          <w:rFonts w:ascii="Times New Roman" w:hAnsi="Times New Roman" w:cs="Times New Roman"/>
        </w:rPr>
        <w:t>laminarne</w:t>
      </w:r>
      <w:r w:rsidR="00621640" w:rsidRPr="000F6066">
        <w:rPr>
          <w:rFonts w:ascii="Times New Roman" w:hAnsi="Times New Roman" w:cs="Times New Roman"/>
        </w:rPr>
        <w:t xml:space="preserve"> </w:t>
      </w:r>
      <w:r w:rsidR="00BA4023" w:rsidRPr="000F6066">
        <w:rPr>
          <w:rFonts w:ascii="Times New Roman" w:hAnsi="Times New Roman" w:cs="Times New Roman"/>
        </w:rPr>
        <w:t>(8</w:t>
      </w:r>
      <w:r w:rsidR="00621640" w:rsidRPr="000F6066">
        <w:rPr>
          <w:rFonts w:ascii="Times New Roman" w:hAnsi="Times New Roman" w:cs="Times New Roman"/>
        </w:rPr>
        <w:t xml:space="preserve"> szt.),</w:t>
      </w:r>
      <w:r w:rsidR="009579DC" w:rsidRPr="000F6066">
        <w:rPr>
          <w:rFonts w:ascii="Times New Roman" w:hAnsi="Times New Roman" w:cs="Times New Roman"/>
        </w:rPr>
        <w:t xml:space="preserve"> lodówki</w:t>
      </w:r>
      <w:r w:rsidR="00BA4023" w:rsidRPr="000F6066">
        <w:rPr>
          <w:rFonts w:ascii="Times New Roman" w:hAnsi="Times New Roman" w:cs="Times New Roman"/>
        </w:rPr>
        <w:t xml:space="preserve"> (15 szt.)</w:t>
      </w:r>
      <w:r w:rsidR="009579DC" w:rsidRPr="000F6066">
        <w:rPr>
          <w:rFonts w:ascii="Times New Roman" w:hAnsi="Times New Roman" w:cs="Times New Roman"/>
        </w:rPr>
        <w:t xml:space="preserve">, </w:t>
      </w:r>
      <w:r w:rsidR="00BA4023" w:rsidRPr="000F6066">
        <w:rPr>
          <w:rFonts w:ascii="Times New Roman" w:hAnsi="Times New Roman" w:cs="Times New Roman"/>
        </w:rPr>
        <w:t xml:space="preserve">chłodziarka (1 szt.), </w:t>
      </w:r>
      <w:r w:rsidR="009579DC" w:rsidRPr="000F6066">
        <w:rPr>
          <w:rFonts w:ascii="Times New Roman" w:hAnsi="Times New Roman" w:cs="Times New Roman"/>
        </w:rPr>
        <w:t xml:space="preserve">lodówki </w:t>
      </w:r>
      <w:r w:rsidR="008E11E8" w:rsidRPr="000F6066">
        <w:rPr>
          <w:rFonts w:ascii="Times New Roman" w:hAnsi="Times New Roman" w:cs="Times New Roman"/>
        </w:rPr>
        <w:t>niskotemperaturowe</w:t>
      </w:r>
      <w:r w:rsidR="00BA4023" w:rsidRPr="000F6066">
        <w:rPr>
          <w:rFonts w:ascii="Times New Roman" w:hAnsi="Times New Roman" w:cs="Times New Roman"/>
        </w:rPr>
        <w:t xml:space="preserve"> (3 szt.),</w:t>
      </w:r>
      <w:r w:rsidR="009579DC" w:rsidRPr="000F6066">
        <w:rPr>
          <w:rFonts w:ascii="Times New Roman" w:hAnsi="Times New Roman" w:cs="Times New Roman"/>
        </w:rPr>
        <w:t xml:space="preserve"> lodówki w zabudowie </w:t>
      </w:r>
      <w:r w:rsidR="008E11E8" w:rsidRPr="000F6066">
        <w:rPr>
          <w:rFonts w:ascii="Times New Roman" w:hAnsi="Times New Roman" w:cs="Times New Roman"/>
        </w:rPr>
        <w:t>aseptycznej</w:t>
      </w:r>
      <w:r w:rsidR="00BA4023" w:rsidRPr="000F6066">
        <w:rPr>
          <w:rFonts w:ascii="Times New Roman" w:hAnsi="Times New Roman" w:cs="Times New Roman"/>
        </w:rPr>
        <w:t xml:space="preserve"> (1 szt.), sterylizator (2 szt.), </w:t>
      </w:r>
      <w:r w:rsidR="009579DC" w:rsidRPr="000F6066">
        <w:rPr>
          <w:rFonts w:ascii="Times New Roman" w:hAnsi="Times New Roman" w:cs="Times New Roman"/>
        </w:rPr>
        <w:t>myjka parowa</w:t>
      </w:r>
      <w:r w:rsidR="00BA4023" w:rsidRPr="000F6066">
        <w:rPr>
          <w:rFonts w:ascii="Times New Roman" w:hAnsi="Times New Roman" w:cs="Times New Roman"/>
        </w:rPr>
        <w:t xml:space="preserve"> (1 szt.),</w:t>
      </w:r>
      <w:r w:rsidR="009579DC" w:rsidRPr="000F6066">
        <w:rPr>
          <w:rFonts w:ascii="Times New Roman" w:hAnsi="Times New Roman" w:cs="Times New Roman"/>
        </w:rPr>
        <w:t xml:space="preserve"> mikser do maści </w:t>
      </w:r>
      <w:proofErr w:type="spellStart"/>
      <w:r w:rsidR="009579DC" w:rsidRPr="000F6066">
        <w:rPr>
          <w:rFonts w:ascii="Times New Roman" w:hAnsi="Times New Roman" w:cs="Times New Roman"/>
        </w:rPr>
        <w:t>ungwator</w:t>
      </w:r>
      <w:proofErr w:type="spellEnd"/>
      <w:r w:rsidR="00BA4023" w:rsidRPr="000F6066">
        <w:rPr>
          <w:rFonts w:ascii="Times New Roman" w:hAnsi="Times New Roman" w:cs="Times New Roman"/>
        </w:rPr>
        <w:t xml:space="preserve"> (1 szt.)</w:t>
      </w:r>
      <w:r w:rsidR="009579DC" w:rsidRPr="000F6066">
        <w:rPr>
          <w:rFonts w:ascii="Times New Roman" w:hAnsi="Times New Roman" w:cs="Times New Roman"/>
        </w:rPr>
        <w:t>, waga wielozakresowa</w:t>
      </w:r>
      <w:r w:rsidR="00BA4023" w:rsidRPr="000F6066">
        <w:rPr>
          <w:rFonts w:ascii="Times New Roman" w:hAnsi="Times New Roman" w:cs="Times New Roman"/>
        </w:rPr>
        <w:t xml:space="preserve"> (2 szt.),</w:t>
      </w:r>
      <w:r w:rsidR="009579DC" w:rsidRPr="000F6066">
        <w:rPr>
          <w:rFonts w:ascii="Times New Roman" w:hAnsi="Times New Roman" w:cs="Times New Roman"/>
        </w:rPr>
        <w:t xml:space="preserve"> termometry, higrometry</w:t>
      </w:r>
      <w:r w:rsidR="00BA4023" w:rsidRPr="000F6066">
        <w:rPr>
          <w:rFonts w:ascii="Times New Roman" w:hAnsi="Times New Roman" w:cs="Times New Roman"/>
        </w:rPr>
        <w:t xml:space="preserve"> (6 szt.)</w:t>
      </w:r>
      <w:r w:rsidR="009579DC" w:rsidRPr="000F6066">
        <w:rPr>
          <w:rFonts w:ascii="Times New Roman" w:hAnsi="Times New Roman" w:cs="Times New Roman"/>
        </w:rPr>
        <w:t>, kompu</w:t>
      </w:r>
      <w:r w:rsidR="00601515" w:rsidRPr="000F6066">
        <w:rPr>
          <w:rFonts w:ascii="Times New Roman" w:hAnsi="Times New Roman" w:cs="Times New Roman"/>
        </w:rPr>
        <w:t>tery wraz z infrastrukturą IT (</w:t>
      </w:r>
      <w:r w:rsidR="009579DC" w:rsidRPr="000F6066">
        <w:rPr>
          <w:rFonts w:ascii="Times New Roman" w:hAnsi="Times New Roman" w:cs="Times New Roman"/>
        </w:rPr>
        <w:t xml:space="preserve">w tym program do </w:t>
      </w:r>
      <w:r w:rsidR="008E11E8" w:rsidRPr="000F6066">
        <w:rPr>
          <w:rFonts w:ascii="Times New Roman" w:hAnsi="Times New Roman" w:cs="Times New Roman"/>
        </w:rPr>
        <w:t>obsługi</w:t>
      </w:r>
      <w:r w:rsidR="009579DC" w:rsidRPr="000F6066">
        <w:rPr>
          <w:rFonts w:ascii="Times New Roman" w:hAnsi="Times New Roman" w:cs="Times New Roman"/>
        </w:rPr>
        <w:t xml:space="preserve"> apteki, zarządzania lekami, raportowania, skanowania, przechowywania i </w:t>
      </w:r>
      <w:r w:rsidR="008E11E8" w:rsidRPr="000F6066">
        <w:rPr>
          <w:rFonts w:ascii="Times New Roman" w:hAnsi="Times New Roman" w:cs="Times New Roman"/>
        </w:rPr>
        <w:t>inne</w:t>
      </w:r>
      <w:r w:rsidR="00BA4023" w:rsidRPr="000F6066">
        <w:rPr>
          <w:rFonts w:ascii="Times New Roman" w:hAnsi="Times New Roman" w:cs="Times New Roman"/>
        </w:rPr>
        <w:t>)</w:t>
      </w:r>
      <w:r w:rsidR="009579DC" w:rsidRPr="000F6066">
        <w:rPr>
          <w:rFonts w:ascii="Times New Roman" w:hAnsi="Times New Roman" w:cs="Times New Roman"/>
        </w:rPr>
        <w:t>, w</w:t>
      </w:r>
      <w:r w:rsidR="00290CEC" w:rsidRPr="000F6066">
        <w:rPr>
          <w:rFonts w:ascii="Times New Roman" w:hAnsi="Times New Roman" w:cs="Times New Roman"/>
        </w:rPr>
        <w:t>yposażenie meblowe medyczne</w:t>
      </w:r>
      <w:r w:rsidR="009579DC" w:rsidRPr="000F6066">
        <w:rPr>
          <w:rFonts w:ascii="Times New Roman" w:hAnsi="Times New Roman" w:cs="Times New Roman"/>
        </w:rPr>
        <w:t>, w</w:t>
      </w:r>
      <w:r w:rsidR="00290CEC" w:rsidRPr="000F6066">
        <w:rPr>
          <w:rFonts w:ascii="Times New Roman" w:hAnsi="Times New Roman" w:cs="Times New Roman"/>
          <w:color w:val="000000"/>
        </w:rPr>
        <w:t>yposażenie socjalno-bytowe</w:t>
      </w:r>
      <w:r w:rsidR="009579DC" w:rsidRPr="000F6066">
        <w:rPr>
          <w:rFonts w:ascii="Times New Roman" w:hAnsi="Times New Roman" w:cs="Times New Roman"/>
          <w:color w:val="000000"/>
        </w:rPr>
        <w:t>.</w:t>
      </w:r>
    </w:p>
    <w:p w14:paraId="67040465" w14:textId="5969A3D7" w:rsidR="00A80C39" w:rsidRPr="00117EA4" w:rsidRDefault="00A80C39" w:rsidP="00A80C39">
      <w:pPr>
        <w:jc w:val="both"/>
        <w:rPr>
          <w:rFonts w:ascii="Times New Roman" w:hAnsi="Times New Roman" w:cs="Times New Roman"/>
          <w:color w:val="000000"/>
        </w:rPr>
      </w:pPr>
      <w:r w:rsidRPr="003D4207">
        <w:rPr>
          <w:rFonts w:ascii="Times New Roman" w:hAnsi="Times New Roman" w:cs="Times New Roman"/>
          <w:color w:val="000000"/>
        </w:rPr>
        <w:t xml:space="preserve">Wykonawca zobowiązany jest do udostępnienia pomieszczeń Zamawiającemu w związku z wprowadzonymi </w:t>
      </w:r>
      <w:r>
        <w:rPr>
          <w:rFonts w:ascii="Times New Roman" w:hAnsi="Times New Roman" w:cs="Times New Roman"/>
          <w:color w:val="000000"/>
        </w:rPr>
        <w:t xml:space="preserve">i montowanymi </w:t>
      </w:r>
      <w:r w:rsidRPr="003D4207">
        <w:rPr>
          <w:rFonts w:ascii="Times New Roman" w:hAnsi="Times New Roman" w:cs="Times New Roman"/>
          <w:color w:val="000000"/>
        </w:rPr>
        <w:t>przez Zamawiającego urządzeń. Należy uzgodnić z Zamawiającym „punkty styku” na każdym etapie realizacji.</w:t>
      </w:r>
    </w:p>
    <w:p w14:paraId="536BFBC7" w14:textId="77777777" w:rsidR="006374D1" w:rsidRPr="000F6066" w:rsidRDefault="00906099" w:rsidP="0055428B">
      <w:pPr>
        <w:pStyle w:val="Akapitzlist"/>
        <w:numPr>
          <w:ilvl w:val="0"/>
          <w:numId w:val="19"/>
        </w:numPr>
        <w:ind w:left="284"/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Opis realizacji przedmiotu zamówienia</w:t>
      </w:r>
    </w:p>
    <w:p w14:paraId="70A6EC83" w14:textId="77777777" w:rsidR="005D01FF" w:rsidRPr="000F6066" w:rsidRDefault="005D01FF" w:rsidP="006C00E4">
      <w:pPr>
        <w:jc w:val="both"/>
        <w:rPr>
          <w:rFonts w:ascii="Times New Roman" w:hAnsi="Times New Roman" w:cs="Times New Roman"/>
          <w:color w:val="FF0000"/>
        </w:rPr>
      </w:pPr>
      <w:r w:rsidRPr="000F6066">
        <w:rPr>
          <w:rFonts w:ascii="Times New Roman" w:hAnsi="Times New Roman" w:cs="Times New Roman"/>
        </w:rPr>
        <w:t xml:space="preserve">W ramach realizacji przedmiotu zamówienia przewiduje się wykonanie przez Wykonawcę </w:t>
      </w:r>
      <w:r w:rsidR="00D561F2" w:rsidRPr="000F6066">
        <w:rPr>
          <w:rFonts w:ascii="Times New Roman" w:hAnsi="Times New Roman" w:cs="Times New Roman"/>
        </w:rPr>
        <w:t>zamówienia</w:t>
      </w:r>
      <w:r w:rsidRPr="000F6066">
        <w:rPr>
          <w:rFonts w:ascii="Times New Roman" w:hAnsi="Times New Roman" w:cs="Times New Roman"/>
        </w:rPr>
        <w:t xml:space="preserve"> następujących czynności</w:t>
      </w:r>
      <w:r w:rsidR="0017261D" w:rsidRPr="000F6066">
        <w:rPr>
          <w:rFonts w:ascii="Times New Roman" w:hAnsi="Times New Roman" w:cs="Times New Roman"/>
        </w:rPr>
        <w:t>:</w:t>
      </w:r>
    </w:p>
    <w:p w14:paraId="4ECC5B05" w14:textId="77777777" w:rsidR="005D01FF" w:rsidRPr="00422D33" w:rsidRDefault="005D01FF" w:rsidP="006C00E4">
      <w:pPr>
        <w:jc w:val="both"/>
        <w:rPr>
          <w:rFonts w:ascii="Times New Roman" w:hAnsi="Times New Roman" w:cs="Times New Roman"/>
          <w:b/>
        </w:rPr>
      </w:pPr>
      <w:r w:rsidRPr="00422D33">
        <w:rPr>
          <w:rFonts w:ascii="Times New Roman" w:hAnsi="Times New Roman" w:cs="Times New Roman"/>
          <w:b/>
        </w:rPr>
        <w:t xml:space="preserve">3.1. Weryfikacja i dokonanie </w:t>
      </w:r>
      <w:r w:rsidR="00290CEC" w:rsidRPr="00422D33">
        <w:rPr>
          <w:rFonts w:ascii="Times New Roman" w:hAnsi="Times New Roman" w:cs="Times New Roman"/>
          <w:b/>
        </w:rPr>
        <w:t>optymalizacji</w:t>
      </w:r>
      <w:r w:rsidRPr="00422D33">
        <w:rPr>
          <w:rFonts w:ascii="Times New Roman" w:hAnsi="Times New Roman" w:cs="Times New Roman"/>
          <w:b/>
        </w:rPr>
        <w:t xml:space="preserve"> dostarczonej dokumentacji projektowej</w:t>
      </w:r>
    </w:p>
    <w:p w14:paraId="10CCAB5B" w14:textId="77777777" w:rsidR="005D01FF" w:rsidRPr="000F6066" w:rsidRDefault="00601515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Dokumentacja projektowa i pozwolenie na budowę zostały wykonane w 201</w:t>
      </w:r>
      <w:r w:rsidR="00BA4023" w:rsidRPr="000F6066">
        <w:rPr>
          <w:rFonts w:ascii="Times New Roman" w:hAnsi="Times New Roman" w:cs="Times New Roman"/>
        </w:rPr>
        <w:t>8</w:t>
      </w:r>
      <w:r w:rsidRPr="000F6066">
        <w:rPr>
          <w:rFonts w:ascii="Times New Roman" w:hAnsi="Times New Roman" w:cs="Times New Roman"/>
        </w:rPr>
        <w:t xml:space="preserve"> r. </w:t>
      </w:r>
      <w:r w:rsidR="00BA4023" w:rsidRPr="000F6066">
        <w:rPr>
          <w:rFonts w:ascii="Times New Roman" w:hAnsi="Times New Roman" w:cs="Times New Roman"/>
        </w:rPr>
        <w:t>i obecnie nie spełnia obowiązujących przepisów technicznych i farmaceutycznych. W związku z rozwoje</w:t>
      </w:r>
      <w:r w:rsidR="00FF20A0" w:rsidRPr="000F6066">
        <w:rPr>
          <w:rFonts w:ascii="Times New Roman" w:hAnsi="Times New Roman" w:cs="Times New Roman"/>
        </w:rPr>
        <w:t>m</w:t>
      </w:r>
      <w:r w:rsidR="00BA4023" w:rsidRPr="000F6066">
        <w:rPr>
          <w:rFonts w:ascii="Times New Roman" w:hAnsi="Times New Roman" w:cs="Times New Roman"/>
        </w:rPr>
        <w:t xml:space="preserve"> technologii medycznych Zamawiający podjął decyzję o zakupie aparatu do automatycznego przygotowania leków cytostatycznych (</w:t>
      </w:r>
      <w:proofErr w:type="spellStart"/>
      <w:r w:rsidR="00BA4023" w:rsidRPr="000F6066">
        <w:rPr>
          <w:rFonts w:ascii="Times New Roman" w:hAnsi="Times New Roman" w:cs="Times New Roman"/>
        </w:rPr>
        <w:t>cytorobot</w:t>
      </w:r>
      <w:proofErr w:type="spellEnd"/>
      <w:r w:rsidR="00BA4023" w:rsidRPr="000F6066">
        <w:rPr>
          <w:rFonts w:ascii="Times New Roman" w:hAnsi="Times New Roman" w:cs="Times New Roman"/>
        </w:rPr>
        <w:t xml:space="preserve">), który nie był uwzględniony na etapie tworzenia dokumentacji projektowej. </w:t>
      </w:r>
      <w:r w:rsidR="005D01FF" w:rsidRPr="000F6066">
        <w:rPr>
          <w:rFonts w:ascii="Times New Roman" w:hAnsi="Times New Roman" w:cs="Times New Roman"/>
        </w:rPr>
        <w:t xml:space="preserve">Przed przystąpieniem do wykonania robót budowlanych Wykonawca </w:t>
      </w:r>
      <w:r w:rsidR="00B0706D" w:rsidRPr="000F6066">
        <w:rPr>
          <w:rFonts w:ascii="Times New Roman" w:hAnsi="Times New Roman" w:cs="Times New Roman"/>
        </w:rPr>
        <w:t xml:space="preserve">zamówienia </w:t>
      </w:r>
      <w:r w:rsidR="005D01FF" w:rsidRPr="000F6066">
        <w:rPr>
          <w:rFonts w:ascii="Times New Roman" w:hAnsi="Times New Roman" w:cs="Times New Roman"/>
        </w:rPr>
        <w:t xml:space="preserve">zobowiązany będzie </w:t>
      </w:r>
      <w:r w:rsidR="009B41A9" w:rsidRPr="000F6066">
        <w:rPr>
          <w:rFonts w:ascii="Times New Roman" w:hAnsi="Times New Roman" w:cs="Times New Roman"/>
        </w:rPr>
        <w:t xml:space="preserve">do </w:t>
      </w:r>
      <w:r w:rsidR="005D01FF" w:rsidRPr="000F6066">
        <w:rPr>
          <w:rFonts w:ascii="Times New Roman" w:hAnsi="Times New Roman" w:cs="Times New Roman"/>
        </w:rPr>
        <w:t xml:space="preserve">weryfikacji i dokonania </w:t>
      </w:r>
      <w:r w:rsidR="00290CEC" w:rsidRPr="000F6066">
        <w:rPr>
          <w:rFonts w:ascii="Times New Roman" w:hAnsi="Times New Roman" w:cs="Times New Roman"/>
        </w:rPr>
        <w:t>optymalizacji</w:t>
      </w:r>
      <w:r w:rsidR="005D01FF" w:rsidRPr="000F6066">
        <w:rPr>
          <w:rFonts w:ascii="Times New Roman" w:hAnsi="Times New Roman" w:cs="Times New Roman"/>
        </w:rPr>
        <w:t xml:space="preserve"> dostarczonej przez Zamawiającego dokumentacji projektowej pod kątem:</w:t>
      </w:r>
    </w:p>
    <w:p w14:paraId="16D6820D" w14:textId="4B21BBA5" w:rsidR="005D01FF" w:rsidRPr="000F6066" w:rsidRDefault="005D01FF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lastRenderedPageBreak/>
        <w:t xml:space="preserve">- </w:t>
      </w:r>
      <w:r w:rsidR="009B41A9" w:rsidRPr="000F6066">
        <w:rPr>
          <w:rFonts w:ascii="Times New Roman" w:hAnsi="Times New Roman" w:cs="Times New Roman"/>
        </w:rPr>
        <w:t xml:space="preserve">zapewnienia spełnienia wymagań przedstawionych przez </w:t>
      </w:r>
      <w:r w:rsidR="00BA4023" w:rsidRPr="000F6066">
        <w:rPr>
          <w:rFonts w:ascii="Times New Roman" w:hAnsi="Times New Roman" w:cs="Times New Roman"/>
        </w:rPr>
        <w:t>U</w:t>
      </w:r>
      <w:r w:rsidR="009B41A9" w:rsidRPr="000F6066">
        <w:rPr>
          <w:rFonts w:ascii="Times New Roman" w:hAnsi="Times New Roman" w:cs="Times New Roman"/>
        </w:rPr>
        <w:t xml:space="preserve">żytkowników </w:t>
      </w:r>
      <w:r w:rsidR="00BA4023" w:rsidRPr="000F6066">
        <w:rPr>
          <w:rFonts w:ascii="Times New Roman" w:hAnsi="Times New Roman" w:cs="Times New Roman"/>
        </w:rPr>
        <w:t>Apteki Szpitalnej</w:t>
      </w:r>
      <w:r w:rsidR="009B41A9" w:rsidRPr="000F6066">
        <w:rPr>
          <w:rFonts w:ascii="Times New Roman" w:hAnsi="Times New Roman" w:cs="Times New Roman"/>
        </w:rPr>
        <w:t>, w szczególności dotyczących rozwiązań funkcjonalno-użytkowych</w:t>
      </w:r>
      <w:r w:rsidR="00290CEC" w:rsidRPr="000F6066">
        <w:rPr>
          <w:rFonts w:ascii="Times New Roman" w:hAnsi="Times New Roman" w:cs="Times New Roman"/>
        </w:rPr>
        <w:t>,</w:t>
      </w:r>
      <w:r w:rsidR="00BA4023" w:rsidRPr="000F6066">
        <w:rPr>
          <w:rFonts w:ascii="Times New Roman" w:hAnsi="Times New Roman" w:cs="Times New Roman"/>
        </w:rPr>
        <w:t xml:space="preserve"> uzyskanie akceptacji Zamawiającego przedstawionej koncepcji i przyjętych </w:t>
      </w:r>
      <w:r w:rsidR="00284B05" w:rsidRPr="000F6066">
        <w:rPr>
          <w:rFonts w:ascii="Times New Roman" w:hAnsi="Times New Roman" w:cs="Times New Roman"/>
        </w:rPr>
        <w:t>rozwiązań,</w:t>
      </w:r>
    </w:p>
    <w:p w14:paraId="3E47E4D8" w14:textId="77777777" w:rsidR="009B41A9" w:rsidRPr="000F6066" w:rsidRDefault="009B41A9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 xml:space="preserve">- </w:t>
      </w:r>
      <w:r w:rsidR="00B0706D" w:rsidRPr="000F6066">
        <w:rPr>
          <w:rFonts w:ascii="Times New Roman" w:hAnsi="Times New Roman" w:cs="Times New Roman"/>
        </w:rPr>
        <w:t>uwzględnienia</w:t>
      </w:r>
      <w:r w:rsidRPr="000F6066">
        <w:rPr>
          <w:rFonts w:ascii="Times New Roman" w:hAnsi="Times New Roman" w:cs="Times New Roman"/>
        </w:rPr>
        <w:t xml:space="preserve">  rozwiązań funkcjonalnych oraz infrastrukturalnych i technicznych zapewniających osiągnięcie pełnej funkcjonalności eksploatacyjnej </w:t>
      </w:r>
      <w:r w:rsidR="00B0706D" w:rsidRPr="000F6066">
        <w:rPr>
          <w:rFonts w:ascii="Times New Roman" w:hAnsi="Times New Roman" w:cs="Times New Roman"/>
        </w:rPr>
        <w:t>zamontowanego wyposażenia, zakupionego przez Wykonawcę zamówienia bądź dostarczonego przez Zamawiającego</w:t>
      </w:r>
      <w:r w:rsidR="00290CEC" w:rsidRPr="000F6066">
        <w:rPr>
          <w:rFonts w:ascii="Times New Roman" w:hAnsi="Times New Roman" w:cs="Times New Roman"/>
        </w:rPr>
        <w:t>,</w:t>
      </w:r>
    </w:p>
    <w:p w14:paraId="67230E2E" w14:textId="1E15D9C4" w:rsidR="000F6066" w:rsidRDefault="00B0706D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-</w:t>
      </w:r>
      <w:r w:rsidRPr="000F6066">
        <w:rPr>
          <w:rFonts w:ascii="Times New Roman" w:hAnsi="Times New Roman" w:cs="Times New Roman"/>
          <w:color w:val="FF0000"/>
        </w:rPr>
        <w:t xml:space="preserve"> </w:t>
      </w:r>
      <w:r w:rsidR="00903151" w:rsidRPr="000F6066">
        <w:rPr>
          <w:rFonts w:ascii="Times New Roman" w:hAnsi="Times New Roman" w:cs="Times New Roman"/>
        </w:rPr>
        <w:t>uwzględnienia stanu faktycznego zrealizowanych bądź realizowanych</w:t>
      </w:r>
      <w:r w:rsidR="00E7158B" w:rsidRPr="000F6066">
        <w:rPr>
          <w:rFonts w:ascii="Times New Roman" w:hAnsi="Times New Roman" w:cs="Times New Roman"/>
        </w:rPr>
        <w:t xml:space="preserve"> w obiekcie </w:t>
      </w:r>
      <w:r w:rsidR="00903151" w:rsidRPr="000F6066">
        <w:rPr>
          <w:rFonts w:ascii="Times New Roman" w:hAnsi="Times New Roman" w:cs="Times New Roman"/>
        </w:rPr>
        <w:t xml:space="preserve"> </w:t>
      </w:r>
      <w:r w:rsidR="00E7158B" w:rsidRPr="000F6066">
        <w:rPr>
          <w:rFonts w:ascii="Times New Roman" w:hAnsi="Times New Roman" w:cs="Times New Roman"/>
        </w:rPr>
        <w:t>innych podetapów wymienionych w załączonej decyzji o pozwoleniu na budowę</w:t>
      </w:r>
      <w:r w:rsidR="000F6066">
        <w:rPr>
          <w:rFonts w:ascii="Times New Roman" w:hAnsi="Times New Roman" w:cs="Times New Roman"/>
        </w:rPr>
        <w:t>.</w:t>
      </w:r>
      <w:r w:rsidR="003E6CB1">
        <w:rPr>
          <w:rFonts w:ascii="Times New Roman" w:hAnsi="Times New Roman" w:cs="Times New Roman"/>
        </w:rPr>
        <w:t xml:space="preserve"> Dotyczy to w szczególności obszaru w którym podczas prowadzenia robót w ramach innego etapu zmianie uległo usytuowanie szachtu windowego na terenie apteki. </w:t>
      </w:r>
    </w:p>
    <w:p w14:paraId="46E3E123" w14:textId="77777777" w:rsidR="00FF6F1D" w:rsidRDefault="00E7158B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 xml:space="preserve">Po dokonaniu rewizji dokumentacji należy ją ponownie uzgodnić z rzeczoznawcą ds. </w:t>
      </w:r>
      <w:r w:rsidR="00FF6F1D" w:rsidRPr="000F6066">
        <w:rPr>
          <w:rFonts w:ascii="Times New Roman" w:hAnsi="Times New Roman" w:cs="Times New Roman"/>
        </w:rPr>
        <w:t xml:space="preserve">zabezpieczeń pożarowych </w:t>
      </w:r>
      <w:r w:rsidR="00D13C3D" w:rsidRPr="000F6066">
        <w:rPr>
          <w:rFonts w:ascii="Times New Roman" w:hAnsi="Times New Roman" w:cs="Times New Roman"/>
        </w:rPr>
        <w:t xml:space="preserve">i rzeczoznawcą ds. </w:t>
      </w:r>
      <w:r w:rsidR="00FF6F1D" w:rsidRPr="000F6066">
        <w:rPr>
          <w:rFonts w:ascii="Times New Roman" w:hAnsi="Times New Roman" w:cs="Times New Roman"/>
        </w:rPr>
        <w:t>sanitarnohigienicznych</w:t>
      </w:r>
      <w:r w:rsidR="00D13C3D" w:rsidRPr="000F6066">
        <w:rPr>
          <w:rFonts w:ascii="Times New Roman" w:hAnsi="Times New Roman" w:cs="Times New Roman"/>
        </w:rPr>
        <w:t xml:space="preserve">. </w:t>
      </w:r>
      <w:r w:rsidR="009A586B" w:rsidRPr="000F6066">
        <w:rPr>
          <w:rFonts w:ascii="Times New Roman" w:hAnsi="Times New Roman" w:cs="Times New Roman"/>
        </w:rPr>
        <w:t>Zoptymalizowaną</w:t>
      </w:r>
      <w:r w:rsidR="00D13C3D" w:rsidRPr="000F6066">
        <w:rPr>
          <w:rFonts w:ascii="Times New Roman" w:hAnsi="Times New Roman" w:cs="Times New Roman"/>
        </w:rPr>
        <w:t xml:space="preserve"> dokumentację projektową Wykonawca musi przedłożyć</w:t>
      </w:r>
      <w:r w:rsidR="009A586B" w:rsidRPr="000F6066">
        <w:rPr>
          <w:rFonts w:ascii="Times New Roman" w:hAnsi="Times New Roman" w:cs="Times New Roman"/>
        </w:rPr>
        <w:t xml:space="preserve"> wraz z wnioskiem</w:t>
      </w:r>
      <w:r w:rsidR="00D13C3D" w:rsidRPr="000F6066">
        <w:rPr>
          <w:rFonts w:ascii="Times New Roman" w:hAnsi="Times New Roman" w:cs="Times New Roman"/>
        </w:rPr>
        <w:t xml:space="preserve"> do </w:t>
      </w:r>
      <w:r w:rsidR="009A586B" w:rsidRPr="000F6066">
        <w:rPr>
          <w:rFonts w:ascii="Times New Roman" w:hAnsi="Times New Roman" w:cs="Times New Roman"/>
        </w:rPr>
        <w:t>akceptacji</w:t>
      </w:r>
      <w:r w:rsidR="009623CB" w:rsidRPr="000F6066">
        <w:rPr>
          <w:rFonts w:ascii="Times New Roman" w:hAnsi="Times New Roman" w:cs="Times New Roman"/>
        </w:rPr>
        <w:t xml:space="preserve"> w </w:t>
      </w:r>
      <w:r w:rsidR="009A586B" w:rsidRPr="000F6066">
        <w:rPr>
          <w:rFonts w:ascii="Times New Roman" w:hAnsi="Times New Roman" w:cs="Times New Roman"/>
        </w:rPr>
        <w:t>Głównym</w:t>
      </w:r>
      <w:r w:rsidR="009623CB" w:rsidRPr="000F6066">
        <w:rPr>
          <w:rFonts w:ascii="Times New Roman" w:hAnsi="Times New Roman" w:cs="Times New Roman"/>
        </w:rPr>
        <w:t xml:space="preserve"> Inspektoracie </w:t>
      </w:r>
      <w:r w:rsidR="009A586B" w:rsidRPr="000F6066">
        <w:rPr>
          <w:rFonts w:ascii="Times New Roman" w:hAnsi="Times New Roman" w:cs="Times New Roman"/>
        </w:rPr>
        <w:t>Nadzoru</w:t>
      </w:r>
      <w:r w:rsidR="009623CB" w:rsidRPr="000F6066">
        <w:rPr>
          <w:rFonts w:ascii="Times New Roman" w:hAnsi="Times New Roman" w:cs="Times New Roman"/>
        </w:rPr>
        <w:t xml:space="preserve"> </w:t>
      </w:r>
      <w:r w:rsidR="009A586B" w:rsidRPr="000F6066">
        <w:rPr>
          <w:rFonts w:ascii="Times New Roman" w:hAnsi="Times New Roman" w:cs="Times New Roman"/>
        </w:rPr>
        <w:t>Farmaceutycznego.</w:t>
      </w:r>
    </w:p>
    <w:p w14:paraId="670B0636" w14:textId="77777777" w:rsidR="00E7158B" w:rsidRPr="00422D33" w:rsidRDefault="00FF6F1D" w:rsidP="006C00E4">
      <w:pPr>
        <w:jc w:val="both"/>
        <w:rPr>
          <w:rFonts w:ascii="Times New Roman" w:hAnsi="Times New Roman" w:cs="Times New Roman"/>
          <w:b/>
        </w:rPr>
      </w:pPr>
      <w:r w:rsidRPr="00422D33">
        <w:rPr>
          <w:rFonts w:ascii="Times New Roman" w:hAnsi="Times New Roman" w:cs="Times New Roman"/>
          <w:b/>
        </w:rPr>
        <w:t>3.2. Wykonanie robót budowlanych</w:t>
      </w:r>
    </w:p>
    <w:p w14:paraId="2CFA2C6C" w14:textId="77777777" w:rsidR="00FF6F1D" w:rsidRPr="000F6066" w:rsidRDefault="00D561F2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Realizacja przez Wykonawcę zamówienia</w:t>
      </w:r>
      <w:r w:rsidR="00FF6F1D" w:rsidRPr="000F6066">
        <w:rPr>
          <w:rFonts w:ascii="Times New Roman" w:hAnsi="Times New Roman" w:cs="Times New Roman"/>
        </w:rPr>
        <w:t xml:space="preserve"> robót budowlanych na podstawie zweryfikowanej </w:t>
      </w:r>
      <w:r w:rsidRPr="000F6066">
        <w:rPr>
          <w:rFonts w:ascii="Times New Roman" w:hAnsi="Times New Roman" w:cs="Times New Roman"/>
        </w:rPr>
        <w:t xml:space="preserve"> w </w:t>
      </w:r>
      <w:r w:rsidR="00FF6F1D" w:rsidRPr="000F6066">
        <w:rPr>
          <w:rFonts w:ascii="Times New Roman" w:hAnsi="Times New Roman" w:cs="Times New Roman"/>
        </w:rPr>
        <w:t xml:space="preserve"> sposób </w:t>
      </w:r>
      <w:r w:rsidRPr="000F6066">
        <w:rPr>
          <w:rFonts w:ascii="Times New Roman" w:hAnsi="Times New Roman" w:cs="Times New Roman"/>
        </w:rPr>
        <w:t>podany w pkt.3.1.</w:t>
      </w:r>
      <w:r w:rsidR="00FF6F1D" w:rsidRPr="000F6066">
        <w:rPr>
          <w:rFonts w:ascii="Times New Roman" w:hAnsi="Times New Roman" w:cs="Times New Roman"/>
        </w:rPr>
        <w:t xml:space="preserve"> i zatwierdzonej przez Zamawiającego</w:t>
      </w:r>
      <w:r w:rsidRPr="000F6066">
        <w:rPr>
          <w:rFonts w:ascii="Times New Roman" w:hAnsi="Times New Roman" w:cs="Times New Roman"/>
        </w:rPr>
        <w:t xml:space="preserve"> dokumentacji projektowej</w:t>
      </w:r>
      <w:r w:rsidR="00290CEC" w:rsidRPr="000F6066">
        <w:rPr>
          <w:rFonts w:ascii="Times New Roman" w:hAnsi="Times New Roman" w:cs="Times New Roman"/>
        </w:rPr>
        <w:t>.</w:t>
      </w:r>
    </w:p>
    <w:p w14:paraId="1486E6CE" w14:textId="4FA07AB0" w:rsidR="00D13C3D" w:rsidRPr="000F6066" w:rsidRDefault="00D13C3D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 xml:space="preserve">Obszar realizacji inwestycji odbywać się będzie w obecnie użytkownych częściach obiektu. </w:t>
      </w:r>
    </w:p>
    <w:p w14:paraId="16512FD3" w14:textId="77777777" w:rsidR="00FF6F1D" w:rsidRPr="000F6066" w:rsidRDefault="00FF6F1D" w:rsidP="006C00E4">
      <w:pPr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3.3. Dostawa i montaż wybranego wyposażenia</w:t>
      </w:r>
    </w:p>
    <w:p w14:paraId="43A473F7" w14:textId="6828900A" w:rsidR="00D561F2" w:rsidRPr="000F6066" w:rsidRDefault="00FF20A0" w:rsidP="006C00E4">
      <w:pPr>
        <w:jc w:val="both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W ramach zamówienia W</w:t>
      </w:r>
      <w:r w:rsidR="00714674" w:rsidRPr="000F6066">
        <w:rPr>
          <w:rFonts w:ascii="Times New Roman" w:hAnsi="Times New Roman" w:cs="Times New Roman"/>
        </w:rPr>
        <w:t>ykonawca zobowiązany będzie do</w:t>
      </w:r>
      <w:r w:rsidRPr="000F6066">
        <w:rPr>
          <w:rFonts w:ascii="Times New Roman" w:hAnsi="Times New Roman" w:cs="Times New Roman"/>
        </w:rPr>
        <w:t xml:space="preserve"> współpracy</w:t>
      </w:r>
      <w:r w:rsidR="00422D33">
        <w:rPr>
          <w:rFonts w:ascii="Times New Roman" w:hAnsi="Times New Roman" w:cs="Times New Roman"/>
        </w:rPr>
        <w:t xml:space="preserve"> w trakcie aktualizacji dokumentacji projektowej i realizacji robót budowalnych</w:t>
      </w:r>
      <w:r w:rsidRPr="000F6066">
        <w:rPr>
          <w:rFonts w:ascii="Times New Roman" w:hAnsi="Times New Roman" w:cs="Times New Roman"/>
        </w:rPr>
        <w:t xml:space="preserve"> z</w:t>
      </w:r>
      <w:r w:rsidR="00714674" w:rsidRPr="000F6066">
        <w:rPr>
          <w:rFonts w:ascii="Times New Roman" w:hAnsi="Times New Roman" w:cs="Times New Roman"/>
        </w:rPr>
        <w:t xml:space="preserve"> dostaw</w:t>
      </w:r>
      <w:r w:rsidRPr="000F6066">
        <w:rPr>
          <w:rFonts w:ascii="Times New Roman" w:hAnsi="Times New Roman" w:cs="Times New Roman"/>
        </w:rPr>
        <w:t>cami oraz przy montażu</w:t>
      </w:r>
      <w:r w:rsidR="00714674" w:rsidRPr="000F6066">
        <w:rPr>
          <w:rFonts w:ascii="Times New Roman" w:hAnsi="Times New Roman" w:cs="Times New Roman"/>
        </w:rPr>
        <w:t xml:space="preserve"> </w:t>
      </w:r>
      <w:r w:rsidRPr="000F6066">
        <w:rPr>
          <w:rFonts w:ascii="Times New Roman" w:hAnsi="Times New Roman" w:cs="Times New Roman"/>
        </w:rPr>
        <w:t>i uruchomieniach</w:t>
      </w:r>
      <w:r w:rsidR="00714674" w:rsidRPr="000F6066">
        <w:rPr>
          <w:rFonts w:ascii="Times New Roman" w:hAnsi="Times New Roman" w:cs="Times New Roman"/>
        </w:rPr>
        <w:t xml:space="preserve"> wskazanego przez Zamawiającego wyposażenia</w:t>
      </w:r>
      <w:r w:rsidR="00290CEC" w:rsidRPr="000F6066">
        <w:rPr>
          <w:rFonts w:ascii="Times New Roman" w:hAnsi="Times New Roman" w:cs="Times New Roman"/>
        </w:rPr>
        <w:t>.</w:t>
      </w:r>
    </w:p>
    <w:p w14:paraId="17019B0E" w14:textId="77777777" w:rsidR="00714674" w:rsidRPr="000F6066" w:rsidRDefault="00714674" w:rsidP="001D342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</w:rPr>
      </w:pPr>
      <w:r w:rsidRPr="000F6066">
        <w:rPr>
          <w:rFonts w:ascii="Times New Roman" w:hAnsi="Times New Roman" w:cs="Times New Roman"/>
          <w:b/>
        </w:rPr>
        <w:t>Szczególne warunki realizacji zamówienia</w:t>
      </w:r>
    </w:p>
    <w:p w14:paraId="0F5AE2E5" w14:textId="772ACD6F" w:rsidR="00065226" w:rsidRPr="001D3420" w:rsidRDefault="00714674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1D3420">
        <w:rPr>
          <w:rFonts w:ascii="Times New Roman" w:hAnsi="Times New Roman" w:cs="Times New Roman"/>
        </w:rPr>
        <w:t>W obiekcie aktualnie prowadzone są przez innych Wykonawców roboty budowlane z</w:t>
      </w:r>
      <w:r w:rsidR="00290CEC" w:rsidRPr="001D3420">
        <w:rPr>
          <w:rFonts w:ascii="Times New Roman" w:hAnsi="Times New Roman" w:cs="Times New Roman"/>
        </w:rPr>
        <w:t xml:space="preserve">wiązane </w:t>
      </w:r>
      <w:r w:rsidRPr="001D3420">
        <w:rPr>
          <w:rFonts w:ascii="Times New Roman" w:hAnsi="Times New Roman" w:cs="Times New Roman"/>
        </w:rPr>
        <w:t xml:space="preserve">z realizacją </w:t>
      </w:r>
      <w:r w:rsidR="00290CEC" w:rsidRPr="001D3420">
        <w:rPr>
          <w:rFonts w:ascii="Times New Roman" w:hAnsi="Times New Roman" w:cs="Times New Roman"/>
        </w:rPr>
        <w:t xml:space="preserve">wybranych </w:t>
      </w:r>
      <w:r w:rsidRPr="001D3420">
        <w:rPr>
          <w:rFonts w:ascii="Times New Roman" w:hAnsi="Times New Roman" w:cs="Times New Roman"/>
        </w:rPr>
        <w:t>podetapów wymienionych w załączonej decyzji o pozwoleniu na budowę. Wybrany do realizacji zamówienia Wykonawca zobowiązany będzie do ścisłej z nimi  współpracy  i koordynacji prowadzonych  robót. Osoba wskazana przez wybranego Wykonawcę do pełnienia funkcj</w:t>
      </w:r>
      <w:r w:rsidR="001012DE" w:rsidRPr="001D3420">
        <w:rPr>
          <w:rFonts w:ascii="Times New Roman" w:hAnsi="Times New Roman" w:cs="Times New Roman"/>
        </w:rPr>
        <w:t>i kierownika robót budowlano-konstrukcyjnych</w:t>
      </w:r>
      <w:r w:rsidRPr="001D3420">
        <w:rPr>
          <w:rFonts w:ascii="Times New Roman" w:hAnsi="Times New Roman" w:cs="Times New Roman"/>
        </w:rPr>
        <w:t>, pełnić będzie również rolę koordynatora budowy odpowiedzialnego za całość robót budowla</w:t>
      </w:r>
      <w:r w:rsidR="001012DE" w:rsidRPr="001D3420">
        <w:rPr>
          <w:rFonts w:ascii="Times New Roman" w:hAnsi="Times New Roman" w:cs="Times New Roman"/>
        </w:rPr>
        <w:t>nych wchodzących w skład zamówienia</w:t>
      </w:r>
      <w:r w:rsidRPr="001D3420">
        <w:rPr>
          <w:rFonts w:ascii="Times New Roman" w:hAnsi="Times New Roman" w:cs="Times New Roman"/>
        </w:rPr>
        <w:t xml:space="preserve"> oraz za kontakty  i współpracę z kierownikiem budowy ustanowionym na wcześniejszych etapach realizacji inwestycji</w:t>
      </w:r>
      <w:r w:rsidR="00290CEC" w:rsidRPr="001D3420">
        <w:rPr>
          <w:rFonts w:ascii="Times New Roman" w:hAnsi="Times New Roman" w:cs="Times New Roman"/>
        </w:rPr>
        <w:t>.</w:t>
      </w:r>
      <w:r w:rsidR="003E6CB1" w:rsidRPr="001D3420">
        <w:rPr>
          <w:rFonts w:ascii="Times New Roman" w:hAnsi="Times New Roman" w:cs="Times New Roman"/>
        </w:rPr>
        <w:t xml:space="preserve"> W przypadku gdy wcześniejsze etapy/podetapy inwestycji zostaną ukończone i uzyskają pozwolenia na użytkowanie Wykonawca będzie miał obowiązek powołać kierownika budowy który obejmie te obowiązki z jednoczesnym wpisaniem się do dziennika budowy</w:t>
      </w:r>
      <w:r w:rsidR="00065226">
        <w:rPr>
          <w:rFonts w:ascii="Times New Roman" w:hAnsi="Times New Roman" w:cs="Times New Roman"/>
        </w:rPr>
        <w:t>.</w:t>
      </w:r>
    </w:p>
    <w:p w14:paraId="2820DB3E" w14:textId="767E89ED" w:rsidR="00065226" w:rsidRDefault="00065226" w:rsidP="00065226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1D3420">
        <w:rPr>
          <w:rFonts w:ascii="Times New Roman" w:hAnsi="Times New Roman" w:cs="Times New Roman"/>
        </w:rPr>
        <w:t>W związku z formułą przetargu -zoptymalizuj, wybuduj – nie planowane jest zmiana rodzaj</w:t>
      </w:r>
      <w:r w:rsidR="004769FD">
        <w:rPr>
          <w:rFonts w:ascii="Times New Roman" w:hAnsi="Times New Roman" w:cs="Times New Roman"/>
        </w:rPr>
        <w:t>u</w:t>
      </w:r>
      <w:r w:rsidRPr="001D3420">
        <w:rPr>
          <w:rFonts w:ascii="Times New Roman" w:hAnsi="Times New Roman" w:cs="Times New Roman"/>
        </w:rPr>
        <w:t xml:space="preserve"> pracowni oraz ich ilość w obszarach Apteki, a jedyne zmiany wynikać będą ze zmian w już wykonanych etapach, przepisów technicznych oraz przepisów prawa</w:t>
      </w:r>
      <w:r w:rsidR="000977A3" w:rsidRPr="001D3420">
        <w:rPr>
          <w:rFonts w:ascii="Times New Roman" w:hAnsi="Times New Roman" w:cs="Times New Roman"/>
        </w:rPr>
        <w:t xml:space="preserve">. </w:t>
      </w:r>
      <w:r w:rsidR="000E732D">
        <w:rPr>
          <w:rFonts w:ascii="Times New Roman" w:hAnsi="Times New Roman" w:cs="Times New Roman"/>
        </w:rPr>
        <w:t xml:space="preserve">Dostawa i montaż wyposażenia obejmuje 6 lamp UV oznaczonych symbolem </w:t>
      </w:r>
      <w:r w:rsidR="000E732D" w:rsidRPr="000E732D">
        <w:rPr>
          <w:rFonts w:ascii="Times New Roman" w:hAnsi="Times New Roman" w:cs="Times New Roman"/>
        </w:rPr>
        <w:t>Ij4.8-A</w:t>
      </w:r>
      <w:r w:rsidR="000E732D">
        <w:rPr>
          <w:rFonts w:ascii="Times New Roman" w:hAnsi="Times New Roman" w:cs="Times New Roman"/>
        </w:rPr>
        <w:t xml:space="preserve"> pozostały sprzęt medyczny i niemedyczny oraz meble są poza zakresem niniejszego postępowania.</w:t>
      </w:r>
    </w:p>
    <w:p w14:paraId="2331E53E" w14:textId="4A756E2A" w:rsidR="000E732D" w:rsidRPr="001D3420" w:rsidRDefault="00354196" w:rsidP="00354196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354196">
        <w:rPr>
          <w:rFonts w:ascii="Times New Roman" w:hAnsi="Times New Roman" w:cs="Times New Roman"/>
        </w:rPr>
        <w:lastRenderedPageBreak/>
        <w:t xml:space="preserve">pomieszczenia techniczne </w:t>
      </w:r>
      <w:r w:rsidR="00A34099" w:rsidRPr="00A34099">
        <w:rPr>
          <w:rFonts w:ascii="Times New Roman" w:hAnsi="Times New Roman" w:cs="Times New Roman"/>
        </w:rPr>
        <w:t>P02.PT.18</w:t>
      </w:r>
      <w:r w:rsidR="00A34099">
        <w:rPr>
          <w:rFonts w:ascii="Times New Roman" w:hAnsi="Times New Roman" w:cs="Times New Roman"/>
        </w:rPr>
        <w:t xml:space="preserve">; </w:t>
      </w:r>
      <w:r w:rsidRPr="00354196">
        <w:rPr>
          <w:rFonts w:ascii="Times New Roman" w:hAnsi="Times New Roman" w:cs="Times New Roman"/>
        </w:rPr>
        <w:t>P02.PT.18a, P02.PT.20 oraz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P02.PT.0 są poza zakresem zgodnie z opisem na rysunkach architektury.</w:t>
      </w:r>
    </w:p>
    <w:p w14:paraId="1AFC3858" w14:textId="45FE7B3F" w:rsidR="000E732D" w:rsidRDefault="00A4564E" w:rsidP="00A4564E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A4564E">
        <w:rPr>
          <w:rFonts w:ascii="Times New Roman" w:hAnsi="Times New Roman" w:cs="Times New Roman"/>
        </w:rPr>
        <w:t>pomieszczenia komunikacji w pobliżu apteki na poziomie P02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tj. P02.KO.6; P02.KO.15; P02.KO.16</w:t>
      </w:r>
      <w:r>
        <w:rPr>
          <w:rFonts w:ascii="Times New Roman" w:hAnsi="Times New Roman" w:cs="Times New Roman"/>
        </w:rPr>
        <w:t xml:space="preserve">; </w:t>
      </w:r>
      <w:r w:rsidRPr="00A4564E">
        <w:rPr>
          <w:rFonts w:ascii="Times New Roman" w:hAnsi="Times New Roman" w:cs="Times New Roman"/>
        </w:rPr>
        <w:t>P02.KO.1</w:t>
      </w:r>
      <w:r w:rsidRPr="001D3420">
        <w:rPr>
          <w:rFonts w:ascii="Times New Roman" w:hAnsi="Times New Roman" w:cs="Times New Roman"/>
        </w:rPr>
        <w:t xml:space="preserve"> są w zakresie przedmiotowego postępowania.</w:t>
      </w:r>
    </w:p>
    <w:p w14:paraId="287D6778" w14:textId="6F7E3032" w:rsidR="00D0578A" w:rsidRPr="001D3420" w:rsidRDefault="00D0578A" w:rsidP="00D0578A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D0578A">
        <w:rPr>
          <w:rFonts w:ascii="Times New Roman" w:hAnsi="Times New Roman" w:cs="Times New Roman"/>
        </w:rPr>
        <w:t>Obszar komunikacji określonej symbolem P2.KO.5</w:t>
      </w:r>
      <w:r>
        <w:rPr>
          <w:rFonts w:ascii="Times New Roman" w:hAnsi="Times New Roman" w:cs="Times New Roman"/>
        </w:rPr>
        <w:t>;</w:t>
      </w:r>
      <w:r w:rsidRPr="00D0578A">
        <w:t xml:space="preserve"> </w:t>
      </w:r>
      <w:r w:rsidRPr="00D0578A">
        <w:rPr>
          <w:rFonts w:ascii="Times New Roman" w:hAnsi="Times New Roman" w:cs="Times New Roman"/>
        </w:rPr>
        <w:t>P1.KO.1 jest w zakresie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przedmiotowego postępowania tylko w obszarze prac odtworzeniowych obecnego stanu po przeprowadzonych pracach budowlanych związanych z realizacją zamówienia</w:t>
      </w:r>
      <w:r w:rsidR="00F8193A">
        <w:rPr>
          <w:rFonts w:ascii="Times New Roman" w:hAnsi="Times New Roman" w:cs="Times New Roman"/>
        </w:rPr>
        <w:t>, jeżeli jest konieczne także dostosowanie do obowiązujących przepisów p.poż.</w:t>
      </w:r>
    </w:p>
    <w:p w14:paraId="70397B54" w14:textId="5C01DFCA" w:rsidR="00A4564E" w:rsidRDefault="00D0578A" w:rsidP="00D0578A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D0578A">
        <w:rPr>
          <w:rFonts w:ascii="Times New Roman" w:hAnsi="Times New Roman" w:cs="Times New Roman"/>
        </w:rPr>
        <w:t>System Informacji Wizualnej jest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w zakresie przedmiotowego postępowania.</w:t>
      </w:r>
    </w:p>
    <w:p w14:paraId="452AF45D" w14:textId="40181A8E" w:rsidR="00A34099" w:rsidRDefault="00A34099" w:rsidP="00A34099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</w:t>
      </w:r>
      <w:r w:rsidRPr="00A34099">
        <w:rPr>
          <w:rFonts w:ascii="Times New Roman" w:hAnsi="Times New Roman" w:cs="Times New Roman"/>
        </w:rPr>
        <w:t>omieszczeniach administracyjnych, szatniach i pozostałych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pomieszczeniach, w których istniej</w:t>
      </w:r>
      <w:r>
        <w:rPr>
          <w:rFonts w:ascii="Times New Roman" w:hAnsi="Times New Roman" w:cs="Times New Roman"/>
        </w:rPr>
        <w:t xml:space="preserve">e ryzyko </w:t>
      </w:r>
      <w:r w:rsidRPr="001D3420">
        <w:rPr>
          <w:rFonts w:ascii="Times New Roman" w:hAnsi="Times New Roman" w:cs="Times New Roman"/>
        </w:rPr>
        <w:t>epidemiologiczn</w:t>
      </w:r>
      <w:r>
        <w:rPr>
          <w:rFonts w:ascii="Times New Roman" w:hAnsi="Times New Roman" w:cs="Times New Roman"/>
        </w:rPr>
        <w:t>e należy przewidzieć</w:t>
      </w:r>
      <w:r w:rsidRPr="001D3420">
        <w:rPr>
          <w:rFonts w:ascii="Times New Roman" w:hAnsi="Times New Roman" w:cs="Times New Roman"/>
        </w:rPr>
        <w:t xml:space="preserve"> montaż rolet w zestawach szybowych. W pomieszczeniach </w:t>
      </w:r>
      <w:r>
        <w:rPr>
          <w:rFonts w:ascii="Times New Roman" w:hAnsi="Times New Roman" w:cs="Times New Roman"/>
        </w:rPr>
        <w:t>pozostałych należy przewidzieć pionowe rol</w:t>
      </w:r>
      <w:r w:rsidRPr="001D3420">
        <w:rPr>
          <w:rFonts w:ascii="Times New Roman" w:hAnsi="Times New Roman" w:cs="Times New Roman"/>
        </w:rPr>
        <w:t>ety.</w:t>
      </w:r>
    </w:p>
    <w:p w14:paraId="2C83A012" w14:textId="719E8A60" w:rsidR="00B92AF7" w:rsidRDefault="00B92AF7" w:rsidP="001D3420">
      <w:pPr>
        <w:pStyle w:val="Akapitzlist"/>
        <w:numPr>
          <w:ilvl w:val="1"/>
          <w:numId w:val="18"/>
        </w:numPr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Rozbudowa istniejącej centralnej baterii </w:t>
      </w:r>
      <w:r w:rsidRPr="00B92AF7">
        <w:rPr>
          <w:rFonts w:ascii="Times New Roman" w:hAnsi="Times New Roman" w:cs="Times New Roman"/>
        </w:rPr>
        <w:t>CB-7.2 o projektowane obwody.</w:t>
      </w:r>
    </w:p>
    <w:p w14:paraId="307810ED" w14:textId="1891F70A" w:rsidR="00CE2CAB" w:rsidRDefault="00CE2CAB" w:rsidP="001D3420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proofErr w:type="spellStart"/>
      <w:r w:rsidRPr="00CE2CAB">
        <w:rPr>
          <w:rFonts w:ascii="Times New Roman" w:hAnsi="Times New Roman" w:cs="Times New Roman"/>
        </w:rPr>
        <w:t>SSWiN</w:t>
      </w:r>
      <w:proofErr w:type="spellEnd"/>
      <w:r w:rsidRPr="00CE2CAB">
        <w:rPr>
          <w:rFonts w:ascii="Times New Roman" w:hAnsi="Times New Roman" w:cs="Times New Roman"/>
        </w:rPr>
        <w:t xml:space="preserve"> na terenie apteki należy wpiąć w istniejącą centralę w pom. P00.IP.72.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(system Galaxy - Honeywell).</w:t>
      </w:r>
    </w:p>
    <w:p w14:paraId="390B9F98" w14:textId="1E6E356D" w:rsidR="00CE2CAB" w:rsidRDefault="00CE2CAB" w:rsidP="001D3420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CE2CAB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 xml:space="preserve">pomieszczeniach magazynów apteki na poziomie </w:t>
      </w:r>
      <w:r w:rsidR="00F8193A">
        <w:rPr>
          <w:rFonts w:ascii="Times New Roman" w:hAnsi="Times New Roman" w:cs="Times New Roman"/>
        </w:rPr>
        <w:t>P</w:t>
      </w:r>
      <w:r w:rsidRPr="001D3420">
        <w:rPr>
          <w:rFonts w:ascii="Times New Roman" w:hAnsi="Times New Roman" w:cs="Times New Roman"/>
        </w:rPr>
        <w:t xml:space="preserve">02 </w:t>
      </w:r>
      <w:r w:rsidR="00F8193A">
        <w:rPr>
          <w:rFonts w:ascii="Times New Roman" w:hAnsi="Times New Roman" w:cs="Times New Roman"/>
        </w:rPr>
        <w:t xml:space="preserve">i apteki na poziomie P1 </w:t>
      </w:r>
      <w:r w:rsidR="00A8042C">
        <w:rPr>
          <w:rFonts w:ascii="Times New Roman" w:hAnsi="Times New Roman" w:cs="Times New Roman"/>
        </w:rPr>
        <w:t>przewidzieć</w:t>
      </w:r>
      <w:r w:rsidRPr="001D3420">
        <w:rPr>
          <w:rFonts w:ascii="Times New Roman" w:hAnsi="Times New Roman" w:cs="Times New Roman"/>
        </w:rPr>
        <w:t xml:space="preserve"> system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monitoringu warunków klimatycznych (temperatury, wilgotności)</w:t>
      </w:r>
      <w:r>
        <w:rPr>
          <w:rFonts w:ascii="Times New Roman" w:hAnsi="Times New Roman" w:cs="Times New Roman"/>
        </w:rPr>
        <w:t>.</w:t>
      </w:r>
    </w:p>
    <w:p w14:paraId="385F7BC8" w14:textId="35ECBFA7" w:rsidR="00CE2CAB" w:rsidRDefault="00CE2CAB" w:rsidP="001D3420">
      <w:pPr>
        <w:pStyle w:val="Akapitzlist"/>
        <w:numPr>
          <w:ilvl w:val="1"/>
          <w:numId w:val="18"/>
        </w:numPr>
        <w:tabs>
          <w:tab w:val="left" w:pos="851"/>
        </w:tabs>
        <w:ind w:left="709"/>
        <w:jc w:val="both"/>
        <w:rPr>
          <w:rFonts w:ascii="Times New Roman" w:hAnsi="Times New Roman" w:cs="Times New Roman"/>
        </w:rPr>
      </w:pPr>
      <w:r w:rsidRPr="00CE2CAB">
        <w:rPr>
          <w:rFonts w:ascii="Times New Roman" w:hAnsi="Times New Roman" w:cs="Times New Roman"/>
        </w:rPr>
        <w:t>Należy przewidzieć wykonanie instalacji sprężonego powietrza technicznego</w:t>
      </w:r>
      <w:r>
        <w:rPr>
          <w:rFonts w:ascii="Times New Roman" w:hAnsi="Times New Roman" w:cs="Times New Roman"/>
        </w:rPr>
        <w:t xml:space="preserve"> </w:t>
      </w:r>
      <w:r w:rsidRPr="00CE2CAB">
        <w:rPr>
          <w:rFonts w:ascii="Times New Roman" w:hAnsi="Times New Roman" w:cs="Times New Roman"/>
        </w:rPr>
        <w:t>w obszarze Apteki. Pomieszczenia i miejsce włączenia zostanie ustalone na etapie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uzgodnienia szczegółów dokumentacji projektowej.</w:t>
      </w:r>
    </w:p>
    <w:p w14:paraId="39126B38" w14:textId="7E01B5A2" w:rsidR="00CE2CAB" w:rsidRDefault="00CE2CAB" w:rsidP="001D3420">
      <w:pPr>
        <w:pStyle w:val="Akapitzlist"/>
        <w:numPr>
          <w:ilvl w:val="1"/>
          <w:numId w:val="18"/>
        </w:numPr>
        <w:tabs>
          <w:tab w:val="left" w:pos="851"/>
        </w:tabs>
        <w:ind w:left="851" w:hanging="491"/>
        <w:jc w:val="both"/>
        <w:rPr>
          <w:rFonts w:ascii="Times New Roman" w:hAnsi="Times New Roman" w:cs="Times New Roman"/>
        </w:rPr>
      </w:pPr>
      <w:r w:rsidRPr="00CE2CAB">
        <w:rPr>
          <w:rFonts w:ascii="Times New Roman" w:hAnsi="Times New Roman" w:cs="Times New Roman"/>
        </w:rPr>
        <w:t xml:space="preserve">Należy przewidzieć instalację chłodzenia </w:t>
      </w:r>
      <w:proofErr w:type="spellStart"/>
      <w:r w:rsidRPr="00CE2CAB">
        <w:rPr>
          <w:rFonts w:ascii="Times New Roman" w:hAnsi="Times New Roman" w:cs="Times New Roman"/>
        </w:rPr>
        <w:t>cytorobota</w:t>
      </w:r>
      <w:proofErr w:type="spellEnd"/>
      <w:r w:rsidRPr="00CE2CAB">
        <w:rPr>
          <w:rFonts w:ascii="Times New Roman" w:hAnsi="Times New Roman" w:cs="Times New Roman"/>
        </w:rPr>
        <w:t>.</w:t>
      </w:r>
    </w:p>
    <w:p w14:paraId="178697C8" w14:textId="57AD586A" w:rsidR="00105587" w:rsidRDefault="00B469C7" w:rsidP="001D3420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B469C7">
        <w:rPr>
          <w:rFonts w:ascii="Times New Roman" w:hAnsi="Times New Roman" w:cs="Times New Roman"/>
        </w:rPr>
        <w:t xml:space="preserve">Jeśli wykonanie wzmocnień </w:t>
      </w:r>
      <w:r>
        <w:rPr>
          <w:rFonts w:ascii="Times New Roman" w:hAnsi="Times New Roman" w:cs="Times New Roman"/>
        </w:rPr>
        <w:t xml:space="preserve">taśmami CFRP </w:t>
      </w:r>
      <w:r w:rsidRPr="00B469C7">
        <w:rPr>
          <w:rFonts w:ascii="Times New Roman" w:hAnsi="Times New Roman" w:cs="Times New Roman"/>
        </w:rPr>
        <w:t>będzie konieczne</w:t>
      </w:r>
      <w:r>
        <w:rPr>
          <w:rFonts w:ascii="Times New Roman" w:hAnsi="Times New Roman" w:cs="Times New Roman"/>
        </w:rPr>
        <w:t xml:space="preserve"> zgodnie z projektem </w:t>
      </w:r>
      <w:r w:rsidR="00D465FB">
        <w:rPr>
          <w:rFonts w:ascii="Times New Roman" w:hAnsi="Times New Roman" w:cs="Times New Roman"/>
        </w:rPr>
        <w:t>wykonanym</w:t>
      </w:r>
      <w:r>
        <w:rPr>
          <w:rFonts w:ascii="Times New Roman" w:hAnsi="Times New Roman" w:cs="Times New Roman"/>
        </w:rPr>
        <w:t xml:space="preserve"> w ramach tego zamówienia</w:t>
      </w:r>
      <w:r w:rsidRPr="00B469C7">
        <w:rPr>
          <w:rFonts w:ascii="Times New Roman" w:hAnsi="Times New Roman" w:cs="Times New Roman"/>
        </w:rPr>
        <w:t xml:space="preserve"> lub jest przewidziane w</w:t>
      </w:r>
      <w:r>
        <w:rPr>
          <w:rFonts w:ascii="Times New Roman" w:hAnsi="Times New Roman" w:cs="Times New Roman"/>
        </w:rPr>
        <w:t xml:space="preserve"> obecnej </w:t>
      </w:r>
      <w:r w:rsidRPr="001D3420">
        <w:rPr>
          <w:rFonts w:ascii="Times New Roman" w:hAnsi="Times New Roman" w:cs="Times New Roman"/>
        </w:rPr>
        <w:t>dokumentacji projektowej należy je bezwzględnie wykonać.</w:t>
      </w:r>
    </w:p>
    <w:p w14:paraId="12947CC8" w14:textId="77F0DF93" w:rsidR="00A8042C" w:rsidRDefault="00A8042C" w:rsidP="001D3420">
      <w:pPr>
        <w:pStyle w:val="Akapitzlist"/>
        <w:numPr>
          <w:ilvl w:val="1"/>
          <w:numId w:val="18"/>
        </w:numPr>
        <w:ind w:left="851" w:hanging="491"/>
        <w:jc w:val="both"/>
        <w:rPr>
          <w:rFonts w:ascii="Times New Roman" w:hAnsi="Times New Roman" w:cs="Times New Roman"/>
        </w:rPr>
      </w:pPr>
      <w:r w:rsidRPr="00A8042C">
        <w:rPr>
          <w:rFonts w:ascii="Times New Roman" w:hAnsi="Times New Roman" w:cs="Times New Roman"/>
        </w:rPr>
        <w:t>Wszelkie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zabezpieczenia p.poż konstrukcji budynku A2 w przedmiotowym zakresie zostały wykonane</w:t>
      </w:r>
      <w:r>
        <w:rPr>
          <w:rFonts w:ascii="Times New Roman" w:hAnsi="Times New Roman" w:cs="Times New Roman"/>
        </w:rPr>
        <w:t xml:space="preserve"> przez wykonawcę wcześniejszych Etapów i nie należy ich wyceniać tym postępowaniu.</w:t>
      </w:r>
    </w:p>
    <w:p w14:paraId="265EA789" w14:textId="5F55C9AF" w:rsidR="00A8042C" w:rsidRDefault="00A8042C" w:rsidP="001D3420">
      <w:pPr>
        <w:pStyle w:val="Akapitzlist"/>
        <w:numPr>
          <w:ilvl w:val="1"/>
          <w:numId w:val="18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</w:t>
      </w:r>
      <w:r w:rsidRPr="00A8042C">
        <w:rPr>
          <w:rFonts w:ascii="Times New Roman" w:hAnsi="Times New Roman" w:cs="Times New Roman"/>
        </w:rPr>
        <w:t>luzy czyste i brudne oraz przyległe do nich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pomieszczenia: Receptura jałowa P1.AP.35; Laboratorium z. pozajelitowego P1.AP.27; Prac. Leków cytostatycznych P1.AP.31, P1.AP.17, P1.AP.52, należy wyposażyć w dodatkowe okna wewnętrzne (na ścianie zewnętrznej) licując powierzchnię parapetów ze ścianą w celu zapobiegnięcia powstawania tzw. „półki kurzowej” oraz wyposażyć drzwi do wskazanych pomieszczeń w blokadę krzyżową.</w:t>
      </w:r>
    </w:p>
    <w:p w14:paraId="7F86565B" w14:textId="07458CE3" w:rsidR="00C932C1" w:rsidRPr="001D3420" w:rsidRDefault="00C932C1" w:rsidP="001D3420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C932C1">
        <w:rPr>
          <w:rFonts w:ascii="Times New Roman" w:hAnsi="Times New Roman" w:cs="Times New Roman"/>
        </w:rPr>
        <w:t>Zamawiający wymaga zaprojektowania wyposażenia apteki w urządzenia nie</w:t>
      </w:r>
      <w:r>
        <w:rPr>
          <w:rFonts w:ascii="Times New Roman" w:hAnsi="Times New Roman" w:cs="Times New Roman"/>
        </w:rPr>
        <w:t xml:space="preserve"> </w:t>
      </w:r>
      <w:r w:rsidRPr="00C932C1">
        <w:rPr>
          <w:rFonts w:ascii="Times New Roman" w:hAnsi="Times New Roman" w:cs="Times New Roman"/>
        </w:rPr>
        <w:t>będące przedmiotem</w:t>
      </w:r>
      <w:r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zamówienia.</w:t>
      </w:r>
    </w:p>
    <w:p w14:paraId="549FD5F1" w14:textId="1D8FD78C" w:rsidR="004139FC" w:rsidRPr="001D3420" w:rsidRDefault="00A34099" w:rsidP="001D3420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4139FC">
        <w:rPr>
          <w:rFonts w:ascii="Times New Roman" w:hAnsi="Times New Roman" w:cs="Times New Roman"/>
        </w:rPr>
        <w:t xml:space="preserve">W pomieszczeniach sanitarnych i </w:t>
      </w:r>
      <w:r w:rsidRPr="001D3420">
        <w:rPr>
          <w:rFonts w:ascii="Times New Roman" w:hAnsi="Times New Roman" w:cs="Times New Roman"/>
        </w:rPr>
        <w:t xml:space="preserve">socjalnych, należy przewidzieć dostawę i montaż drobnego wyposażenia </w:t>
      </w:r>
      <w:r w:rsidRPr="004139FC">
        <w:rPr>
          <w:rFonts w:ascii="Times New Roman" w:hAnsi="Times New Roman" w:cs="Times New Roman"/>
        </w:rPr>
        <w:t>między innymi:</w:t>
      </w:r>
      <w:r w:rsidRPr="001D3420">
        <w:rPr>
          <w:rFonts w:ascii="Times New Roman" w:hAnsi="Times New Roman" w:cs="Times New Roman"/>
        </w:rPr>
        <w:t xml:space="preserve"> dozowniki</w:t>
      </w:r>
      <w:r w:rsidRPr="004139FC">
        <w:rPr>
          <w:rFonts w:ascii="Times New Roman" w:hAnsi="Times New Roman" w:cs="Times New Roman"/>
        </w:rPr>
        <w:t xml:space="preserve"> </w:t>
      </w:r>
      <w:r w:rsidRPr="001D3420">
        <w:rPr>
          <w:rFonts w:ascii="Times New Roman" w:hAnsi="Times New Roman" w:cs="Times New Roman"/>
        </w:rPr>
        <w:t>mydła, dozowniki płynu dezynfekcji, podajniki na papier, kosze na śmieci, uchwyty dla</w:t>
      </w:r>
      <w:r w:rsidRPr="004139FC">
        <w:rPr>
          <w:rFonts w:ascii="Times New Roman" w:hAnsi="Times New Roman" w:cs="Times New Roman"/>
        </w:rPr>
        <w:t xml:space="preserve"> </w:t>
      </w:r>
      <w:proofErr w:type="spellStart"/>
      <w:r w:rsidRPr="001D3420">
        <w:rPr>
          <w:rFonts w:ascii="Times New Roman" w:hAnsi="Times New Roman" w:cs="Times New Roman"/>
        </w:rPr>
        <w:t>nps</w:t>
      </w:r>
      <w:proofErr w:type="spellEnd"/>
      <w:r w:rsidRPr="001D3420">
        <w:rPr>
          <w:rFonts w:ascii="Times New Roman" w:hAnsi="Times New Roman" w:cs="Times New Roman"/>
        </w:rPr>
        <w:t>.</w:t>
      </w:r>
      <w:r w:rsidR="004139FC" w:rsidRPr="004139FC">
        <w:rPr>
          <w:rFonts w:ascii="Times New Roman" w:hAnsi="Times New Roman" w:cs="Times New Roman"/>
        </w:rPr>
        <w:t xml:space="preserve"> </w:t>
      </w:r>
    </w:p>
    <w:p w14:paraId="0A9E0565" w14:textId="3000F098" w:rsidR="00714674" w:rsidRPr="000F6066" w:rsidRDefault="001012DE" w:rsidP="00714674">
      <w:pPr>
        <w:pStyle w:val="Default"/>
        <w:spacing w:line="276" w:lineRule="auto"/>
        <w:jc w:val="both"/>
        <w:rPr>
          <w:sz w:val="22"/>
          <w:szCs w:val="22"/>
        </w:rPr>
      </w:pPr>
      <w:r w:rsidRPr="000F6066">
        <w:rPr>
          <w:sz w:val="22"/>
          <w:szCs w:val="22"/>
        </w:rPr>
        <w:t>4.2.</w:t>
      </w:r>
      <w:r w:rsidR="00714674" w:rsidRPr="000F6066">
        <w:rPr>
          <w:sz w:val="22"/>
          <w:szCs w:val="22"/>
        </w:rPr>
        <w:t xml:space="preserve"> Wybrany do realizacji Zadania  Wykonawca  zobowiązany będzie także do:</w:t>
      </w:r>
    </w:p>
    <w:p w14:paraId="6B41B8B3" w14:textId="77777777" w:rsidR="00714674" w:rsidRPr="000F6066" w:rsidRDefault="00714674" w:rsidP="0017261D">
      <w:pPr>
        <w:pStyle w:val="Default"/>
        <w:spacing w:line="276" w:lineRule="auto"/>
        <w:ind w:left="284" w:hanging="284"/>
        <w:jc w:val="both"/>
        <w:rPr>
          <w:sz w:val="22"/>
          <w:szCs w:val="22"/>
        </w:rPr>
      </w:pPr>
      <w:r w:rsidRPr="000F6066">
        <w:rPr>
          <w:sz w:val="22"/>
          <w:szCs w:val="22"/>
        </w:rPr>
        <w:t>a)  scalenia dokumentacji powykonawczej zamówienia w modelu BIM (</w:t>
      </w:r>
      <w:proofErr w:type="spellStart"/>
      <w:r w:rsidRPr="000F6066">
        <w:rPr>
          <w:sz w:val="22"/>
          <w:szCs w:val="22"/>
        </w:rPr>
        <w:t>Building</w:t>
      </w:r>
      <w:proofErr w:type="spellEnd"/>
      <w:r w:rsidRPr="000F6066">
        <w:rPr>
          <w:sz w:val="22"/>
          <w:szCs w:val="22"/>
        </w:rPr>
        <w:t xml:space="preserve"> Information Modeling) z całością dokumentacji powykonawczej budowy ,,Drugiego Etapu Centrum Kliniczno-Dydaktycznego w Łodzi wraz z Akademickim Ośrodkiem Onkologicznym'' w modelu BIM;</w:t>
      </w:r>
    </w:p>
    <w:p w14:paraId="53579008" w14:textId="2D77B2B7" w:rsidR="00714674" w:rsidRPr="000F6066" w:rsidRDefault="00714674" w:rsidP="0017261D">
      <w:pPr>
        <w:pStyle w:val="Default"/>
        <w:spacing w:line="276" w:lineRule="auto"/>
        <w:ind w:left="284" w:hanging="284"/>
        <w:jc w:val="both"/>
        <w:rPr>
          <w:sz w:val="22"/>
          <w:szCs w:val="22"/>
        </w:rPr>
      </w:pPr>
      <w:r w:rsidRPr="000F6066">
        <w:rPr>
          <w:sz w:val="22"/>
          <w:szCs w:val="22"/>
        </w:rPr>
        <w:lastRenderedPageBreak/>
        <w:t xml:space="preserve">b) scalenia powykonawczo dokumentacji pożarowej: Instrukcji Bezpieczeństwa Pożarowego dla budynku A2, Scenariusza rozwoju zdarzeń w czasie pożaru dla budynku A2, systemu SIS </w:t>
      </w:r>
      <w:proofErr w:type="spellStart"/>
      <w:r w:rsidRPr="000F6066">
        <w:rPr>
          <w:sz w:val="22"/>
          <w:szCs w:val="22"/>
        </w:rPr>
        <w:t>Fire</w:t>
      </w:r>
      <w:proofErr w:type="spellEnd"/>
      <w:r w:rsidRPr="000F6066">
        <w:rPr>
          <w:sz w:val="22"/>
          <w:szCs w:val="22"/>
        </w:rPr>
        <w:t>, jeśli zostanie wykonany przez Uniwersytet</w:t>
      </w:r>
      <w:r w:rsidR="00F8193A">
        <w:rPr>
          <w:sz w:val="22"/>
          <w:szCs w:val="22"/>
        </w:rPr>
        <w:t xml:space="preserve"> Medyczny</w:t>
      </w:r>
      <w:r w:rsidRPr="000F6066">
        <w:rPr>
          <w:sz w:val="22"/>
          <w:szCs w:val="22"/>
        </w:rPr>
        <w:t xml:space="preserve"> w pozostałej części budynku A2;</w:t>
      </w:r>
    </w:p>
    <w:p w14:paraId="613D570D" w14:textId="77777777" w:rsidR="00714674" w:rsidRPr="000F6066" w:rsidRDefault="00714674" w:rsidP="0017261D">
      <w:pPr>
        <w:pStyle w:val="Default"/>
        <w:spacing w:line="276" w:lineRule="auto"/>
        <w:ind w:left="284" w:hanging="284"/>
        <w:jc w:val="both"/>
        <w:rPr>
          <w:sz w:val="22"/>
          <w:szCs w:val="22"/>
        </w:rPr>
      </w:pPr>
      <w:r w:rsidRPr="000F6066">
        <w:rPr>
          <w:sz w:val="22"/>
          <w:szCs w:val="22"/>
        </w:rPr>
        <w:t>c) scalenia i</w:t>
      </w:r>
      <w:r w:rsidR="001012DE" w:rsidRPr="000F6066">
        <w:rPr>
          <w:sz w:val="22"/>
          <w:szCs w:val="22"/>
        </w:rPr>
        <w:t xml:space="preserve"> skonfigurowania wykonanej w ramach zamówienia  infrastruktury</w:t>
      </w:r>
      <w:r w:rsidRPr="000F6066">
        <w:rPr>
          <w:sz w:val="22"/>
          <w:szCs w:val="22"/>
        </w:rPr>
        <w:t xml:space="preserve"> z wykonaną przez Uniwersytet infrastrukturą budynku A2 i zweryfikowanie prawidłowości jej działania pod pełnym obciążeniem tj. instalacje w poszczególnych bra</w:t>
      </w:r>
      <w:r w:rsidR="001012DE" w:rsidRPr="000F6066">
        <w:rPr>
          <w:sz w:val="22"/>
          <w:szCs w:val="22"/>
        </w:rPr>
        <w:t xml:space="preserve">nżach zakresu projektu </w:t>
      </w:r>
      <w:r w:rsidRPr="000F6066">
        <w:rPr>
          <w:sz w:val="22"/>
          <w:szCs w:val="22"/>
        </w:rPr>
        <w:t>(w tym: System przeciwpożarowy wraz z siecią komunikacyjną w tym komunikacją do systemu wizualizacji  oraz mikrofonem strażaka, System BMS [</w:t>
      </w:r>
      <w:proofErr w:type="spellStart"/>
      <w:r w:rsidRPr="000F6066">
        <w:rPr>
          <w:sz w:val="22"/>
          <w:szCs w:val="22"/>
        </w:rPr>
        <w:t>Building</w:t>
      </w:r>
      <w:proofErr w:type="spellEnd"/>
      <w:r w:rsidRPr="000F6066">
        <w:rPr>
          <w:sz w:val="22"/>
          <w:szCs w:val="22"/>
        </w:rPr>
        <w:t xml:space="preserve"> Manager System], System Sygnalizacji Włamania i Napadu wraz z siecią komunikacyjną w tym komunikacją do systemu wizualizacji, System kontroli dostępu wraz z siecią komunikacyjną w tym komunikacją do systemu wizualizacji)</w:t>
      </w:r>
      <w:r w:rsidR="00290CEC" w:rsidRPr="000F6066">
        <w:rPr>
          <w:sz w:val="22"/>
          <w:szCs w:val="22"/>
        </w:rPr>
        <w:t>;</w:t>
      </w:r>
    </w:p>
    <w:p w14:paraId="094166E4" w14:textId="77777777" w:rsidR="001012DE" w:rsidRPr="000F6066" w:rsidRDefault="001012DE" w:rsidP="001D3420">
      <w:pPr>
        <w:pStyle w:val="Default"/>
        <w:tabs>
          <w:tab w:val="left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0F6066">
        <w:rPr>
          <w:sz w:val="22"/>
          <w:szCs w:val="22"/>
        </w:rPr>
        <w:t>4.3. W ramach realizacji zamówienia wybrany Wykonawca zobowiązany  będzie do uzyskania decyzji o pozwoleniu na użytkowanie dla wykonanych podetapów objętych zadaniem</w:t>
      </w:r>
      <w:r w:rsidR="00290CEC" w:rsidRPr="000F6066">
        <w:rPr>
          <w:sz w:val="22"/>
          <w:szCs w:val="22"/>
        </w:rPr>
        <w:t>.</w:t>
      </w:r>
    </w:p>
    <w:p w14:paraId="3B0C2299" w14:textId="77777777" w:rsidR="00F8193A" w:rsidRDefault="00F8193A" w:rsidP="00714674">
      <w:pPr>
        <w:pStyle w:val="Default"/>
        <w:spacing w:line="276" w:lineRule="auto"/>
        <w:ind w:left="426"/>
        <w:jc w:val="both"/>
        <w:rPr>
          <w:sz w:val="22"/>
          <w:szCs w:val="22"/>
        </w:rPr>
      </w:pPr>
    </w:p>
    <w:p w14:paraId="73A0BBB2" w14:textId="77777777" w:rsidR="00290CEC" w:rsidRPr="000F6066" w:rsidRDefault="00290CEC" w:rsidP="005542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/>
        </w:rPr>
      </w:pPr>
      <w:r w:rsidRPr="000F6066">
        <w:rPr>
          <w:rFonts w:ascii="Times New Roman" w:hAnsi="Times New Roman" w:cs="Times New Roman"/>
          <w:b/>
          <w:bCs/>
          <w:color w:val="000000"/>
        </w:rPr>
        <w:t>Kody CPV zgodne ze wspólnym słownikiem zamówień.</w:t>
      </w:r>
    </w:p>
    <w:p w14:paraId="784D85FC" w14:textId="77777777" w:rsidR="00290CEC" w:rsidRPr="000F6066" w:rsidRDefault="00290CEC" w:rsidP="00290CEC">
      <w:pPr>
        <w:keepNext/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45000000-7</w:t>
      </w:r>
      <w:r w:rsidRPr="000F6066">
        <w:rPr>
          <w:rFonts w:ascii="Times New Roman" w:hAnsi="Times New Roman" w:cs="Times New Roman"/>
        </w:rPr>
        <w:tab/>
        <w:t>Roboty budowlane</w:t>
      </w:r>
    </w:p>
    <w:p w14:paraId="511A0B28" w14:textId="77777777" w:rsidR="00290CEC" w:rsidRPr="000F6066" w:rsidRDefault="00290CEC" w:rsidP="00290CEC">
      <w:pPr>
        <w:keepNext/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71300000-1</w:t>
      </w:r>
      <w:r w:rsidRPr="000F6066">
        <w:rPr>
          <w:rFonts w:ascii="Times New Roman" w:hAnsi="Times New Roman" w:cs="Times New Roman"/>
        </w:rPr>
        <w:tab/>
        <w:t>Usługi inżynieryjne</w:t>
      </w:r>
    </w:p>
    <w:p w14:paraId="6F2AEC0C" w14:textId="77777777" w:rsidR="00290CEC" w:rsidRPr="000F6066" w:rsidRDefault="00290CEC" w:rsidP="000F6066">
      <w:pPr>
        <w:keepNext/>
        <w:tabs>
          <w:tab w:val="left" w:pos="1418"/>
        </w:tabs>
        <w:suppressAutoHyphens/>
        <w:spacing w:after="0" w:line="240" w:lineRule="auto"/>
        <w:ind w:left="1416" w:hanging="1416"/>
        <w:jc w:val="both"/>
        <w:outlineLvl w:val="3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71400000-2</w:t>
      </w:r>
      <w:r w:rsidRPr="000F6066">
        <w:rPr>
          <w:rFonts w:ascii="Times New Roman" w:hAnsi="Times New Roman" w:cs="Times New Roman"/>
        </w:rPr>
        <w:tab/>
        <w:t>Usługi architektoniczne dotyczące planowania przestrzennego i zagospodarowania terenu</w:t>
      </w:r>
    </w:p>
    <w:p w14:paraId="5CAE857D" w14:textId="77777777" w:rsidR="00290CEC" w:rsidRPr="000F6066" w:rsidRDefault="00290CEC" w:rsidP="00290CEC">
      <w:pPr>
        <w:keepNext/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</w:rPr>
        <w:t>71500000-3</w:t>
      </w:r>
      <w:r w:rsidRPr="000F6066">
        <w:rPr>
          <w:rFonts w:ascii="Times New Roman" w:hAnsi="Times New Roman" w:cs="Times New Roman"/>
        </w:rPr>
        <w:tab/>
        <w:t>Usługi związane z budownictwem</w:t>
      </w:r>
    </w:p>
    <w:p w14:paraId="2E43F370" w14:textId="77777777" w:rsidR="00290CEC" w:rsidRPr="000F6066" w:rsidRDefault="00290CEC" w:rsidP="00290CEC">
      <w:pPr>
        <w:keepNext/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</w:rPr>
      </w:pPr>
      <w:r w:rsidRPr="000F6066">
        <w:rPr>
          <w:rFonts w:ascii="Times New Roman" w:hAnsi="Times New Roman" w:cs="Times New Roman"/>
          <w:color w:val="000000"/>
        </w:rPr>
        <w:t xml:space="preserve">71250000-5 </w:t>
      </w:r>
      <w:r w:rsidRPr="000F6066">
        <w:rPr>
          <w:rFonts w:ascii="Times New Roman" w:hAnsi="Times New Roman" w:cs="Times New Roman"/>
          <w:color w:val="000000"/>
        </w:rPr>
        <w:tab/>
        <w:t>Usługi architektoniczne, inżynieryjne i planowania</w:t>
      </w:r>
    </w:p>
    <w:p w14:paraId="7FDEE028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45100000-8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Przygotowanie terenu pod budowę</w:t>
      </w:r>
    </w:p>
    <w:p w14:paraId="244A61E2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45111200-0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budowlane w zakresie przygotowania terenu pod budowę i roboty ziemne</w:t>
      </w:r>
    </w:p>
    <w:p w14:paraId="5499DE9C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45111300-1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rozbiórkowe</w:t>
      </w:r>
    </w:p>
    <w:p w14:paraId="2DFDF9C3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45112710-5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w zakresie kształtowania terenów zielonych</w:t>
      </w:r>
    </w:p>
    <w:p w14:paraId="036387AF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45213312-3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budowlane w zakresie budynków parkingowych</w:t>
      </w:r>
    </w:p>
    <w:p w14:paraId="1C58EFE3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45223300-9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budowlane w zakresie parkingów</w:t>
      </w:r>
    </w:p>
    <w:p w14:paraId="1AF78A7E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45233120-6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w zakresie budowy dróg</w:t>
      </w:r>
    </w:p>
    <w:p w14:paraId="2588D200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45233161-5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budowlane w zakresie ścieżek pieszych</w:t>
      </w:r>
    </w:p>
    <w:p w14:paraId="0CED15C2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45233223-8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Wymiana nawierzchni drogowej</w:t>
      </w:r>
    </w:p>
    <w:p w14:paraId="7E685916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45233270-2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Malowanie nawierzchni parkingów</w:t>
      </w:r>
    </w:p>
    <w:p w14:paraId="042EA83E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45310000-3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w zakresie instalacji elektrycznych</w:t>
      </w:r>
    </w:p>
    <w:p w14:paraId="0CF900C2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63712400-7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w zakresie obsługi parkingów</w:t>
      </w:r>
    </w:p>
    <w:p w14:paraId="479EC8B9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64216000-3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Elektroniczne usługi przekazywania wiadomości i informacji</w:t>
      </w:r>
    </w:p>
    <w:p w14:paraId="31874E87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45210000-2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budowlane w zakresie budynków</w:t>
      </w:r>
    </w:p>
    <w:p w14:paraId="2EDC6B68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45300000-0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instalacyjne w budynkach</w:t>
      </w:r>
    </w:p>
    <w:p w14:paraId="591150DE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45310000-3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instalacyjne elektryczne</w:t>
      </w:r>
    </w:p>
    <w:p w14:paraId="0858378F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45321000-3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 xml:space="preserve">Izolacja cieplna </w:t>
      </w:r>
    </w:p>
    <w:p w14:paraId="3B58136F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45330000-9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instalacyjne wodno-kanalizacyjne i sanitarne</w:t>
      </w:r>
    </w:p>
    <w:p w14:paraId="3CEE62CA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45331100-7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 xml:space="preserve">Instalowanie centralnego ogrzewania </w:t>
      </w:r>
    </w:p>
    <w:p w14:paraId="2050B494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45331210-1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 xml:space="preserve">Instalowanie wentylacji </w:t>
      </w:r>
    </w:p>
    <w:p w14:paraId="532C5965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45332000-3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instalacyjne wodne i kanalizacyjne</w:t>
      </w:r>
    </w:p>
    <w:p w14:paraId="676E6A68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45332200-5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 xml:space="preserve">Roboty instalacyjne hydrauliczne </w:t>
      </w:r>
    </w:p>
    <w:p w14:paraId="11F4F525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45332300-6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 xml:space="preserve">Roboty instalacyjne kanalizacyjne </w:t>
      </w:r>
    </w:p>
    <w:p w14:paraId="7D6D4C5A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45332400-7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 xml:space="preserve">Roboty instalacyjne w zakresie urządzeń sanitarnych </w:t>
      </w:r>
    </w:p>
    <w:p w14:paraId="65171693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45343000-3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instalacyjne przeciwpożarowe</w:t>
      </w:r>
    </w:p>
    <w:p w14:paraId="41C9E53C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45400000-1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wykończeniowe w zakresie obiektów budowlanych</w:t>
      </w:r>
    </w:p>
    <w:p w14:paraId="796C14D9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lastRenderedPageBreak/>
        <w:t>45420000-7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w zakresie zakładania stolarki budowlanej oraz roboty ciesielskie</w:t>
      </w:r>
    </w:p>
    <w:p w14:paraId="4268B1CF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45421000-4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w zakresie stolarki budowlanej</w:t>
      </w:r>
    </w:p>
    <w:p w14:paraId="457A181B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45421100-5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Instalowanie drzwi i okien, i podobnych elementów</w:t>
      </w:r>
    </w:p>
    <w:p w14:paraId="77FBAFB4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45421111-5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Instalowanie framug drzwiowych</w:t>
      </w:r>
    </w:p>
    <w:p w14:paraId="0D907BD0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45421131-1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Instalowanie drzwi</w:t>
      </w:r>
    </w:p>
    <w:p w14:paraId="7AEA91EE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45421153-1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Instalowanie zabudowanych mebli</w:t>
      </w:r>
    </w:p>
    <w:p w14:paraId="13ED6095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45422000-1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ciesielskie</w:t>
      </w:r>
    </w:p>
    <w:p w14:paraId="149EF731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45430000-0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Pokrywanie podłóg i ścian</w:t>
      </w:r>
    </w:p>
    <w:p w14:paraId="317DDC15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45443000-4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elewacyjne</w:t>
      </w:r>
    </w:p>
    <w:p w14:paraId="4470DDD5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45431000-7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Kładzenie płytek</w:t>
      </w:r>
    </w:p>
    <w:p w14:paraId="38FB03CE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45442000-7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Nakładanie powierzchni kryjących</w:t>
      </w:r>
    </w:p>
    <w:p w14:paraId="10CDBDFF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45442100-8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malarskie</w:t>
      </w:r>
    </w:p>
    <w:p w14:paraId="3FFE900A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45450000-6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Roboty budowlane wykończeniowe, pozostałe</w:t>
      </w:r>
    </w:p>
    <w:p w14:paraId="23E8B683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71000000-8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architektoniczne, budowlane, inżynieryjne i kontrolne</w:t>
      </w:r>
    </w:p>
    <w:p w14:paraId="31AE8221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71200000-0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architektoniczne i podobne</w:t>
      </w:r>
    </w:p>
    <w:p w14:paraId="0EC2EADB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71220000-6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projektowania architektonicznego</w:t>
      </w:r>
    </w:p>
    <w:p w14:paraId="66B8963E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71221000-3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architektoniczne w zakresie obiektów budowlanych</w:t>
      </w:r>
    </w:p>
    <w:p w14:paraId="5268BBB0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71240000-2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architektoniczne, inżynieryjne i planowania</w:t>
      </w:r>
    </w:p>
    <w:p w14:paraId="16F52FBF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71242000-6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Przygotowanie przedsięwzięcia i projektu, oszacowanie kosztów</w:t>
      </w:r>
    </w:p>
    <w:p w14:paraId="57357FF0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>71250000-5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architektoniczne, inżynieryjne i pomiarowe</w:t>
      </w:r>
    </w:p>
    <w:p w14:paraId="3A79F3F4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71310000-4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Doradcze usługi inżynieryjne i budowlane</w:t>
      </w:r>
    </w:p>
    <w:p w14:paraId="7390A257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571320000-7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inżynieryjne w zakresie projektowania</w:t>
      </w:r>
    </w:p>
    <w:p w14:paraId="0EB0E77C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71330000-0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Różne usługi inżynieryjne</w:t>
      </w:r>
    </w:p>
    <w:p w14:paraId="33AD2789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71350000-6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inżynieryjne naukowe i techniczne</w:t>
      </w:r>
    </w:p>
    <w:p w14:paraId="14D2820C" w14:textId="77777777" w:rsidR="00290CEC" w:rsidRPr="000F6066" w:rsidRDefault="00290CEC" w:rsidP="00290C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71530000-2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Doradcze usługi budowlane</w:t>
      </w:r>
    </w:p>
    <w:p w14:paraId="6AD3C094" w14:textId="77777777" w:rsidR="00290CEC" w:rsidRPr="000F6066" w:rsidRDefault="00290CEC" w:rsidP="00290CEC">
      <w:pPr>
        <w:spacing w:line="240" w:lineRule="auto"/>
        <w:jc w:val="both"/>
        <w:rPr>
          <w:rFonts w:ascii="Times New Roman" w:hAnsi="Times New Roman" w:cs="Times New Roman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71540000-5 </w:t>
      </w:r>
      <w:r w:rsidRPr="000F6066">
        <w:rPr>
          <w:rFonts w:ascii="Times New Roman" w:eastAsia="Times New Roman" w:hAnsi="Times New Roman" w:cs="Times New Roman"/>
          <w:lang w:eastAsia="pl-PL"/>
        </w:rPr>
        <w:tab/>
        <w:t>Usługi zarządzania budową</w:t>
      </w:r>
    </w:p>
    <w:p w14:paraId="588FCCC6" w14:textId="77777777" w:rsidR="0017261D" w:rsidRPr="000F6066" w:rsidRDefault="00601515" w:rsidP="0017261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000000"/>
        </w:rPr>
      </w:pPr>
      <w:r w:rsidRPr="000F6066">
        <w:rPr>
          <w:rFonts w:ascii="Times New Roman" w:hAnsi="Times New Roman" w:cs="Times New Roman"/>
          <w:b/>
          <w:bCs/>
          <w:color w:val="000000"/>
        </w:rPr>
        <w:t>Wymagania</w:t>
      </w:r>
    </w:p>
    <w:p w14:paraId="1FAFAE0F" w14:textId="77777777" w:rsidR="00601515" w:rsidRPr="000F6066" w:rsidRDefault="00601515" w:rsidP="00601515">
      <w:pPr>
        <w:pStyle w:val="Teksttreci0"/>
      </w:pPr>
      <w:r w:rsidRPr="000F6066">
        <w:t>Opracowanie projektowe  i realizację robót należy wykonać w zakresie zgodnym z:</w:t>
      </w:r>
    </w:p>
    <w:p w14:paraId="31B53F08" w14:textId="72935CC3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ind w:left="567" w:hanging="407"/>
        <w:jc w:val="both"/>
      </w:pPr>
      <w:r w:rsidRPr="000F6066">
        <w:t>Prawem budowlanym (Dz. U. 2013 poz.1409)</w:t>
      </w:r>
      <w:r w:rsidR="00F8193A">
        <w:t>;</w:t>
      </w:r>
    </w:p>
    <w:p w14:paraId="113FD79F" w14:textId="77777777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ind w:left="567" w:hanging="407"/>
        <w:jc w:val="both"/>
      </w:pPr>
      <w:r w:rsidRPr="000F6066">
        <w:t>Rozporządzeniem Ministra Infrastruktury z dnia 12 kwietnia 2002 r. W sprawie warunków technicznych, jakim powinny odpowiadać budynki i ich usytuowanie (Dz. U. Nr 75, poz. 690),</w:t>
      </w:r>
    </w:p>
    <w:p w14:paraId="593FADB3" w14:textId="6EBDF82B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ind w:left="567" w:hanging="407"/>
        <w:jc w:val="both"/>
      </w:pPr>
      <w:r w:rsidRPr="000F6066">
        <w:t xml:space="preserve">Rozporządzeniem Ministra Infrastruktury z dnia 2 września 2004. W sprawie szczegółowego zakresu i formy dokumentacji projektowej, specyfikacji technicznych wykonanie i odbioru robót budowlanych oraz programu funkcjonalno- użytkowego (Dz. U. Nr 202, poz. 2072 ze </w:t>
      </w:r>
      <w:proofErr w:type="spellStart"/>
      <w:r w:rsidRPr="000F6066">
        <w:t>zm</w:t>
      </w:r>
      <w:proofErr w:type="spellEnd"/>
      <w:r w:rsidRPr="000F6066">
        <w:t>) wraz z kosztorysami inwestorskimi, specyfikacjami technicznymi wykonania i odbioru robót</w:t>
      </w:r>
      <w:r w:rsidR="00F8193A">
        <w:t>;</w:t>
      </w:r>
    </w:p>
    <w:p w14:paraId="7AF79C0B" w14:textId="1E025C38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ind w:left="567" w:hanging="407"/>
        <w:jc w:val="both"/>
      </w:pPr>
      <w:r w:rsidRPr="000F6066">
        <w:t>Rozporządzeniem Ministra Zdrowia z dnia 16 września 2020 r - zmieniające rozporządzenie w sprawie wymagań Dobrej Praktyki Wytwarzania</w:t>
      </w:r>
      <w:r w:rsidR="00F8193A">
        <w:t>;</w:t>
      </w:r>
    </w:p>
    <w:p w14:paraId="082A410B" w14:textId="77777777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ind w:left="567" w:hanging="407"/>
        <w:jc w:val="both"/>
      </w:pPr>
      <w:r w:rsidRPr="000F6066">
        <w:t>Rozporządzeniem Ministra Zdrowia z dnia 17 sierpnia 2009 r.- wytwarzanie sterylnych produktów leczniczych;</w:t>
      </w:r>
    </w:p>
    <w:p w14:paraId="580DFDF7" w14:textId="5B9880E5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ind w:left="567" w:hanging="407"/>
        <w:jc w:val="both"/>
      </w:pPr>
      <w:r w:rsidRPr="000F6066">
        <w:t>Normą PN-EN ISO 14644:2016 Pomieszczenia czyste i związane z nimi środowiska kontrolowane</w:t>
      </w:r>
      <w:r w:rsidR="00F8193A">
        <w:t>;</w:t>
      </w:r>
    </w:p>
    <w:p w14:paraId="2BD4C4B3" w14:textId="0495C602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spacing w:line="276" w:lineRule="auto"/>
        <w:ind w:left="567" w:hanging="407"/>
        <w:jc w:val="both"/>
      </w:pPr>
      <w:r w:rsidRPr="000F6066">
        <w:rPr>
          <w:lang w:eastAsia="pl-PL"/>
        </w:rPr>
        <w:t>Ustawa Prawo Farmaceutyczne z dn.6.09. 2001r wraz z późniejszymi zmianami</w:t>
      </w:r>
      <w:r w:rsidR="00F8193A">
        <w:rPr>
          <w:lang w:eastAsia="pl-PL"/>
        </w:rPr>
        <w:t>;</w:t>
      </w:r>
    </w:p>
    <w:p w14:paraId="1C8AC3F2" w14:textId="00D9F506" w:rsidR="00601515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spacing w:line="276" w:lineRule="auto"/>
        <w:ind w:left="567" w:hanging="407"/>
        <w:jc w:val="both"/>
      </w:pPr>
      <w:r w:rsidRPr="000F6066">
        <w:rPr>
          <w:bCs/>
          <w:lang w:eastAsia="pl-PL"/>
        </w:rPr>
        <w:t xml:space="preserve">Obwieszczenie Ministra Zdrowia z dnia 17 stycznia 2022 r. w sprawie ogłoszenia jednolitego tekstu rozporządzenia Ministra Zdrowia w sprawie szczegółowych wymagań, jakim powinny odpowiadać </w:t>
      </w:r>
      <w:r w:rsidRPr="000F6066">
        <w:rPr>
          <w:bCs/>
          <w:lang w:eastAsia="pl-PL"/>
        </w:rPr>
        <w:lastRenderedPageBreak/>
        <w:t>pomieszczenia i urządzenia podmiotu wykonującego działalność leczniczą</w:t>
      </w:r>
      <w:r w:rsidR="00F8193A">
        <w:rPr>
          <w:bCs/>
          <w:lang w:eastAsia="pl-PL"/>
        </w:rPr>
        <w:t>;</w:t>
      </w:r>
    </w:p>
    <w:p w14:paraId="51D87379" w14:textId="08E68DE0" w:rsidR="00F8193A" w:rsidRPr="000F6066" w:rsidRDefault="00601515" w:rsidP="00422D33">
      <w:pPr>
        <w:pStyle w:val="Teksttreci0"/>
        <w:numPr>
          <w:ilvl w:val="0"/>
          <w:numId w:val="20"/>
        </w:numPr>
        <w:tabs>
          <w:tab w:val="left" w:pos="567"/>
        </w:tabs>
        <w:spacing w:line="276" w:lineRule="auto"/>
        <w:ind w:left="567" w:hanging="407"/>
        <w:jc w:val="both"/>
      </w:pPr>
      <w:r w:rsidRPr="000F6066">
        <w:t>Obwieszczenie Ministra Zdrowia z dnia 29 lipca 2022 r. w sprawie ogłoszenia jednolitego tekstu rozporządzenia Ministra Zdrowia w sprawie szczegółowych wymogów, jakim powinien odpowiadać lokal apteki</w:t>
      </w:r>
      <w:r w:rsidR="00F8193A">
        <w:t>;</w:t>
      </w:r>
    </w:p>
    <w:p w14:paraId="5F5A81DF" w14:textId="0FDD6E6B" w:rsidR="00F8193A" w:rsidRDefault="00601515" w:rsidP="001D3420">
      <w:pPr>
        <w:pStyle w:val="Teksttreci0"/>
        <w:numPr>
          <w:ilvl w:val="0"/>
          <w:numId w:val="20"/>
        </w:numPr>
        <w:tabs>
          <w:tab w:val="left" w:pos="567"/>
        </w:tabs>
        <w:spacing w:line="276" w:lineRule="auto"/>
        <w:ind w:left="567" w:hanging="407"/>
        <w:jc w:val="both"/>
      </w:pPr>
      <w:r w:rsidRPr="000F6066">
        <w:t>Obwieszczenie Ministra Zdrowia z dnia 23 grudnia 2022 r. w sprawie ogłoszenia jednolitego tekstu rozporządzenia Ministra Zdrowia w sprawie wykazu pomieszczeń wchodzących w skład powierzchni podstawowej i pomocniczej apteki</w:t>
      </w:r>
      <w:r w:rsidR="00F8193A">
        <w:t>;</w:t>
      </w:r>
    </w:p>
    <w:p w14:paraId="6F04D5E0" w14:textId="34674AC5" w:rsidR="00F8193A" w:rsidRDefault="00601515" w:rsidP="001D3420">
      <w:pPr>
        <w:pStyle w:val="Teksttreci0"/>
        <w:numPr>
          <w:ilvl w:val="0"/>
          <w:numId w:val="20"/>
        </w:numPr>
        <w:tabs>
          <w:tab w:val="left" w:pos="567"/>
        </w:tabs>
        <w:spacing w:line="240" w:lineRule="auto"/>
        <w:ind w:left="567" w:hanging="425"/>
        <w:jc w:val="both"/>
        <w:rPr>
          <w:lang w:eastAsia="pl-PL"/>
        </w:rPr>
      </w:pPr>
      <w:r w:rsidRPr="001D3420">
        <w:rPr>
          <w:lang w:eastAsia="pl-PL"/>
        </w:rPr>
        <w:t xml:space="preserve">Rozporządzenie MZ w sprawie wymagań dobrej praktyki wytwarzania GMP. </w:t>
      </w:r>
      <w:r w:rsidRPr="001D3420">
        <w:t xml:space="preserve">Obwieszczenie Ministra Zdrowia z dnia 28 kwietnia 2022 r. w sprawie ogłoszenia jednolitego tekstu rozporządzenia Ministra Zdrowia w sprawie wymagań Dobrej Praktyki Wytwarzania, oparte o wytyczne </w:t>
      </w:r>
      <w:proofErr w:type="spellStart"/>
      <w:r w:rsidRPr="001D3420">
        <w:t>Comp</w:t>
      </w:r>
      <w:proofErr w:type="spellEnd"/>
      <w:r w:rsidRPr="001D3420">
        <w:t>, zsynchronizowane z aktualnymi Praktykami Dobrego Wytwarzania w Europie</w:t>
      </w:r>
      <w:r w:rsidR="00F8193A">
        <w:t>;</w:t>
      </w:r>
    </w:p>
    <w:p w14:paraId="2FFC0145" w14:textId="3BA31990" w:rsidR="00F8193A" w:rsidRDefault="00601515" w:rsidP="001D3420">
      <w:pPr>
        <w:pStyle w:val="Teksttreci0"/>
        <w:numPr>
          <w:ilvl w:val="0"/>
          <w:numId w:val="20"/>
        </w:numPr>
        <w:tabs>
          <w:tab w:val="left" w:pos="567"/>
        </w:tabs>
        <w:spacing w:line="240" w:lineRule="auto"/>
        <w:ind w:left="567" w:hanging="425"/>
        <w:jc w:val="both"/>
      </w:pPr>
      <w:r w:rsidRPr="001D3420">
        <w:t>Obwieszczenie Ministra Gospodarki, Pracy i Polityki Społecznej z dnia 28 sierpnia 2003 r. w sprawie ogłoszenia jednolitego tekstu rozporządzenia Ministra Pracy i Polityki Socjalnej w sprawie ogólnych przepisów bezpieczeństwa i higieny pracy</w:t>
      </w:r>
      <w:r w:rsidR="00F8193A">
        <w:t>;</w:t>
      </w:r>
    </w:p>
    <w:p w14:paraId="51C448A4" w14:textId="32C90ECC" w:rsidR="00601515" w:rsidRPr="001D3420" w:rsidRDefault="00601515" w:rsidP="001D3420">
      <w:pPr>
        <w:pStyle w:val="Teksttreci0"/>
        <w:numPr>
          <w:ilvl w:val="0"/>
          <w:numId w:val="20"/>
        </w:numPr>
        <w:tabs>
          <w:tab w:val="left" w:pos="567"/>
        </w:tabs>
        <w:spacing w:line="240" w:lineRule="auto"/>
        <w:ind w:left="720" w:hanging="360"/>
        <w:jc w:val="both"/>
        <w:rPr>
          <w:b/>
        </w:rPr>
      </w:pPr>
      <w:r w:rsidRPr="001D3420">
        <w:t>Rozporządzenie Ministra Rodziny i Polityki Społecznej z dnia 4 listopada 2021 r. zmieniające rozporządzenie w sprawie ogólnych przepisów bezpieczeństwa i higieny pracy</w:t>
      </w:r>
      <w:r w:rsidR="00F8193A">
        <w:t>;</w:t>
      </w:r>
    </w:p>
    <w:p w14:paraId="7223A24D" w14:textId="7B187716" w:rsidR="00601515" w:rsidRPr="000F6066" w:rsidRDefault="00601515" w:rsidP="001D3420">
      <w:pPr>
        <w:pStyle w:val="Nagwek2"/>
        <w:numPr>
          <w:ilvl w:val="0"/>
          <w:numId w:val="20"/>
        </w:numPr>
        <w:ind w:left="720" w:hanging="360"/>
        <w:jc w:val="both"/>
        <w:rPr>
          <w:b w:val="0"/>
          <w:sz w:val="22"/>
          <w:szCs w:val="22"/>
        </w:rPr>
      </w:pPr>
      <w:r w:rsidRPr="000F6066">
        <w:rPr>
          <w:b w:val="0"/>
          <w:sz w:val="22"/>
          <w:szCs w:val="22"/>
        </w:rPr>
        <w:t xml:space="preserve">Rozporządzenie Ministra Zdrowia z dnia 31 sierpnia 2000 r. z </w:t>
      </w:r>
      <w:proofErr w:type="spellStart"/>
      <w:r w:rsidRPr="000F6066">
        <w:rPr>
          <w:b w:val="0"/>
          <w:sz w:val="22"/>
          <w:szCs w:val="22"/>
        </w:rPr>
        <w:t>późn</w:t>
      </w:r>
      <w:proofErr w:type="spellEnd"/>
      <w:r w:rsidRPr="000F6066">
        <w:rPr>
          <w:b w:val="0"/>
          <w:sz w:val="22"/>
          <w:szCs w:val="22"/>
        </w:rPr>
        <w:t>. zmianami zmieniające rozporządzenie w sprawie bezpieczeństwa i higieny pracy przy przygotowywaniu, podawaniu i przechowywaniu leków cytostatycznych w zakładach opieki zdrowotnej</w:t>
      </w:r>
      <w:r w:rsidR="00F8193A">
        <w:rPr>
          <w:b w:val="0"/>
          <w:sz w:val="22"/>
          <w:szCs w:val="22"/>
        </w:rPr>
        <w:t>;</w:t>
      </w:r>
    </w:p>
    <w:p w14:paraId="5C16654C" w14:textId="2D5015D9" w:rsidR="00601515" w:rsidRPr="000F6066" w:rsidRDefault="00601515" w:rsidP="001D3420">
      <w:pPr>
        <w:pStyle w:val="Akapitzlist"/>
        <w:numPr>
          <w:ilvl w:val="0"/>
          <w:numId w:val="20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hAnsi="Times New Roman" w:cs="Times New Roman"/>
        </w:rPr>
        <w:t xml:space="preserve">Przewodnik PIC/S w zakresie dobrych </w:t>
      </w:r>
      <w:r w:rsidRPr="000F6066">
        <w:rPr>
          <w:rFonts w:ascii="Times New Roman" w:eastAsia="Times New Roman" w:hAnsi="Times New Roman" w:cs="Times New Roman"/>
          <w:lang w:eastAsia="pl-PL"/>
        </w:rPr>
        <w:t xml:space="preserve">w zakresie dobrych praktyk dot. sporządzania leków w aptekach szpitalnych. </w:t>
      </w:r>
      <w:r w:rsidRPr="000F6066">
        <w:rPr>
          <w:rFonts w:ascii="Times New Roman" w:hAnsi="Times New Roman" w:cs="Times New Roman"/>
        </w:rPr>
        <w:t xml:space="preserve">Standardy jakościowe w farmacji onkologicznej </w:t>
      </w:r>
      <w:proofErr w:type="spellStart"/>
      <w:r w:rsidRPr="000F6066">
        <w:rPr>
          <w:rFonts w:ascii="Times New Roman" w:hAnsi="Times New Roman" w:cs="Times New Roman"/>
        </w:rPr>
        <w:t>PTFarmu</w:t>
      </w:r>
      <w:proofErr w:type="spellEnd"/>
      <w:r w:rsidRPr="000F6066">
        <w:rPr>
          <w:rFonts w:ascii="Times New Roman" w:hAnsi="Times New Roman" w:cs="Times New Roman"/>
        </w:rPr>
        <w:t xml:space="preserve"> </w:t>
      </w:r>
      <w:r w:rsidRPr="000F6066">
        <w:rPr>
          <w:rFonts w:ascii="Times New Roman" w:eastAsia="Times New Roman" w:hAnsi="Times New Roman" w:cs="Times New Roman"/>
          <w:lang w:eastAsia="pl-PL"/>
        </w:rPr>
        <w:t xml:space="preserve">zatwierdzone przez Europejskie Stowarzyszenie Farmacji Onkologicznej </w:t>
      </w:r>
      <w:r w:rsidRPr="000F6066">
        <w:rPr>
          <w:rFonts w:ascii="Times New Roman" w:eastAsia="Times New Roman" w:hAnsi="Times New Roman" w:cs="Times New Roman"/>
          <w:i/>
          <w:lang w:eastAsia="pl-PL"/>
        </w:rPr>
        <w:t>ESOP</w:t>
      </w:r>
      <w:r w:rsidRPr="000F6066">
        <w:rPr>
          <w:rFonts w:ascii="Times New Roman" w:eastAsia="Times New Roman" w:hAnsi="Times New Roman" w:cs="Times New Roman"/>
          <w:lang w:eastAsia="pl-PL"/>
        </w:rPr>
        <w:t xml:space="preserve"> oraz standardy Międzynarodowego Stowarzyszenia Praktyków Farmacji Onkologicznej  </w:t>
      </w:r>
      <w:r w:rsidRPr="000F6066">
        <w:rPr>
          <w:rFonts w:ascii="Times New Roman" w:eastAsia="Times New Roman" w:hAnsi="Times New Roman" w:cs="Times New Roman"/>
          <w:i/>
          <w:lang w:eastAsia="pl-PL"/>
        </w:rPr>
        <w:t>ISOPP</w:t>
      </w:r>
      <w:r w:rsidR="00F8193A">
        <w:rPr>
          <w:rFonts w:ascii="Times New Roman" w:eastAsia="Times New Roman" w:hAnsi="Times New Roman" w:cs="Times New Roman"/>
          <w:i/>
          <w:lang w:eastAsia="pl-PL"/>
        </w:rPr>
        <w:t>;</w:t>
      </w:r>
    </w:p>
    <w:p w14:paraId="6239023A" w14:textId="7462E90A" w:rsidR="00601515" w:rsidRPr="000F6066" w:rsidRDefault="00601515" w:rsidP="001D3420">
      <w:pPr>
        <w:pStyle w:val="Nagwek2"/>
        <w:numPr>
          <w:ilvl w:val="0"/>
          <w:numId w:val="20"/>
        </w:numPr>
        <w:ind w:left="720" w:hanging="360"/>
        <w:jc w:val="both"/>
        <w:rPr>
          <w:b w:val="0"/>
          <w:sz w:val="22"/>
          <w:szCs w:val="22"/>
        </w:rPr>
      </w:pPr>
      <w:r w:rsidRPr="000F6066">
        <w:rPr>
          <w:b w:val="0"/>
          <w:sz w:val="22"/>
          <w:szCs w:val="22"/>
        </w:rPr>
        <w:t xml:space="preserve">Standardy jakościowe w farmacji onkologicznej </w:t>
      </w:r>
      <w:proofErr w:type="spellStart"/>
      <w:r w:rsidRPr="000F6066">
        <w:rPr>
          <w:b w:val="0"/>
          <w:sz w:val="22"/>
          <w:szCs w:val="22"/>
        </w:rPr>
        <w:t>PTFarmu</w:t>
      </w:r>
      <w:proofErr w:type="spellEnd"/>
      <w:r w:rsidRPr="000F6066">
        <w:rPr>
          <w:b w:val="0"/>
          <w:sz w:val="22"/>
          <w:szCs w:val="22"/>
        </w:rPr>
        <w:t>. Wykaz aktów prawnych dotyczących przygotowania leków cytotoksycznych w aptece szpitalnej</w:t>
      </w:r>
      <w:r w:rsidR="00F8193A">
        <w:rPr>
          <w:b w:val="0"/>
          <w:sz w:val="22"/>
          <w:szCs w:val="22"/>
        </w:rPr>
        <w:t>;</w:t>
      </w:r>
      <w:r w:rsidRPr="000F6066">
        <w:rPr>
          <w:b w:val="0"/>
          <w:sz w:val="22"/>
          <w:szCs w:val="22"/>
        </w:rPr>
        <w:t xml:space="preserve"> </w:t>
      </w:r>
    </w:p>
    <w:p w14:paraId="4017614F" w14:textId="11932237" w:rsidR="00601515" w:rsidRPr="000F6066" w:rsidRDefault="00601515" w:rsidP="001D3420">
      <w:pPr>
        <w:pStyle w:val="Nagwek2"/>
        <w:numPr>
          <w:ilvl w:val="0"/>
          <w:numId w:val="20"/>
        </w:numPr>
        <w:ind w:left="720" w:hanging="360"/>
        <w:jc w:val="both"/>
        <w:rPr>
          <w:b w:val="0"/>
          <w:sz w:val="22"/>
          <w:szCs w:val="22"/>
        </w:rPr>
      </w:pPr>
      <w:r w:rsidRPr="000F6066">
        <w:rPr>
          <w:b w:val="0"/>
          <w:sz w:val="22"/>
          <w:szCs w:val="22"/>
        </w:rPr>
        <w:t xml:space="preserve">Standardy jakościowe w farmacji onkologicznej (QUAPOS 5) ; Standardy jakościowe w Farmacji Onkologicznej zatwierdzone przez Europejskie Stowarzyszenie Farmacji </w:t>
      </w:r>
      <w:proofErr w:type="spellStart"/>
      <w:r w:rsidRPr="000F6066">
        <w:rPr>
          <w:b w:val="0"/>
          <w:sz w:val="22"/>
          <w:szCs w:val="22"/>
        </w:rPr>
        <w:t>Onkolgicznej</w:t>
      </w:r>
      <w:proofErr w:type="spellEnd"/>
      <w:r w:rsidRPr="000F6066">
        <w:rPr>
          <w:b w:val="0"/>
          <w:sz w:val="22"/>
          <w:szCs w:val="22"/>
        </w:rPr>
        <w:t xml:space="preserve"> ESOP oraz standardy Międzynarodowego Stowarzyszenia Praktyków Farmacji Onkologicznej  ISOPP</w:t>
      </w:r>
      <w:r w:rsidR="00F8193A">
        <w:rPr>
          <w:b w:val="0"/>
          <w:sz w:val="22"/>
          <w:szCs w:val="22"/>
        </w:rPr>
        <w:t>;</w:t>
      </w:r>
    </w:p>
    <w:p w14:paraId="5BFCDF4D" w14:textId="54945BF1" w:rsidR="00601515" w:rsidRPr="000F6066" w:rsidRDefault="00601515" w:rsidP="001D3420">
      <w:pPr>
        <w:pStyle w:val="Nagwek2"/>
        <w:numPr>
          <w:ilvl w:val="0"/>
          <w:numId w:val="20"/>
        </w:numPr>
        <w:ind w:left="720" w:hanging="360"/>
        <w:jc w:val="both"/>
        <w:rPr>
          <w:b w:val="0"/>
          <w:sz w:val="22"/>
          <w:szCs w:val="22"/>
        </w:rPr>
      </w:pPr>
      <w:r w:rsidRPr="000F6066">
        <w:rPr>
          <w:b w:val="0"/>
          <w:sz w:val="22"/>
          <w:szCs w:val="22"/>
        </w:rPr>
        <w:t xml:space="preserve">Farmaceutyczne standardy sporządzania mieszanin do żywienia pozajelitowego </w:t>
      </w:r>
      <w:proofErr w:type="spellStart"/>
      <w:r w:rsidRPr="000F6066">
        <w:rPr>
          <w:b w:val="0"/>
          <w:sz w:val="22"/>
          <w:szCs w:val="22"/>
        </w:rPr>
        <w:t>PTFarmu</w:t>
      </w:r>
      <w:proofErr w:type="spellEnd"/>
      <w:r w:rsidR="00F8193A">
        <w:rPr>
          <w:b w:val="0"/>
          <w:sz w:val="22"/>
          <w:szCs w:val="22"/>
        </w:rPr>
        <w:t>;</w:t>
      </w:r>
    </w:p>
    <w:p w14:paraId="0F0F7161" w14:textId="13C72CB0" w:rsidR="00601515" w:rsidRPr="000F6066" w:rsidRDefault="00601515" w:rsidP="001D3420">
      <w:pPr>
        <w:pStyle w:val="Nagwek2"/>
        <w:numPr>
          <w:ilvl w:val="0"/>
          <w:numId w:val="20"/>
        </w:numPr>
        <w:ind w:left="720" w:hanging="360"/>
        <w:jc w:val="both"/>
        <w:rPr>
          <w:b w:val="0"/>
          <w:sz w:val="22"/>
          <w:szCs w:val="22"/>
        </w:rPr>
      </w:pPr>
      <w:r w:rsidRPr="000F6066">
        <w:rPr>
          <w:b w:val="0"/>
          <w:sz w:val="22"/>
          <w:szCs w:val="22"/>
        </w:rPr>
        <w:t>Farmakopea Polska  XII tom III Warszawa 2020</w:t>
      </w:r>
      <w:r w:rsidR="00F8193A">
        <w:rPr>
          <w:b w:val="0"/>
          <w:sz w:val="22"/>
          <w:szCs w:val="22"/>
        </w:rPr>
        <w:t xml:space="preserve"> </w:t>
      </w:r>
      <w:r w:rsidRPr="000F6066">
        <w:rPr>
          <w:b w:val="0"/>
          <w:sz w:val="22"/>
          <w:szCs w:val="22"/>
        </w:rPr>
        <w:t>r.</w:t>
      </w:r>
      <w:r w:rsidR="00F8193A">
        <w:rPr>
          <w:b w:val="0"/>
          <w:sz w:val="22"/>
          <w:szCs w:val="22"/>
        </w:rPr>
        <w:t>;</w:t>
      </w:r>
    </w:p>
    <w:p w14:paraId="5E7D58FF" w14:textId="749D75A9" w:rsidR="00601515" w:rsidRPr="000F6066" w:rsidRDefault="00601515" w:rsidP="001D3420">
      <w:pPr>
        <w:pStyle w:val="Akapitzlist"/>
        <w:numPr>
          <w:ilvl w:val="0"/>
          <w:numId w:val="20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0F6066">
        <w:rPr>
          <w:rFonts w:ascii="Times New Roman" w:eastAsia="Times New Roman" w:hAnsi="Times New Roman" w:cs="Times New Roman"/>
          <w:lang w:eastAsia="pl-PL"/>
        </w:rPr>
        <w:t xml:space="preserve">Ustawa o odpadach z </w:t>
      </w:r>
      <w:r w:rsidR="00F8193A">
        <w:rPr>
          <w:rFonts w:ascii="Times New Roman" w:eastAsia="Times New Roman" w:hAnsi="Times New Roman" w:cs="Times New Roman"/>
          <w:lang w:eastAsia="pl-PL"/>
        </w:rPr>
        <w:t>dn.</w:t>
      </w:r>
      <w:r w:rsidRPr="000F6066">
        <w:rPr>
          <w:rFonts w:ascii="Times New Roman" w:eastAsia="Times New Roman" w:hAnsi="Times New Roman" w:cs="Times New Roman"/>
          <w:lang w:eastAsia="pl-PL"/>
        </w:rPr>
        <w:t>14.12.2012 r</w:t>
      </w:r>
      <w:r w:rsidR="00F8193A">
        <w:rPr>
          <w:rFonts w:ascii="Times New Roman" w:eastAsia="Times New Roman" w:hAnsi="Times New Roman" w:cs="Times New Roman"/>
          <w:lang w:eastAsia="pl-PL"/>
        </w:rPr>
        <w:t>.</w:t>
      </w:r>
      <w:r w:rsidRPr="000F6066">
        <w:rPr>
          <w:rFonts w:ascii="Times New Roman" w:eastAsia="Times New Roman" w:hAnsi="Times New Roman" w:cs="Times New Roman"/>
          <w:lang w:eastAsia="pl-PL"/>
        </w:rPr>
        <w:t xml:space="preserve"> wraz z późniejszymi aktualizacjami</w:t>
      </w:r>
      <w:r w:rsidR="00F8193A">
        <w:rPr>
          <w:rFonts w:ascii="Times New Roman" w:eastAsia="Times New Roman" w:hAnsi="Times New Roman" w:cs="Times New Roman"/>
          <w:lang w:eastAsia="pl-PL"/>
        </w:rPr>
        <w:t>;</w:t>
      </w:r>
    </w:p>
    <w:p w14:paraId="09CC28C6" w14:textId="77777777" w:rsidR="00601515" w:rsidRDefault="00601515" w:rsidP="001D3420">
      <w:pPr>
        <w:pStyle w:val="Nagwek2"/>
        <w:numPr>
          <w:ilvl w:val="0"/>
          <w:numId w:val="20"/>
        </w:numPr>
        <w:spacing w:before="0" w:beforeAutospacing="0"/>
        <w:ind w:left="720" w:hanging="360"/>
        <w:jc w:val="both"/>
        <w:rPr>
          <w:b w:val="0"/>
          <w:sz w:val="22"/>
          <w:szCs w:val="22"/>
        </w:rPr>
      </w:pPr>
      <w:r w:rsidRPr="000F6066">
        <w:rPr>
          <w:b w:val="0"/>
          <w:sz w:val="22"/>
          <w:szCs w:val="22"/>
        </w:rPr>
        <w:t>Rozporządzenie Ministra Zdrowia z dnia 27 października 2022 r. w sprawie podstawowych warunków prowadzenia apteki (temp) -  System RMS</w:t>
      </w:r>
    </w:p>
    <w:p w14:paraId="7844EA40" w14:textId="77777777" w:rsidR="00422D33" w:rsidRPr="00422D33" w:rsidRDefault="00422D33" w:rsidP="001D3420">
      <w:pPr>
        <w:pStyle w:val="Nagwek2"/>
        <w:tabs>
          <w:tab w:val="left" w:pos="284"/>
        </w:tabs>
        <w:spacing w:before="0" w:beforeAutospacing="0"/>
        <w:ind w:left="284" w:firstLine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oraz innymi obowiązującymi przepisami prawa i normami.</w:t>
      </w:r>
    </w:p>
    <w:sectPr w:rsidR="00422D33" w:rsidRPr="00422D33" w:rsidSect="00017C10">
      <w:head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2B18E" w14:textId="77777777" w:rsidR="00017C10" w:rsidRDefault="00017C10" w:rsidP="009579DC">
      <w:pPr>
        <w:spacing w:after="0" w:line="240" w:lineRule="auto"/>
      </w:pPr>
      <w:r>
        <w:separator/>
      </w:r>
    </w:p>
  </w:endnote>
  <w:endnote w:type="continuationSeparator" w:id="0">
    <w:p w14:paraId="33B460D2" w14:textId="77777777" w:rsidR="00017C10" w:rsidRDefault="00017C10" w:rsidP="00957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F1F8" w14:textId="77777777" w:rsidR="00017C10" w:rsidRDefault="00017C10" w:rsidP="009579DC">
      <w:pPr>
        <w:spacing w:after="0" w:line="240" w:lineRule="auto"/>
      </w:pPr>
      <w:r>
        <w:separator/>
      </w:r>
    </w:p>
  </w:footnote>
  <w:footnote w:type="continuationSeparator" w:id="0">
    <w:p w14:paraId="64D100FB" w14:textId="77777777" w:rsidR="00017C10" w:rsidRDefault="00017C10" w:rsidP="00957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A3EF" w14:textId="4463E883" w:rsidR="00D465FB" w:rsidRDefault="00D465FB">
    <w:pPr>
      <w:pStyle w:val="Nagwek"/>
    </w:pPr>
    <w:r w:rsidRPr="00D760AE">
      <w:rPr>
        <w:rFonts w:cs="Times New Roman"/>
        <w:noProof/>
      </w:rPr>
      <w:drawing>
        <wp:inline distT="0" distB="0" distL="0" distR="0" wp14:anchorId="47DBBF02" wp14:editId="543B8C43">
          <wp:extent cx="5476875" cy="1114425"/>
          <wp:effectExtent l="0" t="0" r="9525" b="9525"/>
          <wp:docPr id="188900413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037501" w14:textId="77777777" w:rsidR="00D465FB" w:rsidRDefault="00D465FB">
    <w:pPr>
      <w:pStyle w:val="Nagwek"/>
    </w:pPr>
  </w:p>
  <w:p w14:paraId="02344825" w14:textId="008F6BD4" w:rsidR="00D465FB" w:rsidRDefault="00D465FB" w:rsidP="00D465FB">
    <w:pPr>
      <w:pBdr>
        <w:bottom w:val="single" w:sz="12" w:space="1" w:color="auto"/>
      </w:pBdr>
      <w:spacing w:line="276" w:lineRule="auto"/>
      <w:jc w:val="center"/>
      <w:rPr>
        <w:rFonts w:cstheme="minorHAnsi"/>
        <w:b/>
        <w:sz w:val="24"/>
        <w:szCs w:val="24"/>
      </w:rPr>
    </w:pPr>
    <w:r w:rsidRPr="00D465FB">
      <w:rPr>
        <w:rFonts w:cstheme="minorHAnsi"/>
        <w:b/>
        <w:bCs/>
        <w:sz w:val="24"/>
        <w:szCs w:val="24"/>
      </w:rPr>
      <w:t>ZP/21/2024</w:t>
    </w:r>
    <w:r w:rsidRPr="00D465FB">
      <w:rPr>
        <w:rFonts w:cstheme="minorHAnsi"/>
        <w:b/>
        <w:bCs/>
        <w:sz w:val="24"/>
        <w:szCs w:val="24"/>
      </w:rPr>
      <w:t xml:space="preserve"> - </w:t>
    </w:r>
    <w:r w:rsidRPr="00D465FB">
      <w:rPr>
        <w:rFonts w:cstheme="minorHAnsi"/>
        <w:b/>
        <w:sz w:val="24"/>
        <w:szCs w:val="24"/>
      </w:rPr>
      <w:t>„Utworzenie apteki wraz z pracownią cytostatyczną wyposażonej w innowacyjne rozwiązania techniczne i sprzętowe” na potrzeby SP ZOZ CSK UM w Łodzi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50CD"/>
    <w:multiLevelType w:val="multilevel"/>
    <w:tmpl w:val="F03CB51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881A2E"/>
    <w:multiLevelType w:val="hybridMultilevel"/>
    <w:tmpl w:val="37A4DF72"/>
    <w:lvl w:ilvl="0" w:tplc="F19A60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0189"/>
    <w:multiLevelType w:val="hybridMultilevel"/>
    <w:tmpl w:val="F60CC3A4"/>
    <w:lvl w:ilvl="0" w:tplc="D33A06AA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77C5"/>
    <w:multiLevelType w:val="hybridMultilevel"/>
    <w:tmpl w:val="40CAFDC6"/>
    <w:lvl w:ilvl="0" w:tplc="3212581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B6988"/>
    <w:multiLevelType w:val="hybridMultilevel"/>
    <w:tmpl w:val="CFB6EFCE"/>
    <w:lvl w:ilvl="0" w:tplc="4EBACB5A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625E3C"/>
    <w:multiLevelType w:val="hybridMultilevel"/>
    <w:tmpl w:val="82E40A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2C17347"/>
    <w:multiLevelType w:val="hybridMultilevel"/>
    <w:tmpl w:val="9B78C8A8"/>
    <w:lvl w:ilvl="0" w:tplc="A560DD74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76092"/>
    <w:multiLevelType w:val="hybridMultilevel"/>
    <w:tmpl w:val="D75ECB72"/>
    <w:lvl w:ilvl="0" w:tplc="F19A60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6EF1"/>
    <w:multiLevelType w:val="hybridMultilevel"/>
    <w:tmpl w:val="A4F25816"/>
    <w:lvl w:ilvl="0" w:tplc="A560DD74">
      <w:start w:val="8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645ED1"/>
    <w:multiLevelType w:val="multilevel"/>
    <w:tmpl w:val="55A63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EA47854"/>
    <w:multiLevelType w:val="hybridMultilevel"/>
    <w:tmpl w:val="DBCCB01A"/>
    <w:lvl w:ilvl="0" w:tplc="3212581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A1CC9"/>
    <w:multiLevelType w:val="multilevel"/>
    <w:tmpl w:val="F4C0F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504237"/>
    <w:multiLevelType w:val="hybridMultilevel"/>
    <w:tmpl w:val="F15E2EF6"/>
    <w:lvl w:ilvl="0" w:tplc="88FA5AA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F5C5C"/>
    <w:multiLevelType w:val="hybridMultilevel"/>
    <w:tmpl w:val="13FE71B4"/>
    <w:lvl w:ilvl="0" w:tplc="3F46BC9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B7EE9"/>
    <w:multiLevelType w:val="hybridMultilevel"/>
    <w:tmpl w:val="2AD206D6"/>
    <w:lvl w:ilvl="0" w:tplc="F19A60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6026C"/>
    <w:multiLevelType w:val="hybridMultilevel"/>
    <w:tmpl w:val="2BFCF170"/>
    <w:lvl w:ilvl="0" w:tplc="A560DD74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F2FED"/>
    <w:multiLevelType w:val="hybridMultilevel"/>
    <w:tmpl w:val="BBA42DEA"/>
    <w:lvl w:ilvl="0" w:tplc="29AAACDA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AED"/>
    <w:multiLevelType w:val="hybridMultilevel"/>
    <w:tmpl w:val="97E47A4A"/>
    <w:lvl w:ilvl="0" w:tplc="3F46BC9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84C46"/>
    <w:multiLevelType w:val="hybridMultilevel"/>
    <w:tmpl w:val="AB1029C2"/>
    <w:lvl w:ilvl="0" w:tplc="88FA5AA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E432D"/>
    <w:multiLevelType w:val="multilevel"/>
    <w:tmpl w:val="CC7416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C229CC"/>
    <w:multiLevelType w:val="hybridMultilevel"/>
    <w:tmpl w:val="884072D2"/>
    <w:lvl w:ilvl="0" w:tplc="29AAACDA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A913F2"/>
    <w:multiLevelType w:val="hybridMultilevel"/>
    <w:tmpl w:val="9836F68E"/>
    <w:lvl w:ilvl="0" w:tplc="3A7876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C74AB"/>
    <w:multiLevelType w:val="hybridMultilevel"/>
    <w:tmpl w:val="4ADA1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B24"/>
    <w:multiLevelType w:val="hybridMultilevel"/>
    <w:tmpl w:val="3488BB46"/>
    <w:lvl w:ilvl="0" w:tplc="F19A602E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24927698">
    <w:abstractNumId w:val="9"/>
  </w:num>
  <w:num w:numId="2" w16cid:durableId="1936523382">
    <w:abstractNumId w:val="7"/>
  </w:num>
  <w:num w:numId="3" w16cid:durableId="1601327495">
    <w:abstractNumId w:val="1"/>
  </w:num>
  <w:num w:numId="4" w16cid:durableId="890118169">
    <w:abstractNumId w:val="2"/>
  </w:num>
  <w:num w:numId="5" w16cid:durableId="1120491925">
    <w:abstractNumId w:val="23"/>
  </w:num>
  <w:num w:numId="6" w16cid:durableId="472530344">
    <w:abstractNumId w:val="14"/>
  </w:num>
  <w:num w:numId="7" w16cid:durableId="308095957">
    <w:abstractNumId w:val="20"/>
  </w:num>
  <w:num w:numId="8" w16cid:durableId="1180847967">
    <w:abstractNumId w:val="16"/>
  </w:num>
  <w:num w:numId="9" w16cid:durableId="727724780">
    <w:abstractNumId w:val="6"/>
  </w:num>
  <w:num w:numId="10" w16cid:durableId="333652813">
    <w:abstractNumId w:val="15"/>
  </w:num>
  <w:num w:numId="11" w16cid:durableId="2013679592">
    <w:abstractNumId w:val="8"/>
  </w:num>
  <w:num w:numId="12" w16cid:durableId="2096779177">
    <w:abstractNumId w:val="13"/>
  </w:num>
  <w:num w:numId="13" w16cid:durableId="1542475195">
    <w:abstractNumId w:val="17"/>
  </w:num>
  <w:num w:numId="14" w16cid:durableId="615451174">
    <w:abstractNumId w:val="18"/>
  </w:num>
  <w:num w:numId="15" w16cid:durableId="84807483">
    <w:abstractNumId w:val="12"/>
  </w:num>
  <w:num w:numId="16" w16cid:durableId="1363703330">
    <w:abstractNumId w:val="10"/>
  </w:num>
  <w:num w:numId="17" w16cid:durableId="332992205">
    <w:abstractNumId w:val="3"/>
  </w:num>
  <w:num w:numId="18" w16cid:durableId="1025598516">
    <w:abstractNumId w:val="19"/>
  </w:num>
  <w:num w:numId="19" w16cid:durableId="1146320748">
    <w:abstractNumId w:val="21"/>
  </w:num>
  <w:num w:numId="20" w16cid:durableId="1579444239">
    <w:abstractNumId w:val="11"/>
  </w:num>
  <w:num w:numId="21" w16cid:durableId="646205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149078">
    <w:abstractNumId w:val="5"/>
  </w:num>
  <w:num w:numId="23" w16cid:durableId="248588056">
    <w:abstractNumId w:val="5"/>
  </w:num>
  <w:num w:numId="24" w16cid:durableId="357048075">
    <w:abstractNumId w:val="0"/>
  </w:num>
  <w:num w:numId="25" w16cid:durableId="7101494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586"/>
    <w:rsid w:val="00017C10"/>
    <w:rsid w:val="00065226"/>
    <w:rsid w:val="000977A3"/>
    <w:rsid w:val="000E732D"/>
    <w:rsid w:val="000F6066"/>
    <w:rsid w:val="001012DE"/>
    <w:rsid w:val="00105587"/>
    <w:rsid w:val="0017261D"/>
    <w:rsid w:val="00183496"/>
    <w:rsid w:val="001D3420"/>
    <w:rsid w:val="00203D36"/>
    <w:rsid w:val="00224AF9"/>
    <w:rsid w:val="00284B05"/>
    <w:rsid w:val="00290CEC"/>
    <w:rsid w:val="003012D6"/>
    <w:rsid w:val="00354196"/>
    <w:rsid w:val="003E286E"/>
    <w:rsid w:val="003E6CB1"/>
    <w:rsid w:val="004139FC"/>
    <w:rsid w:val="00422D33"/>
    <w:rsid w:val="004769FD"/>
    <w:rsid w:val="004869FD"/>
    <w:rsid w:val="004D1C54"/>
    <w:rsid w:val="0055428B"/>
    <w:rsid w:val="005D01FF"/>
    <w:rsid w:val="005D504F"/>
    <w:rsid w:val="00601515"/>
    <w:rsid w:val="00602F20"/>
    <w:rsid w:val="00621640"/>
    <w:rsid w:val="006374D1"/>
    <w:rsid w:val="00651C09"/>
    <w:rsid w:val="006727B6"/>
    <w:rsid w:val="006B7017"/>
    <w:rsid w:val="006C00E4"/>
    <w:rsid w:val="00714674"/>
    <w:rsid w:val="007439A2"/>
    <w:rsid w:val="007915FC"/>
    <w:rsid w:val="007F4BB4"/>
    <w:rsid w:val="00827438"/>
    <w:rsid w:val="008A5CDB"/>
    <w:rsid w:val="008E11E8"/>
    <w:rsid w:val="008E5087"/>
    <w:rsid w:val="00903151"/>
    <w:rsid w:val="00906099"/>
    <w:rsid w:val="009579DC"/>
    <w:rsid w:val="009623CB"/>
    <w:rsid w:val="00981C6A"/>
    <w:rsid w:val="00985DD8"/>
    <w:rsid w:val="009A586B"/>
    <w:rsid w:val="009B41A9"/>
    <w:rsid w:val="009D0DC7"/>
    <w:rsid w:val="00A34099"/>
    <w:rsid w:val="00A4564E"/>
    <w:rsid w:val="00A55A14"/>
    <w:rsid w:val="00A8042C"/>
    <w:rsid w:val="00A80C39"/>
    <w:rsid w:val="00B0706D"/>
    <w:rsid w:val="00B34247"/>
    <w:rsid w:val="00B469C7"/>
    <w:rsid w:val="00B92AF7"/>
    <w:rsid w:val="00BA4023"/>
    <w:rsid w:val="00BF04BD"/>
    <w:rsid w:val="00C265D3"/>
    <w:rsid w:val="00C67586"/>
    <w:rsid w:val="00C932C1"/>
    <w:rsid w:val="00CE2CAB"/>
    <w:rsid w:val="00D0578A"/>
    <w:rsid w:val="00D13C3D"/>
    <w:rsid w:val="00D20FC5"/>
    <w:rsid w:val="00D465FB"/>
    <w:rsid w:val="00D561F2"/>
    <w:rsid w:val="00E27DF3"/>
    <w:rsid w:val="00E7158B"/>
    <w:rsid w:val="00E77900"/>
    <w:rsid w:val="00E91142"/>
    <w:rsid w:val="00EC3525"/>
    <w:rsid w:val="00ED3CAC"/>
    <w:rsid w:val="00F02C0B"/>
    <w:rsid w:val="00F8193A"/>
    <w:rsid w:val="00FF17B2"/>
    <w:rsid w:val="00FF20A0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5779"/>
  <w15:chartTrackingRefBased/>
  <w15:docId w15:val="{FA780E69-1A28-4EAF-A6D1-F0CAB2CF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unhideWhenUsed/>
    <w:qFormat/>
    <w:rsid w:val="003E28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6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6727B6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90CEC"/>
  </w:style>
  <w:style w:type="character" w:customStyle="1" w:styleId="Teksttreci">
    <w:name w:val="Tekst treści_"/>
    <w:basedOn w:val="Domylnaczcionkaakapitu"/>
    <w:link w:val="Teksttreci0"/>
    <w:rsid w:val="00F02C0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02C0B"/>
    <w:pPr>
      <w:widowControl w:val="0"/>
      <w:spacing w:after="0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3E28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3E286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7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9DC"/>
  </w:style>
  <w:style w:type="paragraph" w:styleId="Stopka">
    <w:name w:val="footer"/>
    <w:basedOn w:val="Normalny"/>
    <w:link w:val="StopkaZnak"/>
    <w:uiPriority w:val="99"/>
    <w:unhideWhenUsed/>
    <w:rsid w:val="00957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9DC"/>
  </w:style>
  <w:style w:type="paragraph" w:styleId="Tekstdymka">
    <w:name w:val="Balloon Text"/>
    <w:basedOn w:val="Normalny"/>
    <w:link w:val="TekstdymkaZnak"/>
    <w:uiPriority w:val="99"/>
    <w:semiHidden/>
    <w:unhideWhenUsed/>
    <w:rsid w:val="008E1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1E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E6CB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6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69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69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9F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65FB"/>
    <w:pPr>
      <w:suppressAutoHyphens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5FB"/>
    <w:rPr>
      <w:rFonts w:ascii="Times New Roman" w:eastAsiaTheme="minorEastAsia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9D645-D4D4-48F8-90B6-593596B4F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2723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Jankowski</dc:creator>
  <cp:keywords/>
  <dc:description/>
  <cp:lastModifiedBy>Kinga</cp:lastModifiedBy>
  <cp:revision>6</cp:revision>
  <cp:lastPrinted>2023-11-08T17:23:00Z</cp:lastPrinted>
  <dcterms:created xsi:type="dcterms:W3CDTF">2024-02-01T19:48:00Z</dcterms:created>
  <dcterms:modified xsi:type="dcterms:W3CDTF">2024-02-01T21:06:00Z</dcterms:modified>
</cp:coreProperties>
</file>