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bidi w:val="0"/>
        <w:spacing w:lineRule="auto" w:line="240" w:before="0" w:after="0"/>
        <w:ind w:left="-284" w:hanging="0"/>
        <w:jc w:val="right"/>
        <w:rPr>
          <w:rFonts w:eastAsia="Times New Roman" w:cs="Arial" w:asciiTheme="majorHAnsi" w:hAnsiTheme="majorHAnsi"/>
          <w:lang w:eastAsia="pl-PL"/>
        </w:rPr>
      </w:pPr>
      <w:r>
        <w:rPr>
          <w:rFonts w:eastAsia="Times New Roman" w:cs="Arial" w:asciiTheme="majorHAnsi" w:hAnsiTheme="majorHAnsi"/>
          <w:lang w:eastAsia="pl-PL"/>
        </w:rPr>
        <w:t>Włodawa, dnia</w:t>
      </w:r>
      <w:r>
        <w:rPr>
          <w:rFonts w:eastAsia="Times New Roman" w:cs="Arial" w:asciiTheme="majorHAnsi" w:hAnsiTheme="majorHAnsi"/>
          <w:color w:val="auto"/>
          <w:kern w:val="2"/>
          <w:sz w:val="24"/>
          <w:szCs w:val="24"/>
          <w:lang w:val="pl-PL" w:eastAsia="pl-PL" w:bidi="hi-IN"/>
        </w:rPr>
        <w:t xml:space="preserve"> </w:t>
      </w:r>
      <w:r>
        <w:rPr>
          <w:rFonts w:eastAsia="Times New Roman" w:cs="Arial" w:asciiTheme="majorHAnsi" w:hAnsiTheme="majorHAnsi"/>
          <w:color w:val="auto"/>
          <w:kern w:val="2"/>
          <w:sz w:val="24"/>
          <w:szCs w:val="24"/>
          <w:lang w:val="pl-PL" w:eastAsia="pl-PL" w:bidi="hi-IN"/>
        </w:rPr>
        <w:t>26.11.2021 r.</w:t>
      </w:r>
    </w:p>
    <w:p>
      <w:pPr>
        <w:pStyle w:val="Normal"/>
        <w:widowControl w:val="false"/>
        <w:bidi w:val="0"/>
        <w:spacing w:lineRule="auto" w:line="240" w:before="0" w:after="0"/>
        <w:ind w:left="-284" w:hanging="0"/>
        <w:jc w:val="right"/>
        <w:rPr>
          <w:rFonts w:eastAsia="Times New Roman" w:cs="Arial" w:asciiTheme="majorHAnsi" w:hAnsiTheme="majorHAnsi"/>
          <w:lang w:eastAsia="pl-PL"/>
        </w:rPr>
      </w:pPr>
      <w:r>
        <w:rPr>
          <w:rFonts w:eastAsia="Times New Roman" w:cs="Arial" w:asciiTheme="majorHAnsi" w:hAnsiTheme="majorHAnsi"/>
          <w:lang w:eastAsia="pl-PL"/>
        </w:rPr>
      </w:r>
    </w:p>
    <w:p>
      <w:pPr>
        <w:pStyle w:val="Normal"/>
        <w:bidi w:val="0"/>
        <w:spacing w:lineRule="auto" w:line="240" w:before="0" w:after="0"/>
        <w:jc w:val="left"/>
        <w:rPr>
          <w:rFonts w:eastAsia="Times New Roman" w:cs="Arial" w:asciiTheme="majorHAnsi" w:hAnsiTheme="majorHAnsi"/>
          <w:b/>
          <w:b/>
          <w:lang w:eastAsia="pl-PL"/>
        </w:rPr>
      </w:pPr>
      <w:r>
        <w:rPr>
          <w:rFonts w:eastAsia="Times New Roman" w:cs="Arial" w:ascii="Cambria" w:hAnsi="Cambria"/>
          <w:b w:val="false"/>
          <w:bCs w:val="false"/>
          <w:sz w:val="24"/>
          <w:szCs w:val="24"/>
          <w:lang w:eastAsia="pl-PL"/>
        </w:rPr>
        <w:t>ZPA.271.18.2021.</w:t>
      </w:r>
      <w:r>
        <w:rPr>
          <w:rFonts w:eastAsia="Times New Roman" w:cs="Arial" w:ascii="Cambria" w:hAnsi="Cambria"/>
          <w:b w:val="false"/>
          <w:bCs w:val="false"/>
          <w:sz w:val="24"/>
          <w:szCs w:val="24"/>
          <w:lang w:eastAsia="pl-PL"/>
        </w:rPr>
        <w:t>MJ</w:t>
      </w:r>
      <w:r>
        <w:rPr>
          <w:rFonts w:eastAsia="Times New Roman" w:cs="Times New Roman" w:ascii="Cambria" w:hAnsi="Cambria"/>
          <w:b w:val="false"/>
          <w:bCs w:val="false"/>
          <w:sz w:val="24"/>
          <w:szCs w:val="24"/>
          <w:lang w:eastAsia="pl-PL"/>
        </w:rPr>
        <w:t xml:space="preserve">       </w:t>
      </w:r>
    </w:p>
    <w:p>
      <w:pPr>
        <w:pStyle w:val="Normal"/>
        <w:bidi w:val="0"/>
        <w:spacing w:lineRule="auto" w:line="240" w:before="0" w:after="0"/>
        <w:ind w:left="4956" w:firstLine="708"/>
        <w:jc w:val="left"/>
        <w:rPr>
          <w:rFonts w:eastAsia="Times New Roman" w:cs="Times New Roman"/>
          <w:b/>
          <w:b/>
          <w:sz w:val="24"/>
          <w:szCs w:val="20"/>
          <w:lang w:eastAsia="pl-PL"/>
        </w:rPr>
      </w:pPr>
      <w:r>
        <w:rPr>
          <w:rFonts w:eastAsia="Times New Roman" w:cs="Arial" w:ascii="Cambria" w:hAnsi="Cambria"/>
          <w:b/>
          <w:sz w:val="24"/>
          <w:szCs w:val="24"/>
          <w:lang w:eastAsia="pl-PL"/>
        </w:rPr>
        <w:tab/>
      </w:r>
    </w:p>
    <w:p>
      <w:pPr>
        <w:pStyle w:val="Normal"/>
        <w:bidi w:val="0"/>
        <w:spacing w:lineRule="auto" w:line="240" w:before="0" w:after="0"/>
        <w:ind w:left="226" w:hanging="226"/>
        <w:jc w:val="left"/>
        <w:rPr>
          <w:rFonts w:eastAsia="Times New Roman" w:cs="Arial"/>
          <w:b/>
          <w:b/>
          <w:lang w:eastAsia="pl-PL"/>
        </w:rPr>
      </w:pPr>
      <w:r>
        <w:rPr>
          <w:rFonts w:eastAsia="Times New Roman" w:cs="Arial"/>
          <w:b/>
          <w:lang w:eastAsia="pl-PL"/>
        </w:rPr>
      </w:r>
    </w:p>
    <w:p>
      <w:pPr>
        <w:pStyle w:val="Normal"/>
        <w:bidi w:val="0"/>
        <w:spacing w:lineRule="auto" w:line="240" w:before="0" w:after="0"/>
        <w:jc w:val="left"/>
        <w:rPr>
          <w:rFonts w:eastAsia="Times New Roman" w:cs="Arial"/>
          <w:b/>
          <w:b/>
          <w:lang w:eastAsia="pl-PL"/>
        </w:rPr>
      </w:pPr>
      <w:r>
        <w:rPr>
          <w:rFonts w:eastAsia="Times New Roman" w:cs="Arial" w:ascii="Cambria" w:hAnsi="Cambria"/>
          <w:b/>
          <w:sz w:val="24"/>
          <w:szCs w:val="24"/>
          <w:lang w:eastAsia="pl-PL"/>
        </w:rPr>
        <w:tab/>
      </w:r>
    </w:p>
    <w:p>
      <w:pPr>
        <w:pStyle w:val="Normal"/>
        <w:bidi w:val="0"/>
        <w:spacing w:lineRule="auto" w:line="240" w:before="0" w:after="0"/>
        <w:jc w:val="center"/>
        <w:rPr>
          <w:rFonts w:eastAsia="Calibri" w:cs="Arial" w:asciiTheme="majorHAnsi" w:hAnsiTheme="majorHAnsi"/>
          <w:b/>
          <w:b/>
        </w:rPr>
      </w:pPr>
      <w:r>
        <w:rPr>
          <w:rFonts w:eastAsia="Calibri" w:cs="Arial" w:ascii="Cambria" w:hAnsi="Cambria"/>
          <w:b/>
          <w:sz w:val="24"/>
          <w:szCs w:val="24"/>
        </w:rPr>
        <w:t>Zawiadomienie o unieważnieniu postępowania</w:t>
      </w:r>
      <w:bookmarkStart w:id="0" w:name="_Hlk62544240"/>
      <w:bookmarkEnd w:id="0"/>
    </w:p>
    <w:p>
      <w:pPr>
        <w:pStyle w:val="Normal"/>
        <w:tabs>
          <w:tab w:val="clear" w:pos="709"/>
          <w:tab w:val="left" w:pos="708" w:leader="none"/>
          <w:tab w:val="center" w:pos="4536" w:leader="none"/>
          <w:tab w:val="right" w:pos="9072" w:leader="none"/>
        </w:tabs>
        <w:bidi w:val="0"/>
        <w:spacing w:lineRule="auto" w:line="240" w:before="0" w:after="0"/>
        <w:jc w:val="both"/>
        <w:rPr>
          <w:rFonts w:eastAsia="Times New Roman" w:cs="Arial"/>
          <w:sz w:val="20"/>
          <w:szCs w:val="20"/>
          <w:lang w:eastAsia="pl-PL"/>
        </w:rPr>
      </w:pPr>
      <w:r>
        <w:rPr>
          <w:rFonts w:eastAsia="Times New Roman" w:cs="Arial"/>
          <w:sz w:val="20"/>
          <w:szCs w:val="20"/>
          <w:lang w:eastAsia="pl-PL"/>
        </w:rPr>
      </w:r>
    </w:p>
    <w:p>
      <w:pPr>
        <w:pStyle w:val="Normal"/>
        <w:bidi w:val="0"/>
        <w:spacing w:lineRule="auto" w:line="240" w:before="0" w:after="0"/>
        <w:jc w:val="center"/>
        <w:rPr>
          <w:rFonts w:eastAsia="Calibri" w:cs="Arial" w:asciiTheme="majorHAnsi" w:hAnsiTheme="majorHAnsi"/>
          <w:b/>
          <w:b/>
          <w:color w:val="002060"/>
        </w:rPr>
      </w:pPr>
      <w:r>
        <w:rPr>
          <w:rFonts w:eastAsia="Calibri" w:cs="Arial" w:asciiTheme="majorHAnsi" w:hAnsiTheme="majorHAnsi"/>
          <w:b/>
          <w:color w:val="002060"/>
        </w:rPr>
      </w:r>
    </w:p>
    <w:p>
      <w:pPr>
        <w:pStyle w:val="Normal"/>
        <w:bidi w:val="0"/>
        <w:spacing w:lineRule="auto" w:line="240" w:before="0" w:after="0"/>
        <w:jc w:val="center"/>
        <w:rPr>
          <w:rFonts w:eastAsia="Calibri" w:cs="Arial" w:asciiTheme="majorHAnsi" w:hAnsiTheme="majorHAnsi"/>
          <w:b/>
          <w:b/>
          <w:color w:val="002060"/>
        </w:rPr>
      </w:pPr>
      <w:r>
        <w:rPr>
          <w:rFonts w:eastAsia="Calibri" w:cs="Arial" w:ascii="Cambria" w:hAnsi="Cambria"/>
          <w:b/>
          <w:color w:val="000000"/>
          <w:sz w:val="24"/>
          <w:szCs w:val="24"/>
        </w:rPr>
        <w:t>Dotyczy:</w:t>
      </w:r>
      <w:r>
        <w:rPr>
          <w:rFonts w:eastAsia="Calibri" w:cs="Arial" w:ascii="Cambria" w:hAnsi="Cambria"/>
          <w:color w:val="000000"/>
          <w:sz w:val="24"/>
          <w:szCs w:val="24"/>
        </w:rPr>
        <w:t xml:space="preserve"> </w:t>
      </w:r>
      <w:r>
        <w:rPr>
          <w:rFonts w:eastAsia="Calibri" w:cs="Arial" w:ascii="Cambria" w:hAnsi="Cambria"/>
          <w:b/>
          <w:bCs/>
          <w:i/>
          <w:iCs/>
          <w:caps w:val="false"/>
          <w:smallCaps w:val="false"/>
          <w:color w:val="000000"/>
          <w:spacing w:val="0"/>
          <w:kern w:val="2"/>
          <w:sz w:val="28"/>
          <w:szCs w:val="28"/>
          <w:lang w:val="pl-PL"/>
        </w:rPr>
        <w:t>„Remont ulicy Klasztornej we Włodawie”</w:t>
      </w:r>
      <w:r>
        <w:rPr>
          <w:rFonts w:eastAsia="Calibri" w:cs="Arial" w:ascii="Cambria" w:hAnsi="Cambria"/>
          <w:b w:val="false"/>
          <w:bCs/>
          <w:i/>
          <w:iCs/>
          <w:caps w:val="false"/>
          <w:smallCaps w:val="false"/>
          <w:color w:val="7030A0"/>
          <w:spacing w:val="0"/>
          <w:kern w:val="2"/>
          <w:sz w:val="24"/>
          <w:szCs w:val="24"/>
          <w:lang w:val="pl-PL"/>
        </w:rPr>
        <w:t>.</w:t>
      </w:r>
    </w:p>
    <w:p>
      <w:pPr>
        <w:pStyle w:val="Normal"/>
        <w:tabs>
          <w:tab w:val="clear" w:pos="709"/>
          <w:tab w:val="left" w:pos="708" w:leader="none"/>
          <w:tab w:val="center" w:pos="4536" w:leader="none"/>
          <w:tab w:val="right" w:pos="9072" w:leader="none"/>
        </w:tabs>
        <w:bidi w:val="0"/>
        <w:spacing w:lineRule="auto" w:line="240" w:before="0" w:after="0"/>
        <w:jc w:val="both"/>
        <w:rPr>
          <w:rFonts w:eastAsia="Times New Roman" w:cs="Arial"/>
          <w:b/>
          <w:b/>
          <w:bCs/>
          <w:lang w:eastAsia="pl-PL"/>
        </w:rPr>
      </w:pPr>
      <w:r>
        <w:rPr>
          <w:rFonts w:eastAsia="Times New Roman" w:cs="Arial"/>
          <w:b/>
          <w:bCs/>
          <w:lang w:eastAsia="pl-PL"/>
        </w:rPr>
      </w:r>
    </w:p>
    <w:p>
      <w:pPr>
        <w:pStyle w:val="Normal"/>
        <w:tabs>
          <w:tab w:val="clear" w:pos="709"/>
          <w:tab w:val="left" w:pos="708" w:leader="none"/>
          <w:tab w:val="center" w:pos="4536" w:leader="none"/>
          <w:tab w:val="right" w:pos="9072" w:leader="none"/>
        </w:tabs>
        <w:bidi w:val="0"/>
        <w:spacing w:lineRule="auto" w:line="240" w:before="0" w:after="0"/>
        <w:jc w:val="both"/>
        <w:rPr>
          <w:rFonts w:eastAsia="Times New Roman" w:cs="Arial"/>
          <w:b/>
          <w:b/>
          <w:bCs/>
          <w:lang w:eastAsia="pl-PL"/>
        </w:rPr>
      </w:pPr>
      <w:r>
        <w:rPr>
          <w:rFonts w:eastAsia="Times New Roman" w:cs="Arial"/>
          <w:b/>
          <w:bCs/>
          <w:lang w:eastAsia="pl-PL"/>
        </w:rPr>
      </w:r>
    </w:p>
    <w:p>
      <w:pPr>
        <w:pStyle w:val="Normal"/>
        <w:tabs>
          <w:tab w:val="clear" w:pos="709"/>
          <w:tab w:val="left" w:pos="708" w:leader="none"/>
          <w:tab w:val="center" w:pos="4536" w:leader="none"/>
          <w:tab w:val="right" w:pos="9072" w:leader="none"/>
        </w:tabs>
        <w:bidi w:val="0"/>
        <w:spacing w:lineRule="auto" w:line="240" w:before="0" w:after="0"/>
        <w:jc w:val="both"/>
        <w:rPr>
          <w:rFonts w:eastAsia="Times New Roman" w:cs="Arial"/>
          <w:b/>
          <w:b/>
          <w:bCs/>
          <w:lang w:eastAsia="pl-PL"/>
        </w:rPr>
      </w:pPr>
      <w:r>
        <w:rPr>
          <w:rFonts w:eastAsia="Times New Roman" w:cs="Arial"/>
          <w:b/>
          <w:bCs/>
          <w:lang w:eastAsia="pl-PL"/>
        </w:rPr>
      </w:r>
    </w:p>
    <w:p>
      <w:pPr>
        <w:pStyle w:val="Normal"/>
        <w:tabs>
          <w:tab w:val="clear" w:pos="709"/>
          <w:tab w:val="left" w:pos="708" w:leader="none"/>
          <w:tab w:val="center" w:pos="4536" w:leader="none"/>
          <w:tab w:val="right" w:pos="9072" w:leader="none"/>
        </w:tabs>
        <w:bidi w:val="0"/>
        <w:spacing w:lineRule="auto" w:line="240" w:before="0" w:after="0"/>
        <w:jc w:val="both"/>
        <w:rPr>
          <w:rFonts w:eastAsia="Times New Roman" w:cs="Arial"/>
          <w:b/>
          <w:b/>
          <w:bCs/>
          <w:lang w:eastAsia="pl-PL"/>
        </w:rPr>
      </w:pPr>
      <w:r>
        <w:rPr>
          <w:rFonts w:eastAsia="Times New Roman" w:cs="Arial"/>
          <w:b/>
          <w:bCs/>
          <w:lang w:eastAsia="pl-PL"/>
        </w:rPr>
      </w:r>
    </w:p>
    <w:p>
      <w:pPr>
        <w:pStyle w:val="Normal"/>
        <w:widowControl w:val="false"/>
        <w:bidi w:val="0"/>
        <w:spacing w:lineRule="atLeast" w:line="120" w:before="0" w:after="0"/>
        <w:jc w:val="both"/>
        <w:rPr>
          <w:rFonts w:eastAsia="Calibri" w:cs="Arial" w:asciiTheme="majorHAnsi" w:hAnsiTheme="majorHAnsi"/>
        </w:rPr>
      </w:pPr>
      <w:r>
        <w:rPr>
          <w:rFonts w:eastAsia="Calibri" w:cs="Arial" w:ascii="Cambria" w:hAnsi="Cambria"/>
          <w:sz w:val="24"/>
          <w:szCs w:val="24"/>
        </w:rPr>
        <w:tab/>
        <w:t xml:space="preserve">Działając na podstawie art. 260 ustawy z 11 września 2019 r. – Prawo zamówień publicznych (Dz.U. 2021 poz. 1129 ze zm.) – dalej ustawa Pzp, Zamawiający informuje, że unieważnił postępowanie. </w:t>
      </w:r>
    </w:p>
    <w:p>
      <w:pPr>
        <w:pStyle w:val="Normal"/>
        <w:bidi w:val="0"/>
        <w:spacing w:lineRule="auto" w:line="240" w:before="0" w:after="0"/>
        <w:jc w:val="both"/>
        <w:rPr>
          <w:rFonts w:eastAsia="Times New Roman" w:cs="Arial"/>
          <w:bCs/>
          <w:lang w:eastAsia="pl-PL"/>
        </w:rPr>
      </w:pPr>
      <w:r>
        <w:rPr>
          <w:rFonts w:eastAsia="Times New Roman" w:cs="Arial"/>
          <w:bCs/>
          <w:lang w:eastAsia="pl-PL"/>
        </w:rPr>
      </w:r>
    </w:p>
    <w:p>
      <w:pPr>
        <w:pStyle w:val="Normal"/>
        <w:widowControl w:val="false"/>
        <w:bidi w:val="0"/>
        <w:spacing w:lineRule="atLeast" w:line="120" w:before="0" w:after="0"/>
        <w:jc w:val="both"/>
        <w:rPr>
          <w:rFonts w:eastAsia="Calibri" w:cs="Arial" w:asciiTheme="majorHAnsi" w:hAnsiTheme="majorHAnsi"/>
        </w:rPr>
      </w:pPr>
      <w:r>
        <w:rPr>
          <w:rFonts w:eastAsia="Calibri" w:cs="Arial" w:ascii="Cambria" w:hAnsi="Cambria"/>
          <w:b/>
          <w:sz w:val="24"/>
          <w:szCs w:val="24"/>
        </w:rPr>
        <w:t>Uzasadnienie prawne</w:t>
      </w:r>
    </w:p>
    <w:p>
      <w:pPr>
        <w:pStyle w:val="Normal"/>
        <w:widowControl w:val="false"/>
        <w:bidi w:val="0"/>
        <w:spacing w:lineRule="atLeast" w:line="120" w:before="0" w:after="0"/>
        <w:jc w:val="both"/>
        <w:rPr>
          <w:rFonts w:eastAsia="Calibri" w:cs="Arial" w:asciiTheme="majorHAnsi" w:hAnsiTheme="majorHAnsi"/>
        </w:rPr>
      </w:pPr>
      <w:r>
        <w:rPr>
          <w:rFonts w:eastAsia="Calibri" w:cs="Arial" w:ascii="Cambria" w:hAnsi="Cambria"/>
          <w:sz w:val="24"/>
          <w:szCs w:val="24"/>
        </w:rPr>
        <w:t>Podstawą prawną unieważnienia postępowania jest</w:t>
      </w:r>
      <w:r>
        <w:rPr>
          <w:rFonts w:eastAsia="Calibri" w:cs="Arial" w:ascii="Cambria" w:hAnsi="Cambria"/>
          <w:color w:val="000000"/>
          <w:sz w:val="24"/>
          <w:szCs w:val="24"/>
        </w:rPr>
        <w:t xml:space="preserve"> </w:t>
      </w:r>
      <w:r>
        <w:rPr>
          <w:rFonts w:eastAsia="Calibri" w:cs="Arial" w:ascii="Cambria" w:hAnsi="Cambria"/>
          <w:color w:val="000000"/>
          <w:sz w:val="24"/>
          <w:szCs w:val="24"/>
        </w:rPr>
        <w:t xml:space="preserve">art. </w:t>
      </w:r>
      <w:r>
        <w:rPr>
          <w:rFonts w:eastAsia="Calibri" w:cs="Arial" w:ascii="Cambria" w:hAnsi="Cambria"/>
          <w:color w:val="000000"/>
          <w:sz w:val="24"/>
          <w:szCs w:val="24"/>
        </w:rPr>
        <w:t>255 pkt 3)</w:t>
      </w:r>
      <w:r>
        <w:rPr>
          <w:rFonts w:eastAsia="Calibri" w:cs="Arial" w:ascii="Cambria" w:hAnsi="Cambria"/>
          <w:color w:val="FF0000"/>
          <w:sz w:val="24"/>
          <w:szCs w:val="24"/>
        </w:rPr>
        <w:t xml:space="preserve"> </w:t>
      </w:r>
      <w:r>
        <w:rPr>
          <w:rFonts w:eastAsia="Calibri" w:cs="Arial" w:ascii="Cambria" w:hAnsi="Cambria"/>
          <w:sz w:val="24"/>
          <w:szCs w:val="24"/>
        </w:rPr>
        <w:t>ustawy Pzp.</w:t>
      </w:r>
    </w:p>
    <w:p>
      <w:pPr>
        <w:pStyle w:val="Normal"/>
        <w:widowControl w:val="false"/>
        <w:bidi w:val="0"/>
        <w:spacing w:lineRule="atLeast" w:line="120" w:before="0" w:after="0"/>
        <w:jc w:val="both"/>
        <w:rPr>
          <w:rFonts w:eastAsia="Calibri" w:cs="Arial" w:asciiTheme="majorHAnsi" w:hAnsiTheme="majorHAnsi"/>
          <w:b/>
          <w:b/>
        </w:rPr>
      </w:pPr>
      <w:r>
        <w:rPr>
          <w:rFonts w:eastAsia="Calibri" w:cs="Arial" w:asciiTheme="majorHAnsi" w:hAnsiTheme="majorHAnsi"/>
          <w:b/>
        </w:rPr>
      </w:r>
    </w:p>
    <w:p>
      <w:pPr>
        <w:pStyle w:val="Normal"/>
        <w:widowControl w:val="false"/>
        <w:bidi w:val="0"/>
        <w:spacing w:lineRule="atLeast" w:line="120" w:before="0" w:after="0"/>
        <w:jc w:val="both"/>
        <w:rPr>
          <w:rFonts w:eastAsia="Calibri" w:cs="Arial" w:asciiTheme="majorHAnsi" w:hAnsiTheme="majorHAnsi"/>
          <w:b/>
          <w:b/>
        </w:rPr>
      </w:pPr>
      <w:r>
        <w:rPr>
          <w:rFonts w:eastAsia="Calibri" w:cs="Arial" w:ascii="Cambria" w:hAnsi="Cambria"/>
          <w:b/>
          <w:sz w:val="24"/>
          <w:szCs w:val="24"/>
        </w:rPr>
        <w:t>Uzasadnienie faktyczne</w:t>
      </w:r>
    </w:p>
    <w:p>
      <w:pPr>
        <w:pStyle w:val="Normal"/>
        <w:widowControl w:val="false"/>
        <w:bidi w:val="0"/>
        <w:spacing w:lineRule="atLeast" w:line="120" w:before="0" w:after="0"/>
        <w:jc w:val="both"/>
        <w:rPr>
          <w:rFonts w:eastAsia="Calibri" w:cs="Arial" w:asciiTheme="majorHAnsi" w:hAnsiTheme="majorHAnsi"/>
        </w:rPr>
      </w:pPr>
      <w:r>
        <w:rPr>
          <w:rFonts w:eastAsia="Calibri" w:cs="Arial" w:ascii="Cambria" w:hAnsi="Cambria"/>
          <w:sz w:val="24"/>
          <w:szCs w:val="24"/>
        </w:rPr>
        <w:t>W postępowaniu wpłynęły oferty</w:t>
      </w:r>
      <w:r>
        <w:rPr>
          <w:rFonts w:eastAsia="Calibri" w:cs="Arial" w:ascii="Cambria" w:hAnsi="Cambria"/>
          <w:color w:val="000000"/>
          <w:sz w:val="24"/>
          <w:szCs w:val="24"/>
        </w:rPr>
        <w:t>, które przewyższają kwotę jaką Zamawiający zamierza przeznaczyć na sfinansowanie zamówienia i nie ma możliwości jej zwiększenia do ceny najkorzystniejszej oferty.</w:t>
      </w:r>
    </w:p>
    <w:p>
      <w:pPr>
        <w:pStyle w:val="Normal"/>
        <w:bidi w:val="0"/>
        <w:spacing w:lineRule="auto" w:line="240" w:before="0" w:after="0"/>
        <w:jc w:val="both"/>
        <w:rPr>
          <w:rFonts w:eastAsia="Calibri" w:cs="Arial" w:asciiTheme="majorHAnsi" w:hAnsiTheme="majorHAnsi"/>
          <w:b/>
          <w:b/>
          <w:color w:val="000000"/>
        </w:rPr>
      </w:pPr>
      <w:r>
        <w:rPr>
          <w:rFonts w:eastAsia="Calibri" w:cs="Arial" w:asciiTheme="majorHAnsi" w:hAnsiTheme="majorHAnsi"/>
          <w:b/>
          <w:color w:val="000000"/>
        </w:rPr>
      </w:r>
    </w:p>
    <w:p>
      <w:pPr>
        <w:pStyle w:val="Normal"/>
        <w:bidi w:val="0"/>
        <w:spacing w:lineRule="auto" w:line="240" w:before="0" w:after="0"/>
        <w:jc w:val="both"/>
        <w:rPr>
          <w:i/>
          <w:i/>
          <w:iCs/>
        </w:rPr>
      </w:pPr>
      <w:r>
        <w:rPr>
          <w:rFonts w:eastAsia="Calibri" w:cs="Arial" w:ascii="Cambria" w:hAnsi="Cambria"/>
          <w:b/>
          <w:i/>
          <w:iCs/>
          <w:sz w:val="24"/>
          <w:szCs w:val="24"/>
        </w:rPr>
        <w:t>Pouczenie:</w:t>
      </w:r>
    </w:p>
    <w:p>
      <w:pPr>
        <w:pStyle w:val="Normal"/>
        <w:bidi w:val="0"/>
        <w:spacing w:lineRule="auto" w:line="240" w:before="0" w:after="0"/>
        <w:jc w:val="both"/>
        <w:rPr>
          <w:i/>
          <w:i/>
          <w:iCs/>
        </w:rPr>
      </w:pPr>
      <w:r>
        <w:rPr>
          <w:rFonts w:eastAsia="Calibri" w:cs="Arial" w:ascii="Cambria" w:hAnsi="Cambria"/>
          <w:i/>
          <w:iCs/>
          <w:sz w:val="24"/>
          <w:szCs w:val="24"/>
        </w:rPr>
        <w:t>Na czynność unieważnienia postępowania,</w:t>
      </w:r>
      <w:r>
        <w:rPr>
          <w:rFonts w:eastAsia="" w:cs="" w:ascii="Cambria" w:hAnsi="Cambria" w:cstheme="majorBidi" w:eastAsiaTheme="majorEastAsia"/>
          <w:i/>
          <w:iCs/>
          <w:sz w:val="24"/>
          <w:szCs w:val="24"/>
        </w:rPr>
        <w:t xml:space="preserve"> </w:t>
      </w:r>
      <w:r>
        <w:rPr>
          <w:rFonts w:eastAsia="Calibri" w:cs="Arial" w:ascii="Cambria" w:hAnsi="Cambria"/>
          <w:i/>
          <w:iCs/>
          <w:sz w:val="24"/>
          <w:szCs w:val="24"/>
        </w:rPr>
        <w:t>przysługują środki ochrony prawnej na zasadach przewidzianych w Dziale IX ustawy Pzp (art. 505–590).</w:t>
      </w:r>
    </w:p>
    <w:p>
      <w:pPr>
        <w:pStyle w:val="Normal"/>
        <w:bidi w:val="0"/>
        <w:spacing w:lineRule="auto" w:line="240" w:before="0" w:after="0"/>
        <w:jc w:val="both"/>
        <w:rPr>
          <w:rFonts w:eastAsia="Calibri" w:cs="Arial" w:asciiTheme="majorHAnsi" w:hAnsiTheme="majorHAnsi"/>
          <w:b/>
          <w:b/>
          <w:i/>
          <w:i/>
          <w:color w:val="002060"/>
        </w:rPr>
      </w:pPr>
      <w:r>
        <w:rPr>
          <w:rFonts w:eastAsia="Calibri" w:cs="Arial" w:asciiTheme="majorHAnsi" w:hAnsiTheme="majorHAnsi"/>
          <w:b/>
          <w:i/>
          <w:color w:val="002060"/>
        </w:rPr>
      </w:r>
    </w:p>
    <w:p>
      <w:pPr>
        <w:pStyle w:val="Normal"/>
        <w:bidi w:val="0"/>
        <w:spacing w:lineRule="auto" w:line="240" w:before="0" w:after="0"/>
        <w:jc w:val="both"/>
        <w:rPr>
          <w:rFonts w:eastAsia="Times New Roman" w:cs="Arial" w:asciiTheme="majorHAnsi" w:hAnsiTheme="majorHAnsi"/>
          <w:sz w:val="24"/>
          <w:szCs w:val="24"/>
        </w:rPr>
      </w:pPr>
      <w:r>
        <w:rPr>
          <w:rFonts w:eastAsia="Times New Roman" w:cs="Arial" w:asciiTheme="majorHAnsi" w:hAnsiTheme="majorHAnsi"/>
          <w:sz w:val="24"/>
          <w:szCs w:val="24"/>
        </w:rPr>
      </w:r>
    </w:p>
    <w:p>
      <w:pPr>
        <w:pStyle w:val="Normal"/>
        <w:bidi w:val="0"/>
        <w:spacing w:lineRule="auto" w:line="240" w:before="0" w:after="0"/>
        <w:jc w:val="both"/>
        <w:rPr>
          <w:rFonts w:eastAsia="Times New Roman" w:cs="Arial" w:asciiTheme="majorHAnsi" w:hAnsiTheme="majorHAnsi"/>
          <w:sz w:val="24"/>
          <w:szCs w:val="24"/>
        </w:rPr>
      </w:pPr>
      <w:r>
        <w:rPr>
          <w:rFonts w:eastAsia="Times New Roman" w:cs="Arial" w:asciiTheme="majorHAnsi" w:hAnsiTheme="majorHAnsi"/>
          <w:sz w:val="24"/>
          <w:szCs w:val="24"/>
        </w:rPr>
      </w:r>
    </w:p>
    <w:p>
      <w:pPr>
        <w:pStyle w:val="Normal"/>
        <w:bidi w:val="0"/>
        <w:spacing w:lineRule="auto" w:line="240" w:before="0" w:after="0"/>
        <w:jc w:val="both"/>
        <w:rPr>
          <w:rFonts w:eastAsia="Times New Roman" w:cs="Arial" w:asciiTheme="majorHAnsi" w:hAnsiTheme="majorHAnsi"/>
          <w:sz w:val="24"/>
          <w:szCs w:val="24"/>
        </w:rPr>
      </w:pPr>
      <w:r>
        <w:rPr>
          <w:rFonts w:eastAsia="Times New Roman" w:cs="Arial" w:asciiTheme="majorHAnsi" w:hAnsiTheme="majorHAnsi"/>
          <w:sz w:val="24"/>
          <w:szCs w:val="24"/>
        </w:rPr>
      </w:r>
    </w:p>
    <w:p>
      <w:pPr>
        <w:pStyle w:val="Normal"/>
        <w:bidi w:val="0"/>
        <w:spacing w:lineRule="auto" w:line="240" w:before="0" w:after="0"/>
        <w:jc w:val="both"/>
        <w:rPr>
          <w:rFonts w:eastAsia="Times New Roman" w:cs="Arial" w:asciiTheme="majorHAnsi" w:hAnsiTheme="majorHAnsi"/>
          <w:sz w:val="24"/>
          <w:szCs w:val="24"/>
        </w:rPr>
      </w:pPr>
      <w:r>
        <w:rPr>
          <w:rFonts w:eastAsia="Times New Roman" w:cs="Arial" w:asciiTheme="majorHAnsi" w:hAnsiTheme="majorHAnsi"/>
          <w:sz w:val="24"/>
          <w:szCs w:val="24"/>
        </w:rPr>
      </w:r>
    </w:p>
    <w:p>
      <w:pPr>
        <w:pStyle w:val="Normal"/>
        <w:bidi w:val="0"/>
        <w:spacing w:lineRule="auto" w:line="240" w:before="0" w:after="0"/>
        <w:jc w:val="both"/>
        <w:rPr>
          <w:rFonts w:eastAsia="Times New Roman" w:cs="Arial" w:asciiTheme="majorHAnsi" w:hAnsiTheme="majorHAnsi"/>
          <w:sz w:val="24"/>
          <w:szCs w:val="24"/>
        </w:rPr>
      </w:pPr>
      <w:r>
        <w:rPr>
          <w:rFonts w:eastAsia="Times New Roman" w:cs="Arial" w:asciiTheme="majorHAnsi" w:hAnsiTheme="majorHAnsi"/>
          <w:sz w:val="24"/>
          <w:szCs w:val="24"/>
        </w:rPr>
      </w:r>
    </w:p>
    <w:p>
      <w:pPr>
        <w:pStyle w:val="Normal"/>
        <w:bidi w:val="0"/>
        <w:spacing w:lineRule="auto" w:line="240" w:before="0" w:after="0"/>
        <w:jc w:val="both"/>
        <w:rPr>
          <w:rFonts w:eastAsia="Times New Roman" w:cs="Arial" w:asciiTheme="majorHAnsi" w:hAnsiTheme="majorHAnsi"/>
          <w:sz w:val="24"/>
          <w:szCs w:val="24"/>
        </w:rPr>
      </w:pPr>
      <w:r>
        <w:rPr>
          <w:rFonts w:eastAsia="Times New Roman" w:cs="Arial" w:ascii="Cambria" w:hAnsi="Cambria"/>
          <w:sz w:val="24"/>
          <w:szCs w:val="24"/>
        </w:rPr>
        <w:tab/>
        <w:tab/>
        <w:tab/>
        <w:tab/>
        <w:tab/>
        <w:tab/>
        <w:tab/>
        <w:tab/>
        <w:t>Wiesław Muszyński</w:t>
      </w:r>
    </w:p>
    <w:p>
      <w:pPr>
        <w:pStyle w:val="Normal"/>
        <w:bidi w:val="0"/>
        <w:spacing w:lineRule="auto" w:line="240" w:before="0" w:after="0"/>
        <w:ind w:left="4248" w:firstLine="708"/>
        <w:jc w:val="both"/>
        <w:rPr>
          <w:rFonts w:eastAsia="Times New Roman" w:cs="Arial" w:asciiTheme="majorHAnsi" w:hAnsiTheme="majorHAnsi"/>
          <w:sz w:val="24"/>
          <w:szCs w:val="24"/>
        </w:rPr>
      </w:pPr>
      <w:r>
        <w:rPr>
          <w:rFonts w:eastAsia="Times New Roman" w:cs="Arial" w:ascii="Cambria" w:hAnsi="Cambria"/>
          <w:sz w:val="24"/>
          <w:szCs w:val="24"/>
        </w:rPr>
        <w:t>……………………………………</w:t>
      </w:r>
      <w:r>
        <w:rPr>
          <w:rFonts w:eastAsia="Times New Roman" w:cs="Arial" w:ascii="Cambria" w:hAnsi="Cambria"/>
          <w:sz w:val="24"/>
          <w:szCs w:val="24"/>
        </w:rPr>
        <w:t>.</w:t>
      </w:r>
    </w:p>
    <w:p>
      <w:pPr>
        <w:pStyle w:val="Normal"/>
        <w:bidi w:val="0"/>
        <w:spacing w:lineRule="auto" w:line="240" w:before="0" w:after="0"/>
        <w:ind w:left="4956" w:hanging="0"/>
        <w:jc w:val="both"/>
        <w:rPr>
          <w:rFonts w:eastAsia="Times New Roman" w:cs="Arial" w:asciiTheme="majorHAnsi" w:hAnsiTheme="majorHAnsi"/>
          <w:sz w:val="18"/>
          <w:szCs w:val="18"/>
        </w:rPr>
      </w:pPr>
      <w:r>
        <w:rPr>
          <w:rFonts w:eastAsia="Times New Roman" w:cs="Arial" w:ascii="Cambria" w:hAnsi="Cambria"/>
          <w:sz w:val="24"/>
          <w:szCs w:val="24"/>
        </w:rPr>
        <w:t xml:space="preserve">Kierownik zamawiającego 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mbria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14</TotalTime>
  <Application>LibreOffice/7.0.0.3$Windows_X86_64 LibreOffice_project/8061b3e9204bef6b321a21033174034a5e2ea88e</Application>
  <Pages>1</Pages>
  <Words>107</Words>
  <Characters>745</Characters>
  <CharactersWithSpaces>859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2021-11-17T08:44:30Z</dcterms:created>
  <dc:creator/>
  <dc:description/>
  <dc:language>pl-PL</dc:language>
  <cp:lastModifiedBy/>
  <cp:lastPrinted>2021-11-26T13:10:25Z</cp:lastPrinted>
  <dcterms:modified xsi:type="dcterms:W3CDTF">2021-11-26T13:10:32Z</dcterms:modified>
  <cp:revision>4</cp:revision>
  <dc:subject/>
  <dc:title/>
</cp:coreProperties>
</file>