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76B" w14:textId="249A1276" w:rsidR="00B06A7B" w:rsidRPr="00920ED5" w:rsidRDefault="00B06A7B" w:rsidP="003F0828">
      <w:pPr>
        <w:spacing w:after="0" w:line="240" w:lineRule="auto"/>
        <w:ind w:left="4248" w:right="1" w:firstLine="708"/>
        <w:jc w:val="right"/>
      </w:pPr>
      <w:r w:rsidRPr="00920ED5">
        <w:t xml:space="preserve">Chojnice, dnia </w:t>
      </w:r>
      <w:r w:rsidR="00467D31">
        <w:t>12.09</w:t>
      </w:r>
      <w:r w:rsidRPr="00920ED5">
        <w:t>.202</w:t>
      </w:r>
      <w:r w:rsidR="00587D3B" w:rsidRPr="00920ED5">
        <w:t>3</w:t>
      </w:r>
      <w:r w:rsidRPr="00920ED5">
        <w:t xml:space="preserve"> r.</w:t>
      </w:r>
    </w:p>
    <w:p w14:paraId="11ED563D" w14:textId="5FFD60B0" w:rsidR="00587D3B" w:rsidRPr="00773A30" w:rsidRDefault="003F0828" w:rsidP="00920ED5">
      <w:pPr>
        <w:spacing w:after="0" w:line="240" w:lineRule="auto"/>
        <w:rPr>
          <w:b/>
        </w:rPr>
      </w:pPr>
      <w:r w:rsidRPr="00773A30">
        <w:rPr>
          <w:b/>
        </w:rPr>
        <w:t>KM</w:t>
      </w:r>
      <w:r w:rsidR="00B06A7B" w:rsidRPr="00773A30">
        <w:rPr>
          <w:b/>
        </w:rPr>
        <w:t>.271.</w:t>
      </w:r>
      <w:r w:rsidR="00467D31">
        <w:rPr>
          <w:b/>
        </w:rPr>
        <w:t>18</w:t>
      </w:r>
      <w:r w:rsidR="00B06A7B" w:rsidRPr="00773A30">
        <w:rPr>
          <w:b/>
        </w:rPr>
        <w:t>.202</w:t>
      </w:r>
      <w:r w:rsidR="00587D3B" w:rsidRPr="00773A30">
        <w:rPr>
          <w:b/>
        </w:rPr>
        <w:t>3</w:t>
      </w:r>
    </w:p>
    <w:p w14:paraId="3C64E913" w14:textId="45D8E6AF" w:rsidR="00587D3B" w:rsidRDefault="00587D3B" w:rsidP="00920ED5">
      <w:pPr>
        <w:spacing w:after="0" w:line="240" w:lineRule="auto"/>
      </w:pPr>
    </w:p>
    <w:p w14:paraId="2D16A84F" w14:textId="77777777" w:rsidR="003F0828" w:rsidRPr="00920ED5" w:rsidRDefault="003F0828" w:rsidP="00920ED5">
      <w:pPr>
        <w:spacing w:after="0" w:line="240" w:lineRule="auto"/>
      </w:pPr>
    </w:p>
    <w:p w14:paraId="1328990B" w14:textId="638FA8A5" w:rsidR="003F0828" w:rsidRDefault="00F42923" w:rsidP="00920ED5">
      <w:pPr>
        <w:spacing w:after="0" w:line="240" w:lineRule="auto"/>
        <w:jc w:val="center"/>
        <w:rPr>
          <w:b/>
        </w:rPr>
      </w:pPr>
      <w:r>
        <w:rPr>
          <w:b/>
        </w:rPr>
        <w:t>ODPOWIEDŹ NA PYTANIE</w:t>
      </w:r>
    </w:p>
    <w:p w14:paraId="46B9DE3D" w14:textId="77777777" w:rsidR="00F42923" w:rsidRDefault="00F42923" w:rsidP="00920ED5">
      <w:pPr>
        <w:spacing w:after="0" w:line="240" w:lineRule="auto"/>
        <w:jc w:val="center"/>
        <w:rPr>
          <w:b/>
        </w:rPr>
      </w:pPr>
    </w:p>
    <w:p w14:paraId="19459DA8" w14:textId="77777777" w:rsidR="00F42923" w:rsidRPr="00920ED5" w:rsidRDefault="00F42923" w:rsidP="00920ED5">
      <w:pPr>
        <w:spacing w:after="0" w:line="240" w:lineRule="auto"/>
        <w:jc w:val="center"/>
        <w:rPr>
          <w:b/>
        </w:rPr>
      </w:pPr>
    </w:p>
    <w:p w14:paraId="680D1703" w14:textId="18D0FEE3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</w:t>
      </w:r>
      <w:r w:rsidR="003F0828">
        <w:t xml:space="preserve"> </w:t>
      </w:r>
      <w:r w:rsidRPr="00920ED5">
        <w:t>w Biuletynie Zamówień Publicznych pod</w:t>
      </w:r>
      <w:r w:rsidR="003F0828">
        <w:t xml:space="preserve"> </w:t>
      </w:r>
      <w:r w:rsidRPr="00920ED5">
        <w:t>nr</w:t>
      </w:r>
      <w:r w:rsidR="00587D3B" w:rsidRPr="00920ED5">
        <w:t xml:space="preserve"> </w:t>
      </w:r>
      <w:r w:rsidR="00467D31" w:rsidRPr="00467D31">
        <w:t>2023/BZP 00375897/01</w:t>
      </w:r>
      <w:r w:rsidR="003F0828">
        <w:t xml:space="preserve"> w dniu 2023-0</w:t>
      </w:r>
      <w:r w:rsidR="00467D31">
        <w:t>8-31</w:t>
      </w:r>
      <w:r w:rsidR="00587D3B" w:rsidRPr="00920ED5">
        <w:t xml:space="preserve"> </w:t>
      </w:r>
      <w:r w:rsidRPr="00920ED5">
        <w:t xml:space="preserve">postępowania w trybie podstawowym </w:t>
      </w:r>
      <w:r w:rsidR="003F0828">
        <w:t xml:space="preserve">(art. 275 pkt 1 Pzp) </w:t>
      </w:r>
      <w:r w:rsidRPr="00920ED5">
        <w:t xml:space="preserve">na </w:t>
      </w:r>
      <w:r w:rsidR="003F0828">
        <w:rPr>
          <w:b/>
          <w:bCs/>
        </w:rPr>
        <w:t xml:space="preserve">zadanie pn.: </w:t>
      </w:r>
      <w:r w:rsidR="00467D31">
        <w:rPr>
          <w:b/>
          <w:bCs/>
        </w:rPr>
        <w:t>Przebudowa placu zabaw w Parku Tysiąclecia                        w Chojnicach na działce nr 1752/122.</w:t>
      </w:r>
      <w:r w:rsidR="00616A0C" w:rsidRPr="00920ED5">
        <w:rPr>
          <w:b/>
          <w:bCs/>
        </w:rPr>
        <w:t xml:space="preserve"> </w:t>
      </w:r>
    </w:p>
    <w:p w14:paraId="2D1F59F4" w14:textId="77777777" w:rsidR="00587D3B" w:rsidRPr="00920ED5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66D85228" w14:textId="0859DD34" w:rsidR="008F720D" w:rsidRDefault="00B06A7B" w:rsidP="0033692F">
      <w:pPr>
        <w:spacing w:after="0" w:line="240" w:lineRule="auto"/>
        <w:ind w:firstLine="708"/>
        <w:jc w:val="both"/>
      </w:pPr>
      <w:r w:rsidRPr="00920ED5">
        <w:rPr>
          <w:b/>
        </w:rPr>
        <w:t>Gmina Miejska Chojnice</w:t>
      </w:r>
      <w:r w:rsidRPr="00920ED5">
        <w:t xml:space="preserve"> </w:t>
      </w:r>
      <w:r w:rsidR="0033692F">
        <w:t xml:space="preserve">informuje, że w toczącym się postępowaniu na </w:t>
      </w:r>
      <w:r w:rsidR="0033692F" w:rsidRPr="00F42923">
        <w:t>zadanie pn.: Przebudowa placu zabaw w Parku Tysiąclecia w Chojnicach na dz</w:t>
      </w:r>
      <w:r w:rsidR="0033692F">
        <w:t xml:space="preserve">iałce nr 1752/122, w dniu 11.09.2023 r. </w:t>
      </w:r>
      <w:r w:rsidRPr="00920ED5">
        <w:t>w</w:t>
      </w:r>
      <w:r w:rsidR="0033692F">
        <w:t xml:space="preserve">płynęło zapytanie. Działając na podstawie art. 284 ust. 2 ustawy z dnia 11 września 2019 r. Prawo zamówień publicznych (tekst jednolity: Dz. U. z 2023 r. poz. 1605) </w:t>
      </w:r>
      <w:r w:rsidR="00CF67EB">
        <w:t xml:space="preserve">Zamawiający </w:t>
      </w:r>
      <w:bookmarkStart w:id="0" w:name="_GoBack"/>
      <w:bookmarkEnd w:id="0"/>
      <w:r w:rsidR="0033692F">
        <w:t>udziela odpowiedzi jak poniżej:</w:t>
      </w:r>
    </w:p>
    <w:p w14:paraId="5FA9E331" w14:textId="77777777" w:rsidR="0033692F" w:rsidRDefault="0033692F" w:rsidP="0033692F">
      <w:pPr>
        <w:spacing w:after="0" w:line="240" w:lineRule="auto"/>
        <w:ind w:firstLine="708"/>
        <w:jc w:val="both"/>
      </w:pPr>
    </w:p>
    <w:p w14:paraId="137DCACF" w14:textId="77777777" w:rsidR="0033692F" w:rsidRDefault="0033692F" w:rsidP="0033692F">
      <w:pPr>
        <w:spacing w:after="0" w:line="240" w:lineRule="auto"/>
        <w:ind w:firstLine="708"/>
        <w:jc w:val="both"/>
      </w:pPr>
    </w:p>
    <w:p w14:paraId="4C2B207E" w14:textId="2FA74AAF" w:rsidR="00F42923" w:rsidRPr="00F42923" w:rsidRDefault="00F42923" w:rsidP="008F720D">
      <w:pPr>
        <w:rPr>
          <w:b/>
          <w:szCs w:val="22"/>
          <w:u w:val="single"/>
        </w:rPr>
      </w:pPr>
      <w:r w:rsidRPr="00F42923">
        <w:rPr>
          <w:b/>
          <w:u w:val="single"/>
        </w:rPr>
        <w:t>Pytanie</w:t>
      </w:r>
    </w:p>
    <w:p w14:paraId="477390D1" w14:textId="77777777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Szanowni Państwo,</w:t>
      </w:r>
    </w:p>
    <w:p w14:paraId="6CB5D693" w14:textId="2EE5AC24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W związku z ogłoszeniem postępowania o udzielenie zamówienia publicznego pn.: „Przebudowa placu zabaw w Parku Tysiąclecia w Chojnicach na działce nr 1752/122" oraz wymaganiami i cechami określonymi w opisie przedmiotu zamówienia związanymi z realizacją zamówienia, niniejszym pragniemy zwrócić uwagę Zam</w:t>
      </w:r>
      <w:r>
        <w:rPr>
          <w:szCs w:val="22"/>
        </w:rPr>
        <w:t>awiającego na poniższe kwestie.</w:t>
      </w:r>
    </w:p>
    <w:p w14:paraId="699FCB9C" w14:textId="57D9AEA5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Przedmiot zamówienia oraz jego główne cechy uzasadniają stanowisko, iż każde z rozwiązań proponowanych przez oferentów biorących udział w postępowaniu, winno być wykazane przedmiotowymi środkami dowodowymi, a to w oparciu o przepisy art. 104-107 ustawy z dnia 11 września 2019 roku Prawo zamówień publicznych (Dz. U z 2019 r. poz. 2019 ze zm. – dalej „Ustawa”). Oznacza to, iż każdy z oferentów biorących udział w postępowaniu winien być zobowiązany do przedłożenia wraz z ofertą kart technicznych oraz certyfikatów urządzeń, które mają zamiar dostarczyć i zamontować po p</w:t>
      </w:r>
      <w:r>
        <w:rPr>
          <w:szCs w:val="22"/>
        </w:rPr>
        <w:t>odpisaniu umowy z Zamawiającym.</w:t>
      </w:r>
    </w:p>
    <w:p w14:paraId="325319CE" w14:textId="550DC403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 xml:space="preserve">Istotne przy tym jest, aby przedkładane certyfikaty dotyczyły tego co zawarte jest w kartach technicznych. Często bowiem jest tak, iż certyfikaty dotyczą całego systemu, a nie poszczególnych urządzeń, które mają zostać zamontowane w ramach określonego zadania lub dotyczą innych urządzeń. Wykazanie przez oferentów środkami dowodowymi w postaci certyfikatów na rozwiązania zawarte w kartach technicznych urządzeń oferowanych w postępowaniu, stanowić będzie potwierdzenie zgodności oferowanych urządzeń </w:t>
      </w:r>
      <w:r>
        <w:rPr>
          <w:szCs w:val="22"/>
        </w:rPr>
        <w:t xml:space="preserve">                                        </w:t>
      </w:r>
      <w:r w:rsidRPr="0033692F">
        <w:rPr>
          <w:szCs w:val="22"/>
        </w:rPr>
        <w:t>z wymaganiami, cechami lub kryteriami określonymi w opisie przedmiotu zamówienia związanymi z realizacją zamówienia. Co równie ważne, urządzenia te winny posiadać certyfikat już na etapie składania oferty.</w:t>
      </w:r>
    </w:p>
    <w:p w14:paraId="3911D086" w14:textId="77777777" w:rsidR="0033692F" w:rsidRPr="0033692F" w:rsidRDefault="0033692F" w:rsidP="0033692F">
      <w:pPr>
        <w:rPr>
          <w:szCs w:val="22"/>
        </w:rPr>
      </w:pPr>
    </w:p>
    <w:p w14:paraId="7B79729A" w14:textId="77777777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lastRenderedPageBreak/>
        <w:t>Zwracamy się do Zamawiającego z zapytaniem czy Zamawiający wyraża zgodę na modyfikację SWZ o zapis dotyczący przedłożenia kart technicznych i certyfikatów urządzeń, które oferenci mają zamiar dostarczyć i zamontować po podpisaniu umowy z Zamawiającym.</w:t>
      </w:r>
    </w:p>
    <w:p w14:paraId="7D2E7A8C" w14:textId="77777777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„W celu potwierdzenia zgodności oferowanych dostaw z wymaganiami określonymi w opisie Zamawiający żąda złożenia wraz z ofertą przedmiotowych środków dowodowych:</w:t>
      </w:r>
    </w:p>
    <w:p w14:paraId="7B204FC1" w14:textId="77777777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- kart technicznych dla wszystkich urządzeń zabawowych, które mają być wbudowane;</w:t>
      </w:r>
    </w:p>
    <w:p w14:paraId="21A0ABE8" w14:textId="77777777" w:rsidR="0033692F" w:rsidRPr="0033692F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- kopii certyfikatów na zgodność urządzeń zabawowych z aktualną normą PN – EN 1176. Certyfikaty muszą być wydane przez jednostkę posiadającą akredytację Polskiego Centrum Akredytacji lub innej jednostki wydającej akredytacje spełniającej wymagania w zakresie akredytacji określone w Rozporządzeniu Parlamentu Europejskiego i Rady (WE) nr 765/2008;</w:t>
      </w:r>
    </w:p>
    <w:p w14:paraId="06AB0D1B" w14:textId="2BEFA273" w:rsidR="008F720D" w:rsidRDefault="0033692F" w:rsidP="0033692F">
      <w:pPr>
        <w:jc w:val="both"/>
        <w:rPr>
          <w:szCs w:val="22"/>
        </w:rPr>
      </w:pPr>
      <w:r w:rsidRPr="0033692F">
        <w:rPr>
          <w:szCs w:val="22"/>
        </w:rPr>
        <w:t>- w przypadku oferowania urządzeń równoważnych dodatkowo: koncepcję zagospodarowania terenu potwierdzającą, iż oferowane produkty spełniają założenia projektu, bez powiększania powierzchni placu i wykonywanej nawierzchni bezpiecznej oraz jak powyżej karty techniczne i kopie certyfikatów wymienione odpowiednio w lit. a, b.</w:t>
      </w:r>
    </w:p>
    <w:p w14:paraId="0C25794A" w14:textId="77777777" w:rsidR="0033692F" w:rsidRDefault="0033692F" w:rsidP="0033692F">
      <w:pPr>
        <w:jc w:val="both"/>
        <w:rPr>
          <w:szCs w:val="22"/>
        </w:rPr>
      </w:pPr>
    </w:p>
    <w:p w14:paraId="3FE8E0A9" w14:textId="7B9734CF" w:rsidR="00F42923" w:rsidRPr="00F42923" w:rsidRDefault="00F42923" w:rsidP="008F720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Odpowiedź </w:t>
      </w:r>
    </w:p>
    <w:p w14:paraId="729957B3" w14:textId="63BAE256" w:rsidR="00CC5D1A" w:rsidRDefault="0033692F" w:rsidP="0033692F">
      <w:pPr>
        <w:spacing w:after="0" w:line="360" w:lineRule="auto"/>
        <w:jc w:val="both"/>
        <w:rPr>
          <w:szCs w:val="20"/>
        </w:rPr>
      </w:pPr>
      <w:r w:rsidRPr="0033692F">
        <w:rPr>
          <w:szCs w:val="20"/>
        </w:rPr>
        <w:t>Zamawiający nie wyraża zgody na zmianę SWZ w tym zakresie</w:t>
      </w:r>
      <w:r>
        <w:rPr>
          <w:szCs w:val="20"/>
        </w:rPr>
        <w:t>.</w:t>
      </w:r>
    </w:p>
    <w:p w14:paraId="09BAF0F7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14AAC95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76FA4CE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3E2CBFC7" w14:textId="53DC5429" w:rsidR="00CC5D1A" w:rsidRPr="008F720D" w:rsidRDefault="00CC5D1A" w:rsidP="00AC1B76">
      <w:pPr>
        <w:spacing w:after="0" w:line="240" w:lineRule="auto"/>
        <w:ind w:left="4956" w:firstLine="1140"/>
        <w:jc w:val="center"/>
      </w:pPr>
      <w:r w:rsidRPr="008F720D">
        <w:t>BURMISTRZ</w:t>
      </w:r>
    </w:p>
    <w:p w14:paraId="3752CC30" w14:textId="0BFB2E52" w:rsidR="00B06A7B" w:rsidRPr="008F720D" w:rsidRDefault="00B06A7B" w:rsidP="00AC1B76">
      <w:pPr>
        <w:spacing w:after="0" w:line="240" w:lineRule="auto"/>
        <w:ind w:left="4956" w:firstLine="1140"/>
        <w:jc w:val="center"/>
      </w:pPr>
      <w:r w:rsidRPr="008F720D">
        <w:t>ARSENIUSZ FINSTER</w:t>
      </w:r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7968" w14:textId="77777777" w:rsidR="008E1493" w:rsidRDefault="008E1493" w:rsidP="00920ED5">
      <w:pPr>
        <w:spacing w:after="0" w:line="240" w:lineRule="auto"/>
      </w:pPr>
      <w:r>
        <w:separator/>
      </w:r>
    </w:p>
  </w:endnote>
  <w:endnote w:type="continuationSeparator" w:id="0">
    <w:p w14:paraId="76E73264" w14:textId="77777777" w:rsidR="008E1493" w:rsidRDefault="008E1493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7370" w14:textId="77777777" w:rsidR="008E1493" w:rsidRDefault="008E1493" w:rsidP="00920ED5">
      <w:pPr>
        <w:spacing w:after="0" w:line="240" w:lineRule="auto"/>
      </w:pPr>
      <w:r>
        <w:separator/>
      </w:r>
    </w:p>
  </w:footnote>
  <w:footnote w:type="continuationSeparator" w:id="0">
    <w:p w14:paraId="36542CBB" w14:textId="77777777" w:rsidR="008E1493" w:rsidRDefault="008E1493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E6DF" w14:textId="4B133919" w:rsidR="00920ED5" w:rsidRDefault="00920ED5" w:rsidP="00920ED5">
    <w:pPr>
      <w:pStyle w:val="Nagwek"/>
      <w:tabs>
        <w:tab w:val="clear" w:pos="9072"/>
      </w:tabs>
      <w:ind w:right="6379"/>
      <w:jc w:val="center"/>
    </w:pPr>
    <w:r>
      <w:t>Gmina Miejska Chojnice</w:t>
    </w:r>
  </w:p>
  <w:p w14:paraId="3B82471A" w14:textId="54459D85" w:rsidR="00920ED5" w:rsidRDefault="00920ED5" w:rsidP="00920ED5">
    <w:pPr>
      <w:pStyle w:val="Nagwek"/>
      <w:ind w:right="6379"/>
      <w:jc w:val="center"/>
    </w:pPr>
    <w:r>
      <w:t>Stary Rynek 1</w:t>
    </w:r>
  </w:p>
  <w:p w14:paraId="0DB8E0BE" w14:textId="11B41E0F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  <w:r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E919F8"/>
    <w:multiLevelType w:val="hybridMultilevel"/>
    <w:tmpl w:val="1B4EC55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070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09"/>
    <w:multiLevelType w:val="hybridMultilevel"/>
    <w:tmpl w:val="8F704FCE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C4"/>
    <w:multiLevelType w:val="hybridMultilevel"/>
    <w:tmpl w:val="D168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884"/>
    <w:multiLevelType w:val="hybridMultilevel"/>
    <w:tmpl w:val="997A423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62C73C6E"/>
    <w:multiLevelType w:val="hybridMultilevel"/>
    <w:tmpl w:val="18D85ADC"/>
    <w:lvl w:ilvl="0" w:tplc="09BAA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FEF"/>
    <w:multiLevelType w:val="hybridMultilevel"/>
    <w:tmpl w:val="5DDC17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0FC"/>
    <w:multiLevelType w:val="hybridMultilevel"/>
    <w:tmpl w:val="89389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17A9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B71"/>
    <w:multiLevelType w:val="hybridMultilevel"/>
    <w:tmpl w:val="8F704FCE"/>
    <w:lvl w:ilvl="0" w:tplc="FFFFFFFF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013837"/>
    <w:rsid w:val="0002599F"/>
    <w:rsid w:val="000A66EE"/>
    <w:rsid w:val="00150CDD"/>
    <w:rsid w:val="00163E65"/>
    <w:rsid w:val="001B3658"/>
    <w:rsid w:val="00232C91"/>
    <w:rsid w:val="0033692F"/>
    <w:rsid w:val="003F0828"/>
    <w:rsid w:val="003F5130"/>
    <w:rsid w:val="00467D31"/>
    <w:rsid w:val="004B7227"/>
    <w:rsid w:val="00577AFA"/>
    <w:rsid w:val="00587D3B"/>
    <w:rsid w:val="005B3098"/>
    <w:rsid w:val="00616A0C"/>
    <w:rsid w:val="006508F3"/>
    <w:rsid w:val="006847B9"/>
    <w:rsid w:val="00773A30"/>
    <w:rsid w:val="0089340D"/>
    <w:rsid w:val="008E1493"/>
    <w:rsid w:val="008F720D"/>
    <w:rsid w:val="009004E5"/>
    <w:rsid w:val="00920ED5"/>
    <w:rsid w:val="00951431"/>
    <w:rsid w:val="00956601"/>
    <w:rsid w:val="00AC1B76"/>
    <w:rsid w:val="00AE1D05"/>
    <w:rsid w:val="00B0595E"/>
    <w:rsid w:val="00B06A7B"/>
    <w:rsid w:val="00BA5FA8"/>
    <w:rsid w:val="00CA7E9C"/>
    <w:rsid w:val="00CC5D1A"/>
    <w:rsid w:val="00CD0453"/>
    <w:rsid w:val="00CF67EB"/>
    <w:rsid w:val="00E34C22"/>
    <w:rsid w:val="00E42442"/>
    <w:rsid w:val="00EB05D2"/>
    <w:rsid w:val="00EE09FD"/>
    <w:rsid w:val="00F4292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  <w:style w:type="paragraph" w:styleId="Tekstdymka">
    <w:name w:val="Balloon Text"/>
    <w:basedOn w:val="Normalny"/>
    <w:link w:val="TekstdymkaZnak"/>
    <w:uiPriority w:val="99"/>
    <w:semiHidden/>
    <w:unhideWhenUsed/>
    <w:rsid w:val="0065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Dolna</cp:lastModifiedBy>
  <cp:revision>4</cp:revision>
  <cp:lastPrinted>2023-03-27T09:15:00Z</cp:lastPrinted>
  <dcterms:created xsi:type="dcterms:W3CDTF">2023-09-12T08:49:00Z</dcterms:created>
  <dcterms:modified xsi:type="dcterms:W3CDTF">2023-09-12T11:35:00Z</dcterms:modified>
</cp:coreProperties>
</file>