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C54C" w14:textId="77777777" w:rsidR="008A44D4" w:rsidRPr="0089257E" w:rsidRDefault="008A44D4" w:rsidP="00FB2813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463"/>
        <w:gridCol w:w="1766"/>
        <w:gridCol w:w="877"/>
        <w:gridCol w:w="1026"/>
        <w:gridCol w:w="392"/>
        <w:gridCol w:w="283"/>
        <w:gridCol w:w="554"/>
        <w:gridCol w:w="2213"/>
        <w:gridCol w:w="1344"/>
      </w:tblGrid>
      <w:tr w:rsidR="00230B7C" w:rsidRPr="009F60F0" w14:paraId="3A67D4FD" w14:textId="77777777" w:rsidTr="00D81340">
        <w:tc>
          <w:tcPr>
            <w:tcW w:w="9918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575A7C">
        <w:tc>
          <w:tcPr>
            <w:tcW w:w="9918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194FD985" w14:textId="13A45411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555FCA8D" w14:textId="0044F66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56EA7304" w14:textId="70404B0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339C7A0D" w14:textId="788B7EC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50321C9" w14:textId="21CD0FB5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0305F21" w14:textId="40C09C9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ABE3D4C" w14:textId="203E793B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575A7C"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B9592B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17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9E7920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0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99846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7A7EEC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641375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B4B1C4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792C13F9" w14:textId="63241FF7" w:rsidR="00A9224B" w:rsidRPr="009F60F0" w:rsidRDefault="00A9224B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D81340">
        <w:tc>
          <w:tcPr>
            <w:tcW w:w="9918" w:type="dxa"/>
            <w:gridSpan w:val="9"/>
          </w:tcPr>
          <w:p w14:paraId="52D1A3E0" w14:textId="2AB7B602" w:rsidR="002B5343" w:rsidRPr="009F60F0" w:rsidRDefault="008429FE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D81340">
        <w:tc>
          <w:tcPr>
            <w:tcW w:w="9918" w:type="dxa"/>
            <w:gridSpan w:val="9"/>
          </w:tcPr>
          <w:p w14:paraId="38832C1F" w14:textId="29C4542A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Przedmiot zamówienia:</w:t>
            </w:r>
            <w:r w:rsidRPr="009F60F0">
              <w:rPr>
                <w:rFonts w:ascii="Roboto" w:hAnsi="Roboto"/>
              </w:rPr>
              <w:t xml:space="preserve"> </w:t>
            </w:r>
            <w:r w:rsidR="00DD78A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F50A53" w:rsidRPr="009F60F0" w14:paraId="2C3FC3DE" w14:textId="77777777" w:rsidTr="00D81340">
        <w:tc>
          <w:tcPr>
            <w:tcW w:w="9918" w:type="dxa"/>
            <w:gridSpan w:val="9"/>
          </w:tcPr>
          <w:p w14:paraId="594E4F29" w14:textId="1722BF30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Tryb postępowania:</w:t>
            </w:r>
            <w:r w:rsidRPr="009F60F0">
              <w:rPr>
                <w:rFonts w:ascii="Roboto" w:hAnsi="Roboto"/>
              </w:rPr>
              <w:t xml:space="preserve"> </w:t>
            </w:r>
            <w:r w:rsidR="00A42B6C">
              <w:rPr>
                <w:rFonts w:ascii="Roboto" w:hAnsi="Roboto"/>
              </w:rPr>
              <w:t>tryb podstawowy z fakultatywnymi negocjacjami</w:t>
            </w:r>
          </w:p>
        </w:tc>
      </w:tr>
      <w:tr w:rsidR="00DD78A7" w:rsidRPr="00DD78A7" w14:paraId="4C6EB324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36F42611" w14:textId="6A229C59" w:rsidR="00DD78A7" w:rsidRPr="00DD78A7" w:rsidRDefault="00DD78A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składamy ofertę na </w:t>
            </w:r>
            <w:r>
              <w:rPr>
                <w:rFonts w:ascii="Roboto" w:hAnsi="Roboto"/>
                <w:b/>
                <w:bCs/>
              </w:rPr>
              <w:t xml:space="preserve">wskazaną/wskazane poniżej </w:t>
            </w:r>
            <w:r w:rsidRPr="00DD78A7">
              <w:rPr>
                <w:rFonts w:ascii="Roboto" w:hAnsi="Roboto"/>
                <w:b/>
                <w:bCs/>
              </w:rPr>
              <w:t>część</w:t>
            </w:r>
            <w:r>
              <w:rPr>
                <w:rFonts w:ascii="Roboto" w:hAnsi="Roboto"/>
                <w:b/>
                <w:bCs/>
              </w:rPr>
              <w:t>/części zamówienia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4036B18C" w14:textId="3C2460AE" w:rsidR="00DD78A7" w:rsidRDefault="007E7693" w:rsidP="00FB2813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692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A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D78A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DD78A7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część I</w:t>
            </w:r>
            <w:r w:rsidR="00DD78A7" w:rsidRPr="00DD78A7">
              <w:rPr>
                <w:rFonts w:ascii="Roboto" w:eastAsia="Calibri" w:hAnsi="Roboto"/>
                <w:sz w:val="20"/>
                <w:lang w:eastAsia="en-US"/>
              </w:rPr>
              <w:t xml:space="preserve"> WIELOFUNKCYJNA HALA SPORTOWA I HALA SPORTÓW WALKI</w:t>
            </w:r>
          </w:p>
          <w:p w14:paraId="3743E926" w14:textId="7F4C7D9B" w:rsidR="00575A7C" w:rsidRDefault="007E7693" w:rsidP="00575A7C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8798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7C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5A7C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75A7C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II</w:t>
            </w:r>
            <w:r w:rsidR="00575A7C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>
              <w:rPr>
                <w:rFonts w:ascii="Roboto" w:eastAsia="Calibri" w:hAnsi="Roboto"/>
                <w:sz w:val="20"/>
                <w:lang w:eastAsia="en-US"/>
              </w:rPr>
              <w:t>KRYTA PŁYWALNIA</w:t>
            </w:r>
          </w:p>
          <w:p w14:paraId="1E7C91D3" w14:textId="50B14F82" w:rsidR="00575A7C" w:rsidRDefault="007E7693" w:rsidP="00575A7C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35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7C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5A7C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75A7C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III</w:t>
            </w:r>
            <w:r w:rsidR="00575A7C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 w:rsidRPr="00DD78A7">
              <w:rPr>
                <w:rFonts w:ascii="Roboto" w:eastAsia="Calibri" w:hAnsi="Roboto"/>
                <w:sz w:val="20"/>
                <w:lang w:eastAsia="en-US"/>
              </w:rPr>
              <w:t>OBIEKT DYDAKTYCZNO-SPORTOWY</w:t>
            </w:r>
          </w:p>
          <w:p w14:paraId="5C1F81C4" w14:textId="126A2399" w:rsidR="00575A7C" w:rsidRDefault="007E7693" w:rsidP="00575A7C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4746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7C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5A7C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75A7C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IV</w:t>
            </w:r>
            <w:r w:rsidR="00575A7C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>
              <w:rPr>
                <w:rFonts w:ascii="Roboto" w:eastAsia="Calibri" w:hAnsi="Roboto"/>
                <w:sz w:val="20"/>
                <w:lang w:eastAsia="en-US"/>
              </w:rPr>
              <w:t>BIBLIOTEKA</w:t>
            </w:r>
          </w:p>
          <w:p w14:paraId="670BD81D" w14:textId="41E96303" w:rsidR="00575A7C" w:rsidRPr="00575A7C" w:rsidRDefault="007E7693" w:rsidP="00575A7C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540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A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D78A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DD78A7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V</w:t>
            </w:r>
            <w:r w:rsidR="00DD78A7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>
              <w:rPr>
                <w:rFonts w:ascii="Roboto" w:eastAsia="Calibri" w:hAnsi="Roboto"/>
                <w:sz w:val="20"/>
                <w:lang w:eastAsia="en-US"/>
              </w:rPr>
              <w:t>BAZA TRANSPORTU</w:t>
            </w:r>
          </w:p>
        </w:tc>
      </w:tr>
      <w:tr w:rsidR="00E32887" w:rsidRPr="00DD78A7" w14:paraId="6DF78118" w14:textId="77777777" w:rsidTr="00E32887">
        <w:trPr>
          <w:trHeight w:val="50"/>
        </w:trPr>
        <w:tc>
          <w:tcPr>
            <w:tcW w:w="9918" w:type="dxa"/>
            <w:gridSpan w:val="9"/>
            <w:shd w:val="clear" w:color="auto" w:fill="007B4E"/>
          </w:tcPr>
          <w:p w14:paraId="160C391B" w14:textId="77777777" w:rsidR="00E32887" w:rsidRPr="00DD78A7" w:rsidRDefault="00E3288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DD78A7" w:rsidRPr="00DD78A7" w14:paraId="36F206E0" w14:textId="77777777" w:rsidTr="00D81340">
        <w:tc>
          <w:tcPr>
            <w:tcW w:w="9918" w:type="dxa"/>
            <w:gridSpan w:val="9"/>
          </w:tcPr>
          <w:p w14:paraId="3CA59280" w14:textId="29EBDB51" w:rsidR="00DD78A7" w:rsidRPr="00DD78A7" w:rsidRDefault="00DD78A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>CZĘŚĆ I</w:t>
            </w:r>
            <w:r w:rsidR="00FB2813">
              <w:rPr>
                <w:rFonts w:ascii="Roboto" w:hAnsi="Roboto"/>
                <w:b/>
                <w:color w:val="007B4E"/>
                <w:lang w:eastAsia="en-US"/>
              </w:rPr>
              <w:t xml:space="preserve"> </w:t>
            </w:r>
            <w:r w:rsidR="00FB2813" w:rsidRPr="00DD78A7">
              <w:rPr>
                <w:rFonts w:ascii="Roboto" w:hAnsi="Roboto"/>
                <w:lang w:eastAsia="en-US"/>
              </w:rPr>
              <w:t>WIELOFUNKCYJNA HALA SPORTOWA I HALA SPORTÓW WALKI</w:t>
            </w:r>
          </w:p>
        </w:tc>
      </w:tr>
      <w:tr w:rsidR="007D546D" w:rsidRPr="009F60F0" w14:paraId="7F40AE99" w14:textId="77777777" w:rsidTr="00D81340">
        <w:tc>
          <w:tcPr>
            <w:tcW w:w="9918" w:type="dxa"/>
            <w:gridSpan w:val="9"/>
          </w:tcPr>
          <w:p w14:paraId="33CDF51A" w14:textId="30C0A562" w:rsidR="007D546D" w:rsidRPr="009F60F0" w:rsidRDefault="00E227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DD78A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1DAE06EB" w14:textId="77777777" w:rsidTr="00575A7C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0F78E6D5" w14:textId="79D4B870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2C3C3AF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D81340" w:rsidRPr="009F60F0" w14:paraId="140D4257" w14:textId="77777777" w:rsidTr="00D81340">
        <w:trPr>
          <w:trHeight w:val="272"/>
        </w:trPr>
        <w:tc>
          <w:tcPr>
            <w:tcW w:w="4106" w:type="dxa"/>
            <w:gridSpan w:val="3"/>
          </w:tcPr>
          <w:p w14:paraId="54550207" w14:textId="384C3745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5C3BA840" w14:textId="0E182BE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7B273B1" w14:textId="092210F1" w:rsidR="00D81340" w:rsidRPr="00575A7C" w:rsidRDefault="00575A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</w:t>
            </w:r>
            <w:r w:rsidR="00D81340" w:rsidRPr="00575A7C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D81340" w:rsidRPr="009F60F0" w14:paraId="53470739" w14:textId="77777777" w:rsidTr="00575A7C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258CAE6C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10C3064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BA926EB" w14:textId="77777777" w:rsidR="00D81340" w:rsidRPr="00575A7C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DD78A7" w:rsidRPr="009F60F0" w14:paraId="6A346987" w14:textId="77777777" w:rsidTr="00575A7C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5C9FB9C4" w14:textId="22EF86FA" w:rsidR="00DD78A7" w:rsidRPr="005654AE" w:rsidRDefault="00870EB8" w:rsidP="00575A7C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Cena </w:t>
            </w:r>
            <w:r w:rsidR="00AF07AF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netto </w:t>
            </w:r>
            <w:bookmarkStart w:id="0" w:name="_GoBack"/>
            <w:bookmarkEnd w:id="0"/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 1 m</w:t>
            </w:r>
            <w:r w:rsidRPr="00870EB8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>2</w:t>
            </w:r>
            <w:r w:rsidR="005654AE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 xml:space="preserve"> 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>(wartość miesięczna zamówienia netto</w:t>
            </w:r>
            <w:r w:rsidR="00A42B6C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/ 30 dni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/ </w:t>
            </w:r>
            <w:r w:rsidR="00575A7C">
              <w:rPr>
                <w:rFonts w:ascii="Roboto" w:eastAsia="Times New Roman" w:hAnsi="Roboto" w:cstheme="minorHAnsi"/>
                <w:b/>
                <w:bCs/>
                <w:lang w:eastAsia="pl-PL"/>
              </w:rPr>
              <w:t>6335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m</w:t>
            </w:r>
            <w:r w:rsidR="005654AE" w:rsidRPr="005654AE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>2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6A67070" w14:textId="77777777" w:rsidR="00DD78A7" w:rsidRPr="009F60F0" w:rsidRDefault="00DD78A7" w:rsidP="00722605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E32887" w:rsidRPr="009F60F0" w14:paraId="6EF9DD7E" w14:textId="77777777" w:rsidTr="00CC051D">
        <w:tc>
          <w:tcPr>
            <w:tcW w:w="9918" w:type="dxa"/>
            <w:gridSpan w:val="9"/>
          </w:tcPr>
          <w:p w14:paraId="37AC7B10" w14:textId="3F24DB27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E32887" w:rsidRPr="009F60F0" w14:paraId="284BCA68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F61EC74" w14:textId="296CEA0A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AB8DD61" w14:textId="77711868" w:rsidR="00E32887" w:rsidRPr="00E32887" w:rsidRDefault="007E7693" w:rsidP="00E32887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98596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101C49E7" w14:textId="66EB75DF" w:rsidR="00E32887" w:rsidRPr="00E32887" w:rsidRDefault="007E7693" w:rsidP="00E32887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8990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E32887" w:rsidRPr="009F60F0" w14:paraId="5D5B2252" w14:textId="77777777" w:rsidTr="00CC051D">
        <w:tc>
          <w:tcPr>
            <w:tcW w:w="9918" w:type="dxa"/>
            <w:gridSpan w:val="9"/>
          </w:tcPr>
          <w:p w14:paraId="50DA2F73" w14:textId="199C7A70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E32887" w:rsidRPr="009F60F0" w14:paraId="03AD4DB9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C409D67" w14:textId="4FC003FB" w:rsidR="00E32887" w:rsidRPr="00DD78A7" w:rsidRDefault="00E32887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25E32454" w14:textId="77777777" w:rsidR="00E32887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3862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15F56EEE" w14:textId="77777777" w:rsidR="00E32887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9705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E32887" w:rsidRPr="009F60F0" w14:paraId="30709526" w14:textId="77777777" w:rsidTr="00E32887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2CF43A62" w14:textId="77777777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575A7C" w:rsidRPr="00DD78A7" w14:paraId="0C915376" w14:textId="77777777" w:rsidTr="00CC051D">
        <w:tc>
          <w:tcPr>
            <w:tcW w:w="9918" w:type="dxa"/>
            <w:gridSpan w:val="9"/>
          </w:tcPr>
          <w:p w14:paraId="4F731249" w14:textId="73435D11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 xml:space="preserve">CZĘŚĆ </w:t>
            </w:r>
            <w:r>
              <w:rPr>
                <w:rFonts w:ascii="Roboto" w:hAnsi="Roboto"/>
                <w:b/>
                <w:color w:val="007B4E"/>
                <w:lang w:eastAsia="en-US"/>
              </w:rPr>
              <w:t>I</w:t>
            </w:r>
            <w:r w:rsidRPr="00DD78A7">
              <w:rPr>
                <w:rFonts w:ascii="Roboto" w:hAnsi="Roboto"/>
                <w:b/>
                <w:color w:val="007B4E"/>
                <w:lang w:eastAsia="en-US"/>
              </w:rPr>
              <w:t>I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 </w:t>
            </w:r>
            <w:r>
              <w:rPr>
                <w:rFonts w:ascii="Roboto" w:hAnsi="Roboto"/>
                <w:lang w:eastAsia="en-US"/>
              </w:rPr>
              <w:t>KRYTA PŁYWALNIA</w:t>
            </w:r>
          </w:p>
        </w:tc>
      </w:tr>
      <w:tr w:rsidR="00575A7C" w:rsidRPr="009F60F0" w14:paraId="108EBE6C" w14:textId="77777777" w:rsidTr="00CC051D">
        <w:tc>
          <w:tcPr>
            <w:tcW w:w="9918" w:type="dxa"/>
            <w:gridSpan w:val="9"/>
          </w:tcPr>
          <w:p w14:paraId="3E3BA0A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07977B4E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4F2BFEF7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5E1196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4DD18FE4" w14:textId="77777777" w:rsidTr="00CC051D">
        <w:trPr>
          <w:trHeight w:val="272"/>
        </w:trPr>
        <w:tc>
          <w:tcPr>
            <w:tcW w:w="4106" w:type="dxa"/>
            <w:gridSpan w:val="3"/>
          </w:tcPr>
          <w:p w14:paraId="59620360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202861E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483FACB6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442CC262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7B8A0C7E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A0E48D6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110D3EBE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E32887" w:rsidRPr="009F60F0" w14:paraId="44E67A48" w14:textId="77777777" w:rsidTr="00CC051D">
        <w:tc>
          <w:tcPr>
            <w:tcW w:w="9918" w:type="dxa"/>
            <w:gridSpan w:val="9"/>
          </w:tcPr>
          <w:p w14:paraId="22A59233" w14:textId="77777777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E32887" w:rsidRPr="009F60F0" w14:paraId="4E094C11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58EDE822" w14:textId="55B8199E" w:rsidR="00E32887" w:rsidRPr="00DD78A7" w:rsidRDefault="00E32887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9EF413C" w14:textId="2C8B158D" w:rsidR="00E32887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067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  <w:p w14:paraId="2AA66F51" w14:textId="7D3CF7CE" w:rsidR="00E32887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7282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3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DD78A7" w14:paraId="68411165" w14:textId="77777777" w:rsidTr="005F1810">
        <w:tc>
          <w:tcPr>
            <w:tcW w:w="9918" w:type="dxa"/>
            <w:gridSpan w:val="9"/>
            <w:shd w:val="clear" w:color="auto" w:fill="007B4E"/>
          </w:tcPr>
          <w:p w14:paraId="05BABF14" w14:textId="77777777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color w:val="007B4E"/>
              </w:rPr>
            </w:pPr>
          </w:p>
        </w:tc>
      </w:tr>
      <w:tr w:rsidR="00575A7C" w:rsidRPr="00DD78A7" w14:paraId="5C84E431" w14:textId="77777777" w:rsidTr="00CC051D">
        <w:tc>
          <w:tcPr>
            <w:tcW w:w="9918" w:type="dxa"/>
            <w:gridSpan w:val="9"/>
          </w:tcPr>
          <w:p w14:paraId="042A0EC2" w14:textId="6CD356AE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>CZĘŚĆ I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II </w:t>
            </w:r>
            <w:r>
              <w:rPr>
                <w:rFonts w:ascii="Roboto" w:hAnsi="Roboto"/>
                <w:lang w:eastAsia="en-US"/>
              </w:rPr>
              <w:t>OBIEKT DYDAKTYCZNO-SPORTOWY</w:t>
            </w:r>
          </w:p>
        </w:tc>
      </w:tr>
      <w:tr w:rsidR="00575A7C" w:rsidRPr="009F60F0" w14:paraId="51D5E36D" w14:textId="77777777" w:rsidTr="00CC051D">
        <w:tc>
          <w:tcPr>
            <w:tcW w:w="9918" w:type="dxa"/>
            <w:gridSpan w:val="9"/>
          </w:tcPr>
          <w:p w14:paraId="7133231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13F1EF7F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15829DBF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4EEA775C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5F993744" w14:textId="77777777" w:rsidTr="00CC051D">
        <w:trPr>
          <w:trHeight w:val="272"/>
        </w:trPr>
        <w:tc>
          <w:tcPr>
            <w:tcW w:w="4106" w:type="dxa"/>
            <w:gridSpan w:val="3"/>
          </w:tcPr>
          <w:p w14:paraId="437DA444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4613A95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B53F98B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55BDDA43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13EA0997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47EB030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5B39DC1B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F1810" w:rsidRPr="009F60F0" w14:paraId="2F4747E5" w14:textId="77777777" w:rsidTr="00CC051D">
        <w:tc>
          <w:tcPr>
            <w:tcW w:w="9918" w:type="dxa"/>
            <w:gridSpan w:val="9"/>
          </w:tcPr>
          <w:p w14:paraId="006B4BCA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5F1810" w:rsidRPr="009F60F0" w14:paraId="1420646D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5C9DE8EB" w14:textId="5582E8AA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0FD64B6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6132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040D7A7B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4449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1AE62907" w14:textId="77777777" w:rsidTr="00CC051D">
        <w:tc>
          <w:tcPr>
            <w:tcW w:w="9918" w:type="dxa"/>
            <w:gridSpan w:val="9"/>
          </w:tcPr>
          <w:p w14:paraId="39B975BA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5F1810" w:rsidRPr="009F60F0" w14:paraId="0FA70FD1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AC0BDD3" w14:textId="0B6ED75E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1F3EF7AF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3587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4DB0B89C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332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486F6A74" w14:textId="77777777" w:rsidTr="00372DDC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0CDAFED8" w14:textId="77777777" w:rsidR="005F1810" w:rsidRPr="00575A7C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75A7C" w:rsidRPr="00DD78A7" w14:paraId="7E2147A2" w14:textId="77777777" w:rsidTr="00CC051D">
        <w:tc>
          <w:tcPr>
            <w:tcW w:w="9918" w:type="dxa"/>
            <w:gridSpan w:val="9"/>
          </w:tcPr>
          <w:p w14:paraId="6F6B301A" w14:textId="67F73068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>CZĘŚĆ I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V </w:t>
            </w:r>
            <w:r>
              <w:rPr>
                <w:rFonts w:ascii="Roboto" w:hAnsi="Roboto"/>
                <w:lang w:eastAsia="en-US"/>
              </w:rPr>
              <w:t>BIBLIOTEKA</w:t>
            </w:r>
          </w:p>
        </w:tc>
      </w:tr>
      <w:tr w:rsidR="00575A7C" w:rsidRPr="009F60F0" w14:paraId="11A700BC" w14:textId="77777777" w:rsidTr="00CC051D">
        <w:tc>
          <w:tcPr>
            <w:tcW w:w="9918" w:type="dxa"/>
            <w:gridSpan w:val="9"/>
          </w:tcPr>
          <w:p w14:paraId="5DC60B29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1A8B9863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4ED3E1CC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318A1D1C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0968C67F" w14:textId="77777777" w:rsidTr="00CC051D">
        <w:trPr>
          <w:trHeight w:val="272"/>
        </w:trPr>
        <w:tc>
          <w:tcPr>
            <w:tcW w:w="4106" w:type="dxa"/>
            <w:gridSpan w:val="3"/>
          </w:tcPr>
          <w:p w14:paraId="7861BFF0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590D604F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13495EE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70528E6E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1393B382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45A2CA3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326F3BB6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F1810" w:rsidRPr="009F60F0" w14:paraId="102B94C6" w14:textId="77777777" w:rsidTr="00CC051D">
        <w:tc>
          <w:tcPr>
            <w:tcW w:w="9918" w:type="dxa"/>
            <w:gridSpan w:val="9"/>
          </w:tcPr>
          <w:p w14:paraId="31B1E1AE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5F1810" w:rsidRPr="009F60F0" w14:paraId="0B195164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72F72B1F" w14:textId="56623E12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  <w:color w:val="007B4E"/>
              </w:rPr>
              <w:t>V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0F3E3123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8214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5FEFBC57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0855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674957DA" w14:textId="77777777" w:rsidTr="00CC051D">
        <w:tc>
          <w:tcPr>
            <w:tcW w:w="9918" w:type="dxa"/>
            <w:gridSpan w:val="9"/>
          </w:tcPr>
          <w:p w14:paraId="65541F80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5F1810" w:rsidRPr="009F60F0" w14:paraId="01C7505A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3BC24AF" w14:textId="11F42D48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  <w:color w:val="007B4E"/>
              </w:rPr>
              <w:t>V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63D802EC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4878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70F4FE29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9384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05F7EF2C" w14:textId="77777777" w:rsidTr="002A5675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7FF21AB8" w14:textId="77777777" w:rsidR="005F1810" w:rsidRPr="00575A7C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75A7C" w:rsidRPr="00DD78A7" w14:paraId="680FC713" w14:textId="77777777" w:rsidTr="00CC051D">
        <w:tc>
          <w:tcPr>
            <w:tcW w:w="9918" w:type="dxa"/>
            <w:gridSpan w:val="9"/>
          </w:tcPr>
          <w:p w14:paraId="2A2EFF95" w14:textId="508453C3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 xml:space="preserve">CZĘŚĆ 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V </w:t>
            </w:r>
            <w:r>
              <w:rPr>
                <w:rFonts w:ascii="Roboto" w:hAnsi="Roboto"/>
                <w:lang w:eastAsia="en-US"/>
              </w:rPr>
              <w:t>BAZA TRANSPORTU</w:t>
            </w:r>
          </w:p>
        </w:tc>
      </w:tr>
      <w:tr w:rsidR="00575A7C" w:rsidRPr="009F60F0" w14:paraId="1C401E07" w14:textId="77777777" w:rsidTr="00CC051D">
        <w:tc>
          <w:tcPr>
            <w:tcW w:w="9918" w:type="dxa"/>
            <w:gridSpan w:val="9"/>
          </w:tcPr>
          <w:p w14:paraId="40551CD6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7D4C0AF2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62CCB5AD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262A47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3F8398E8" w14:textId="77777777" w:rsidTr="00CC051D">
        <w:trPr>
          <w:trHeight w:val="272"/>
        </w:trPr>
        <w:tc>
          <w:tcPr>
            <w:tcW w:w="4106" w:type="dxa"/>
            <w:gridSpan w:val="3"/>
          </w:tcPr>
          <w:p w14:paraId="694CDC13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44A3AFFA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56A2D2F3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46228C53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368DD3F3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A08D8AE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406D8F62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F1810" w:rsidRPr="009F60F0" w14:paraId="76154E47" w14:textId="77777777" w:rsidTr="00CC051D">
        <w:tc>
          <w:tcPr>
            <w:tcW w:w="9918" w:type="dxa"/>
            <w:gridSpan w:val="9"/>
          </w:tcPr>
          <w:p w14:paraId="757A7632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5F1810" w:rsidRPr="009F60F0" w14:paraId="3E231A2A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2A68EC36" w14:textId="6F46D544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V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163A952F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0534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6079DD13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7641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5F956AA9" w14:textId="77777777" w:rsidTr="00CC051D">
        <w:tc>
          <w:tcPr>
            <w:tcW w:w="9918" w:type="dxa"/>
            <w:gridSpan w:val="9"/>
          </w:tcPr>
          <w:p w14:paraId="63AF8530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5F1810" w:rsidRPr="009F60F0" w14:paraId="0E66D384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229C8A3" w14:textId="7713549D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V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1802D6A1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1841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3FF0A7EC" w14:textId="77777777" w:rsidR="005F1810" w:rsidRPr="00E32887" w:rsidRDefault="007E7693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9823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D81340" w:rsidRPr="009F60F0" w14:paraId="608A0BC2" w14:textId="77777777" w:rsidTr="00D81340">
        <w:tc>
          <w:tcPr>
            <w:tcW w:w="9918" w:type="dxa"/>
            <w:gridSpan w:val="9"/>
          </w:tcPr>
          <w:p w14:paraId="38B3B095" w14:textId="3F6C964B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lastRenderedPageBreak/>
              <w:t>OŚWIADCZENIA WYKONAWCY</w:t>
            </w:r>
          </w:p>
        </w:tc>
      </w:tr>
      <w:tr w:rsidR="00D81340" w:rsidRPr="009F60F0" w14:paraId="3FBCD84D" w14:textId="77777777" w:rsidTr="00D81340">
        <w:tc>
          <w:tcPr>
            <w:tcW w:w="9918" w:type="dxa"/>
            <w:gridSpan w:val="9"/>
          </w:tcPr>
          <w:p w14:paraId="7E1D290D" w14:textId="5E1ED65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81340" w:rsidRPr="009F60F0" w14:paraId="02C4A300" w14:textId="77777777" w:rsidTr="00D81340">
        <w:tc>
          <w:tcPr>
            <w:tcW w:w="9918" w:type="dxa"/>
            <w:gridSpan w:val="9"/>
          </w:tcPr>
          <w:p w14:paraId="6AA2CDF8" w14:textId="218B857E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D81340" w:rsidRPr="009F60F0" w14:paraId="4F5EB418" w14:textId="77777777" w:rsidTr="00D81340">
        <w:tc>
          <w:tcPr>
            <w:tcW w:w="9918" w:type="dxa"/>
            <w:gridSpan w:val="9"/>
          </w:tcPr>
          <w:p w14:paraId="398F73EA" w14:textId="07E19DE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81340" w:rsidRPr="009F60F0" w14:paraId="4D49A62B" w14:textId="77777777" w:rsidTr="00D81340">
        <w:tc>
          <w:tcPr>
            <w:tcW w:w="9918" w:type="dxa"/>
            <w:gridSpan w:val="9"/>
          </w:tcPr>
          <w:p w14:paraId="6EB267EB" w14:textId="119916F3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D81340" w:rsidRPr="009F60F0" w14:paraId="30F4C56E" w14:textId="77777777" w:rsidTr="00D81340">
        <w:tc>
          <w:tcPr>
            <w:tcW w:w="9918" w:type="dxa"/>
            <w:gridSpan w:val="9"/>
          </w:tcPr>
          <w:p w14:paraId="68EB9660" w14:textId="2576458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81340" w:rsidRPr="009F60F0" w14:paraId="7A5E3832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17C1DDE0" w14:textId="26533C5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D81340" w:rsidRPr="009F60F0" w:rsidRDefault="007E7693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D81340" w:rsidRPr="009F60F0" w:rsidRDefault="007E7693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D81340" w:rsidRPr="009F60F0" w:rsidRDefault="007E7693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D81340" w:rsidRPr="009F60F0" w:rsidRDefault="007E7693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D81340" w:rsidRPr="009F60F0" w14:paraId="419470F6" w14:textId="77777777" w:rsidTr="00D81340">
        <w:tc>
          <w:tcPr>
            <w:tcW w:w="9918" w:type="dxa"/>
            <w:gridSpan w:val="9"/>
          </w:tcPr>
          <w:p w14:paraId="07AE3784" w14:textId="5F0890F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D81340" w:rsidRPr="009F60F0" w14:paraId="1DF7FAE9" w14:textId="77777777" w:rsidTr="00D81340">
        <w:tc>
          <w:tcPr>
            <w:tcW w:w="9918" w:type="dxa"/>
            <w:gridSpan w:val="9"/>
          </w:tcPr>
          <w:p w14:paraId="6061AB5D" w14:textId="06361C29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D81340" w:rsidRPr="009F60F0" w14:paraId="5BAA205D" w14:textId="77777777" w:rsidTr="00575A7C">
        <w:tc>
          <w:tcPr>
            <w:tcW w:w="3229" w:type="dxa"/>
            <w:gridSpan w:val="2"/>
            <w:shd w:val="clear" w:color="auto" w:fill="D9D9D9" w:themeFill="background1" w:themeFillShade="D9"/>
          </w:tcPr>
          <w:p w14:paraId="1BBD035D" w14:textId="55D73F01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132" w:type="dxa"/>
            <w:gridSpan w:val="5"/>
            <w:shd w:val="clear" w:color="auto" w:fill="D9D9D9" w:themeFill="background1" w:themeFillShade="D9"/>
          </w:tcPr>
          <w:p w14:paraId="3D36C8F3" w14:textId="3E614585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2"/>
            <w:shd w:val="clear" w:color="auto" w:fill="D9D9D9" w:themeFill="background1" w:themeFillShade="D9"/>
          </w:tcPr>
          <w:p w14:paraId="47E94934" w14:textId="279C2B9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D81340" w:rsidRPr="009F60F0" w14:paraId="0D005EE5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53E6226E" w14:textId="103233F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D81340" w:rsidRPr="009F60F0" w14:paraId="123DB6E6" w14:textId="77777777" w:rsidTr="00D81340">
        <w:tc>
          <w:tcPr>
            <w:tcW w:w="9918" w:type="dxa"/>
            <w:gridSpan w:val="9"/>
          </w:tcPr>
          <w:p w14:paraId="624528DE" w14:textId="63DAA8B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81340" w:rsidRPr="009F60F0" w14:paraId="2AA62413" w14:textId="77777777" w:rsidTr="00D81340">
        <w:tc>
          <w:tcPr>
            <w:tcW w:w="9918" w:type="dxa"/>
            <w:gridSpan w:val="9"/>
          </w:tcPr>
          <w:p w14:paraId="649E5EC2" w14:textId="68E28FF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FB2813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A25B" w14:textId="77777777" w:rsidR="007E7693" w:rsidRDefault="007E7693" w:rsidP="00740C4C">
      <w:pPr>
        <w:spacing w:after="0"/>
      </w:pPr>
      <w:r>
        <w:separator/>
      </w:r>
    </w:p>
  </w:endnote>
  <w:endnote w:type="continuationSeparator" w:id="0">
    <w:p w14:paraId="3BD65E0D" w14:textId="77777777" w:rsidR="007E7693" w:rsidRDefault="007E769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E986" w14:textId="77777777" w:rsidR="007E7693" w:rsidRDefault="007E7693" w:rsidP="00740C4C">
      <w:pPr>
        <w:spacing w:after="0"/>
      </w:pPr>
      <w:r>
        <w:separator/>
      </w:r>
    </w:p>
  </w:footnote>
  <w:footnote w:type="continuationSeparator" w:id="0">
    <w:p w14:paraId="719591AA" w14:textId="77777777" w:rsidR="007E7693" w:rsidRDefault="007E769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6E22F96C" w14:textId="186C13C0" w:rsidR="00E02567" w:rsidRPr="00DD78A7" w:rsidRDefault="00CC6D4C" w:rsidP="00DD78A7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K</w:t>
    </w:r>
    <w:r w:rsidR="00310F00">
      <w:rPr>
        <w:rFonts w:ascii="Roboto" w:hAnsi="Roboto"/>
        <w:i/>
        <w:iCs/>
        <w:sz w:val="18"/>
        <w:szCs w:val="18"/>
      </w:rPr>
      <w:t>Z-</w:t>
    </w:r>
    <w:r w:rsidR="00575A7C">
      <w:rPr>
        <w:rFonts w:ascii="Roboto" w:hAnsi="Roboto"/>
        <w:i/>
        <w:iCs/>
        <w:sz w:val="18"/>
        <w:szCs w:val="18"/>
      </w:rPr>
      <w:t>3</w:t>
    </w:r>
    <w:r w:rsidRPr="00CC6D4C">
      <w:rPr>
        <w:rFonts w:ascii="Roboto" w:hAnsi="Roboto"/>
        <w:i/>
        <w:iCs/>
        <w:sz w:val="18"/>
        <w:szCs w:val="18"/>
      </w:rPr>
      <w:t>/202</w:t>
    </w:r>
    <w:r w:rsidR="00575A7C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D6543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654AE"/>
    <w:rsid w:val="005725AA"/>
    <w:rsid w:val="00573098"/>
    <w:rsid w:val="005755D4"/>
    <w:rsid w:val="00575A7C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F1810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2605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E7693"/>
    <w:rsid w:val="007F1659"/>
    <w:rsid w:val="007F350E"/>
    <w:rsid w:val="007F6283"/>
    <w:rsid w:val="00840829"/>
    <w:rsid w:val="008429FE"/>
    <w:rsid w:val="00843D25"/>
    <w:rsid w:val="00846D23"/>
    <w:rsid w:val="008531A9"/>
    <w:rsid w:val="0085739D"/>
    <w:rsid w:val="00860AF8"/>
    <w:rsid w:val="00861E2B"/>
    <w:rsid w:val="00870EB8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42B6C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AF07AF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B07AA"/>
    <w:rsid w:val="00DB47F2"/>
    <w:rsid w:val="00DD02DA"/>
    <w:rsid w:val="00DD5D98"/>
    <w:rsid w:val="00DD78A7"/>
    <w:rsid w:val="00DF0068"/>
    <w:rsid w:val="00E02567"/>
    <w:rsid w:val="00E030F9"/>
    <w:rsid w:val="00E06B2F"/>
    <w:rsid w:val="00E07077"/>
    <w:rsid w:val="00E2277C"/>
    <w:rsid w:val="00E32887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281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B4A9-70C1-433C-B4BC-CB26ABE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</cp:lastModifiedBy>
  <cp:revision>59</cp:revision>
  <cp:lastPrinted>2021-05-28T11:48:00Z</cp:lastPrinted>
  <dcterms:created xsi:type="dcterms:W3CDTF">2021-04-28T13:38:00Z</dcterms:created>
  <dcterms:modified xsi:type="dcterms:W3CDTF">2024-05-24T09:43:00Z</dcterms:modified>
</cp:coreProperties>
</file>