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BD" w:rsidRPr="001C44BD" w:rsidRDefault="001C44BD" w:rsidP="001C44BD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  <w:r w:rsidRPr="001C44BD">
        <w:rPr>
          <w:rFonts w:eastAsia="Times New Roman" w:cstheme="minorHAnsi"/>
          <w:b/>
          <w:color w:val="FF0000"/>
          <w:kern w:val="2"/>
          <w:lang w:eastAsia="zh-CN"/>
        </w:rPr>
        <w:t xml:space="preserve">Zmiana załącznika z dnia 21 marca 2023 roku </w:t>
      </w:r>
    </w:p>
    <w:p w:rsidR="001C44BD" w:rsidRDefault="001C44BD" w:rsidP="001C44BD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:rsidR="001C44BD" w:rsidRPr="00D9488C" w:rsidRDefault="001C44BD" w:rsidP="002F3A8C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/>
          <w:kern w:val="2"/>
          <w:lang w:eastAsia="zh-CN"/>
        </w:rPr>
      </w:pPr>
      <w:r w:rsidRPr="00D9488C">
        <w:rPr>
          <w:rFonts w:eastAsia="Times New Roman" w:cstheme="minorHAnsi"/>
          <w:b/>
          <w:kern w:val="2"/>
          <w:lang w:eastAsia="zh-CN"/>
        </w:rPr>
        <w:t>Załącznik Nr 3 do SWZ - Szczegółowy opis przedmiotu zamówienia</w:t>
      </w:r>
    </w:p>
    <w:p w:rsidR="001C44BD" w:rsidRPr="00B761AC" w:rsidRDefault="001C44BD" w:rsidP="002F3A8C">
      <w:pPr>
        <w:pStyle w:val="Listapunktowana21"/>
        <w:ind w:left="0" w:firstLine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761AC">
        <w:rPr>
          <w:rFonts w:asciiTheme="minorHAnsi" w:hAnsiTheme="minorHAnsi" w:cstheme="minorHAnsi"/>
          <w:b/>
          <w:color w:val="auto"/>
          <w:sz w:val="24"/>
          <w:szCs w:val="24"/>
        </w:rPr>
        <w:t xml:space="preserve">Dostawa zestawów do redukcji biologicznych czynników chorobotwórczych  </w:t>
      </w:r>
      <w:r w:rsidR="002F3A8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                                             </w:t>
      </w:r>
      <w:r w:rsidRPr="00B761AC">
        <w:rPr>
          <w:rFonts w:asciiTheme="minorHAnsi" w:hAnsiTheme="minorHAnsi" w:cstheme="minorHAnsi"/>
          <w:b/>
          <w:color w:val="auto"/>
          <w:sz w:val="24"/>
          <w:szCs w:val="24"/>
        </w:rPr>
        <w:t xml:space="preserve">w koncentratach krwinek płytkowych zawieszonych w osoczu </w:t>
      </w:r>
    </w:p>
    <w:p w:rsidR="001C44BD" w:rsidRPr="00B761AC" w:rsidRDefault="001C44BD" w:rsidP="002F3A8C">
      <w:pPr>
        <w:pStyle w:val="Listapunktowana21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761AC">
        <w:rPr>
          <w:rFonts w:asciiTheme="minorHAnsi" w:hAnsiTheme="minorHAnsi" w:cstheme="minorHAnsi"/>
          <w:b/>
          <w:color w:val="auto"/>
          <w:sz w:val="24"/>
          <w:szCs w:val="24"/>
        </w:rPr>
        <w:t xml:space="preserve">dedykowanych dla urządzenia  </w:t>
      </w:r>
      <w:proofErr w:type="spellStart"/>
      <w:r w:rsidRPr="00B761AC">
        <w:rPr>
          <w:rFonts w:asciiTheme="minorHAnsi" w:hAnsiTheme="minorHAnsi" w:cstheme="minorHAnsi"/>
          <w:b/>
          <w:color w:val="auto"/>
          <w:sz w:val="24"/>
          <w:szCs w:val="24"/>
        </w:rPr>
        <w:t>Mirasol</w:t>
      </w:r>
      <w:proofErr w:type="spellEnd"/>
      <w:r w:rsidRPr="00B761A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1C44BD" w:rsidRPr="00B761AC" w:rsidRDefault="001C44BD" w:rsidP="002F3A8C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/>
          <w:color w:val="FF0000"/>
          <w:kern w:val="2"/>
          <w:lang w:eastAsia="zh-CN"/>
        </w:rPr>
      </w:pPr>
    </w:p>
    <w:p w:rsidR="001C44BD" w:rsidRPr="009B0960" w:rsidRDefault="001C44BD" w:rsidP="002F3A8C">
      <w:pPr>
        <w:jc w:val="both"/>
        <w:rPr>
          <w:rFonts w:cstheme="minorHAnsi"/>
          <w:b/>
          <w:bCs/>
        </w:rPr>
      </w:pPr>
      <w:r>
        <w:rPr>
          <w:rFonts w:cstheme="minorHAnsi"/>
        </w:rPr>
        <w:t>1.</w:t>
      </w:r>
      <w:r w:rsidRPr="009B0960">
        <w:rPr>
          <w:rFonts w:cstheme="minorHAnsi"/>
        </w:rPr>
        <w:t xml:space="preserve">Zestawy do redukcji biologicznych czynników chorobotwórczych w  </w:t>
      </w:r>
      <w:r w:rsidRPr="009B0960">
        <w:rPr>
          <w:rFonts w:cstheme="minorHAnsi"/>
          <w:b/>
          <w:bCs/>
        </w:rPr>
        <w:t xml:space="preserve">koncentratach krwinek płytkowych zawieszonych w osoczu </w:t>
      </w:r>
      <w:r w:rsidRPr="009B0960">
        <w:rPr>
          <w:rFonts w:cstheme="minorHAnsi"/>
        </w:rPr>
        <w:t xml:space="preserve">muszą być kompatybilne z posiadanym urządzeniem </w:t>
      </w:r>
      <w:proofErr w:type="spellStart"/>
      <w:r w:rsidRPr="009B0960">
        <w:rPr>
          <w:rFonts w:cstheme="minorHAnsi"/>
        </w:rPr>
        <w:t>Mirasol</w:t>
      </w:r>
      <w:proofErr w:type="spellEnd"/>
      <w:r w:rsidRPr="009B0960">
        <w:rPr>
          <w:rFonts w:cstheme="minorHAnsi"/>
        </w:rPr>
        <w:t>.</w:t>
      </w:r>
    </w:p>
    <w:p w:rsidR="001C44BD" w:rsidRPr="009B0960" w:rsidRDefault="001C44BD" w:rsidP="002F3A8C">
      <w:pPr>
        <w:jc w:val="both"/>
        <w:rPr>
          <w:rFonts w:cstheme="minorHAnsi"/>
        </w:rPr>
      </w:pPr>
      <w:r w:rsidRPr="009B0960">
        <w:rPr>
          <w:rFonts w:cstheme="minorHAnsi"/>
        </w:rPr>
        <w:t>2. Zestawy muszą zapewnić redukcję biologicznych czynników chorobotwórczych w koncentratach krwinek płytkowych o objętości 200 – 360 ml.</w:t>
      </w:r>
    </w:p>
    <w:p w:rsidR="001C44BD" w:rsidRPr="009B0960" w:rsidRDefault="001C44BD" w:rsidP="002F3A8C">
      <w:pPr>
        <w:jc w:val="both"/>
        <w:rPr>
          <w:rFonts w:cstheme="minorHAnsi"/>
        </w:rPr>
      </w:pPr>
      <w:r w:rsidRPr="009B0960">
        <w:rPr>
          <w:rFonts w:cstheme="minorHAnsi"/>
        </w:rPr>
        <w:t xml:space="preserve">3. Zestawy muszą być jałowe i </w:t>
      </w:r>
      <w:proofErr w:type="spellStart"/>
      <w:r w:rsidRPr="009B0960">
        <w:rPr>
          <w:rFonts w:cstheme="minorHAnsi"/>
        </w:rPr>
        <w:t>apirogenne</w:t>
      </w:r>
      <w:proofErr w:type="spellEnd"/>
      <w:r w:rsidRPr="009B0960">
        <w:rPr>
          <w:rFonts w:cstheme="minorHAnsi"/>
        </w:rPr>
        <w:t>.</w:t>
      </w:r>
    </w:p>
    <w:p w:rsidR="001C44BD" w:rsidRPr="009B0960" w:rsidRDefault="001C44BD" w:rsidP="002F3A8C">
      <w:pPr>
        <w:jc w:val="both"/>
        <w:rPr>
          <w:rFonts w:cstheme="minorHAnsi"/>
        </w:rPr>
      </w:pPr>
      <w:r w:rsidRPr="009B0960">
        <w:rPr>
          <w:rFonts w:cstheme="minorHAnsi"/>
        </w:rPr>
        <w:t>4. Pojemnik zestawu powinien zapewnić możliwość przechowywania koncentratów krwinek płytkowych do 5 dni od daty pobrania i umożliwiać wymianę gazów między wnętrzem pojemnika</w:t>
      </w:r>
      <w:r w:rsidR="002F3A8C">
        <w:rPr>
          <w:rFonts w:cstheme="minorHAnsi"/>
        </w:rPr>
        <w:t xml:space="preserve">                         </w:t>
      </w:r>
      <w:r w:rsidRPr="009B0960">
        <w:rPr>
          <w:rFonts w:cstheme="minorHAnsi"/>
        </w:rPr>
        <w:t xml:space="preserve"> a otoczeniem.</w:t>
      </w:r>
    </w:p>
    <w:p w:rsidR="001C44BD" w:rsidRPr="009B0960" w:rsidRDefault="001C44BD" w:rsidP="002F3A8C">
      <w:pPr>
        <w:jc w:val="both"/>
        <w:rPr>
          <w:rFonts w:cstheme="minorHAnsi"/>
        </w:rPr>
      </w:pPr>
      <w:r w:rsidRPr="009B0960">
        <w:rPr>
          <w:rFonts w:cstheme="minorHAnsi"/>
        </w:rPr>
        <w:t>5. Pojemnik zestawu musi być wyposażony w dren. Średnica drenu powinna mieć wymiary zapewniające wzajemną kompatybilność drenów różnych pojemników i umożliwiać ich wzajemne połączenie  w systemie zamkniętym przy użyciu zgrzewarki do jałowego łączenia drenów.</w:t>
      </w:r>
    </w:p>
    <w:p w:rsidR="001C44BD" w:rsidRPr="009B0960" w:rsidRDefault="001C44BD" w:rsidP="002F3A8C">
      <w:pPr>
        <w:jc w:val="both"/>
        <w:rPr>
          <w:rFonts w:cstheme="minorHAnsi"/>
        </w:rPr>
      </w:pPr>
      <w:r w:rsidRPr="009B0960">
        <w:rPr>
          <w:rFonts w:cstheme="minorHAnsi"/>
        </w:rPr>
        <w:t>6. Pojemniki powinny posiadać znak CE oraz zgłoszenie do Rejestru Wyrobów Medycznych.</w:t>
      </w:r>
    </w:p>
    <w:p w:rsidR="001C44BD" w:rsidRPr="009B0960" w:rsidRDefault="001C44BD" w:rsidP="002F3A8C">
      <w:pPr>
        <w:jc w:val="both"/>
        <w:rPr>
          <w:rFonts w:cstheme="minorHAnsi"/>
        </w:rPr>
      </w:pPr>
      <w:r w:rsidRPr="009B0960">
        <w:rPr>
          <w:rFonts w:cstheme="minorHAnsi"/>
        </w:rPr>
        <w:t>7. Wszystkie pojemniki muszą być zaopatrzone w etykiety, które nie mogą się odklejać w czasie preparatyki oraz przechowywania. Etykieta powinna mieć wymiary umożliwiające przyklejanie do nich etykiety głównej zgodnej z wymogami ISBT. Etykieta na pojemniku służącym do przechowywania koncentratu krwinek płytkowych musi zawierać numer serii w postaci kodu kreskowego oraz w postaci numerycznej, jak również datę ważności pojemnika w postaci kodu kreskowego oraz w postaci numerycznej.</w:t>
      </w:r>
    </w:p>
    <w:p w:rsidR="001C44BD" w:rsidRPr="009B0960" w:rsidRDefault="001C44BD" w:rsidP="002F3A8C">
      <w:pPr>
        <w:jc w:val="both"/>
        <w:rPr>
          <w:rFonts w:cstheme="minorHAnsi"/>
        </w:rPr>
      </w:pPr>
      <w:r w:rsidRPr="009B0960">
        <w:rPr>
          <w:rFonts w:cstheme="minorHAnsi"/>
        </w:rPr>
        <w:t xml:space="preserve">8. Tworzywo, z którego wykonane są pojemniki musi być przejrzyste, bezbarwne, umożliwiające wizualną ocenę pojemnika oraz składnika znajdującego się w pojemniku oraz powinno zapewniać bezpieczne przechowywanie w temperaturze +24°C </w:t>
      </w:r>
      <w:r w:rsidRPr="001C44BD">
        <w:rPr>
          <w:rFonts w:cstheme="minorHAnsi"/>
          <w:strike/>
          <w:color w:val="FF0000"/>
        </w:rPr>
        <w:t>do – 90 °C.</w:t>
      </w:r>
    </w:p>
    <w:p w:rsidR="001C44BD" w:rsidRPr="009B0960" w:rsidRDefault="001C44BD" w:rsidP="002F3A8C">
      <w:pPr>
        <w:jc w:val="both"/>
        <w:rPr>
          <w:rFonts w:cstheme="minorHAnsi"/>
        </w:rPr>
      </w:pPr>
      <w:r w:rsidRPr="009B0960">
        <w:rPr>
          <w:rFonts w:cstheme="minorHAnsi"/>
        </w:rPr>
        <w:t xml:space="preserve"> 9. Zestawy do redukcji biologicznych czynników chorobotwórczych muszą być zamknięte </w:t>
      </w:r>
      <w:r w:rsidR="002F3A8C">
        <w:rPr>
          <w:rFonts w:cstheme="minorHAnsi"/>
        </w:rPr>
        <w:t xml:space="preserve">                                        </w:t>
      </w:r>
      <w:r w:rsidRPr="009B0960">
        <w:rPr>
          <w:rFonts w:cstheme="minorHAnsi"/>
        </w:rPr>
        <w:t>w indywidualnych opakowaniach zabezpieczających. Zestawy w opakowaniach zabezpieczających muszą być zapakowane w odporne na uszkodzenia zbiorcze opakowania kartonowe. W jednym opakowaniu kartonowym powinny się znajdować zestawy jednej serii.</w:t>
      </w:r>
    </w:p>
    <w:p w:rsidR="001C44BD" w:rsidRPr="009B0960" w:rsidRDefault="001C44BD" w:rsidP="002F3A8C">
      <w:pPr>
        <w:jc w:val="both"/>
        <w:rPr>
          <w:rFonts w:cstheme="minorHAnsi"/>
        </w:rPr>
      </w:pPr>
      <w:r w:rsidRPr="009B0960">
        <w:rPr>
          <w:rFonts w:cstheme="minorHAnsi"/>
        </w:rPr>
        <w:t xml:space="preserve">10. Na kartonach powinny znajdować się informacje dotyczące warunków przechowywania </w:t>
      </w:r>
      <w:r w:rsidR="002F3A8C">
        <w:rPr>
          <w:rFonts w:cstheme="minorHAnsi"/>
        </w:rPr>
        <w:t xml:space="preserve">                                    </w:t>
      </w:r>
      <w:r w:rsidRPr="009B0960">
        <w:rPr>
          <w:rFonts w:cstheme="minorHAnsi"/>
        </w:rPr>
        <w:t>i transportu oraz nr serii i data ważności.</w:t>
      </w:r>
    </w:p>
    <w:p w:rsidR="001C44BD" w:rsidRPr="009B0960" w:rsidRDefault="001C44BD" w:rsidP="002F3A8C">
      <w:pPr>
        <w:jc w:val="both"/>
        <w:rPr>
          <w:rFonts w:cstheme="minorHAnsi"/>
        </w:rPr>
      </w:pPr>
      <w:r w:rsidRPr="009B0960">
        <w:rPr>
          <w:rFonts w:cstheme="minorHAnsi"/>
        </w:rPr>
        <w:t>11. Wymagana instrukcja obsługi oraz specyfikacja zestawów w języku polskim, zawierająca wszystkie niezbędne dla bezpośredniego użytkownika informacje, w tym: opis działania, skład chemiczny, środki ostrożności przy stosowaniu, warunki przechowywania, trwałość po otworzeniu opakowania.</w:t>
      </w:r>
    </w:p>
    <w:p w:rsidR="001C44BD" w:rsidRPr="009B0960" w:rsidRDefault="001C44BD" w:rsidP="002F3A8C">
      <w:pPr>
        <w:jc w:val="both"/>
        <w:rPr>
          <w:rFonts w:cstheme="minorHAnsi"/>
        </w:rPr>
      </w:pPr>
      <w:r w:rsidRPr="009B0960">
        <w:rPr>
          <w:rFonts w:cstheme="minorHAnsi"/>
        </w:rPr>
        <w:t>12. Do każdej nowej serii dostawca jest zobowiązany dołączyć indywidualny certyfikat kontroli jakości.</w:t>
      </w:r>
    </w:p>
    <w:p w:rsidR="001C44BD" w:rsidRPr="009B0960" w:rsidRDefault="001C44BD" w:rsidP="002F3A8C">
      <w:pPr>
        <w:jc w:val="both"/>
        <w:rPr>
          <w:rFonts w:cstheme="minorHAnsi"/>
        </w:rPr>
      </w:pPr>
      <w:r w:rsidRPr="009B0960">
        <w:rPr>
          <w:rFonts w:cstheme="minorHAnsi"/>
        </w:rPr>
        <w:t>13. Termin ważności – minimum 12 miesięcy od daty dostawy do siedziby Zamawiającego.</w:t>
      </w:r>
    </w:p>
    <w:p w:rsidR="001C44BD" w:rsidRPr="00B761AC" w:rsidRDefault="001C44BD" w:rsidP="001C44BD">
      <w:pPr>
        <w:suppressAutoHyphens/>
        <w:spacing w:after="0" w:line="240" w:lineRule="auto"/>
        <w:rPr>
          <w:rFonts w:eastAsia="Calibri" w:cstheme="minorHAnsi"/>
          <w:b/>
          <w:color w:val="FF0000"/>
          <w:lang w:eastAsia="zh-CN"/>
        </w:rPr>
      </w:pPr>
    </w:p>
    <w:p w:rsidR="001C44BD" w:rsidRPr="00B761AC" w:rsidRDefault="001C44BD" w:rsidP="001C44BD">
      <w:pPr>
        <w:suppressAutoHyphens/>
        <w:spacing w:after="0" w:line="240" w:lineRule="auto"/>
        <w:rPr>
          <w:rFonts w:eastAsia="Calibri" w:cstheme="minorHAnsi"/>
          <w:b/>
          <w:color w:val="FF0000"/>
          <w:lang w:eastAsia="zh-CN"/>
        </w:rPr>
      </w:pPr>
    </w:p>
    <w:p w:rsidR="001C44BD" w:rsidRDefault="001C44BD"/>
    <w:sectPr w:rsidR="001C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BD"/>
    <w:rsid w:val="001C44BD"/>
    <w:rsid w:val="002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B2C5"/>
  <w15:chartTrackingRefBased/>
  <w15:docId w15:val="{BDDD7203-C976-429F-8538-35A219E1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4B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punktowana21">
    <w:name w:val="Lista punktowana 21"/>
    <w:basedOn w:val="Normalny"/>
    <w:rsid w:val="001C44BD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2</cp:revision>
  <cp:lastPrinted>2023-03-21T08:38:00Z</cp:lastPrinted>
  <dcterms:created xsi:type="dcterms:W3CDTF">2023-03-21T08:16:00Z</dcterms:created>
  <dcterms:modified xsi:type="dcterms:W3CDTF">2023-03-21T08:46:00Z</dcterms:modified>
</cp:coreProperties>
</file>