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DB07AC" w:rsidRPr="00392BCF" w:rsidRDefault="004E4170" w:rsidP="00185DE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sidRPr="00392BCF">
        <w:rPr>
          <w:sz w:val="20"/>
          <w:szCs w:val="24"/>
        </w:rPr>
        <w:t>(tj. Dz. U. z 2022 r. poz. 1710</w:t>
      </w:r>
      <w:r>
        <w:rPr>
          <w:sz w:val="20"/>
          <w:szCs w:val="24"/>
        </w:rPr>
        <w:t xml:space="preserve"> ze zm.</w:t>
      </w:r>
      <w:r w:rsidRPr="00392BCF">
        <w:rPr>
          <w:sz w:val="20"/>
          <w:szCs w:val="24"/>
        </w:rPr>
        <w:t xml:space="preserve">, zwanej w dalszej treści PZP) o </w:t>
      </w:r>
      <w:r w:rsidR="00341985" w:rsidRPr="00392BCF">
        <w:rPr>
          <w:sz w:val="20"/>
          <w:szCs w:val="24"/>
        </w:rPr>
        <w:t xml:space="preserve"> nazwie:</w:t>
      </w:r>
    </w:p>
    <w:p w:rsidR="00DB07AC" w:rsidRPr="00392BCF" w:rsidRDefault="00DB07AC" w:rsidP="007D559B">
      <w:pPr>
        <w:spacing w:after="0" w:line="276" w:lineRule="auto"/>
        <w:jc w:val="center"/>
        <w:rPr>
          <w:rFonts w:cstheme="minorHAnsi"/>
          <w:sz w:val="20"/>
          <w:szCs w:val="24"/>
        </w:rPr>
      </w:pPr>
    </w:p>
    <w:p w:rsidR="00AC5B88" w:rsidRDefault="008E166F" w:rsidP="004E4170">
      <w:pPr>
        <w:spacing w:after="0" w:line="276" w:lineRule="auto"/>
        <w:jc w:val="center"/>
        <w:rPr>
          <w:rFonts w:cs="Calibri"/>
          <w:sz w:val="20"/>
          <w:szCs w:val="20"/>
        </w:rPr>
      </w:pPr>
      <w:sdt>
        <w:sdtPr>
          <w:rPr>
            <w:rFonts w:asciiTheme="minorHAnsi" w:eastAsiaTheme="minorHAnsi" w:hAnsiTheme="minorHAnsi" w:cstheme="minorHAnsi"/>
            <w:b/>
            <w:color w:val="auto"/>
            <w:sz w:val="28"/>
            <w:szCs w:val="24"/>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D74B3B" w:rsidRPr="00705EA2">
            <w:rPr>
              <w:rFonts w:asciiTheme="minorHAnsi" w:eastAsiaTheme="minorHAnsi" w:hAnsiTheme="minorHAnsi" w:cstheme="minorHAnsi"/>
              <w:b/>
              <w:color w:val="auto"/>
              <w:sz w:val="28"/>
              <w:szCs w:val="24"/>
            </w:rPr>
            <w:t>Dostawa energii elektrycznej dla SPZOZ w Gostyniu</w:t>
          </w:r>
          <w:r w:rsidR="00D74B3B">
            <w:rPr>
              <w:rFonts w:asciiTheme="minorHAnsi" w:eastAsiaTheme="minorHAnsi" w:hAnsiTheme="minorHAnsi" w:cstheme="minorHAnsi"/>
              <w:b/>
              <w:color w:val="auto"/>
              <w:sz w:val="28"/>
              <w:szCs w:val="24"/>
            </w:rPr>
            <w:t>.</w:t>
          </w:r>
        </w:sdtContent>
      </w:sdt>
    </w:p>
    <w:p w:rsidR="004E4170" w:rsidRDefault="004E4170" w:rsidP="00854363">
      <w:pPr>
        <w:pStyle w:val="Akapitzlist"/>
        <w:spacing w:line="276" w:lineRule="auto"/>
        <w:ind w:left="0"/>
        <w:rPr>
          <w:rFonts w:asciiTheme="minorHAnsi" w:hAnsiTheme="minorHAnsi" w:cstheme="minorHAnsi"/>
        </w:rPr>
      </w:pPr>
    </w:p>
    <w:p w:rsidR="00614809" w:rsidRDefault="00614809" w:rsidP="00854363">
      <w:pPr>
        <w:pStyle w:val="Akapitzlist"/>
        <w:spacing w:line="276" w:lineRule="auto"/>
        <w:ind w:left="0"/>
        <w:rPr>
          <w:rFonts w:asciiTheme="minorHAnsi" w:hAnsiTheme="minorHAnsi" w:cstheme="minorHAnsi"/>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00732E8C">
            <w:rPr>
              <w:rFonts w:asciiTheme="minorHAnsi" w:hAnsiTheme="minorHAnsi" w:cstheme="minorHAnsi"/>
              <w:b/>
              <w:bCs/>
            </w:rPr>
            <w:t>SPZOZ.XII.231.2/14</w:t>
          </w:r>
          <w:r w:rsidR="004E4170" w:rsidRPr="004E4170">
            <w:rPr>
              <w:rFonts w:asciiTheme="minorHAnsi" w:hAnsiTheme="minorHAnsi" w:cstheme="minorHAnsi"/>
              <w:b/>
              <w:bCs/>
            </w:rPr>
            <w:t>/2023</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CC556B"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sidR="004E4170" w:rsidRPr="00E22A76">
        <w:rPr>
          <w:rFonts w:ascii="Calibri" w:eastAsia="Calibri" w:hAnsi="Calibri" w:cs="Calibri"/>
          <w:lang w:eastAsia="en-US"/>
        </w:rPr>
        <w:t>09310000-5</w:t>
      </w:r>
    </w:p>
    <w:p w:rsidR="00685978" w:rsidRPr="00CC556B"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CC556B">
        <w:rPr>
          <w:rFonts w:asciiTheme="minorHAnsi" w:hAnsiTheme="minorHAnsi" w:cstheme="minorHAnsi"/>
        </w:rPr>
        <w:t>Dodatkowe przedmioty:</w:t>
      </w:r>
      <w:r w:rsidR="00B22E16" w:rsidRPr="00CC556B">
        <w:rPr>
          <w:rFonts w:asciiTheme="minorHAnsi" w:hAnsiTheme="minorHAnsi" w:cstheme="minorHAnsi"/>
        </w:rPr>
        <w:t xml:space="preserve"> </w:t>
      </w:r>
      <w:r w:rsidR="00CC556B">
        <w:rPr>
          <w:rFonts w:asciiTheme="minorHAnsi" w:hAnsiTheme="minorHAnsi" w:cstheme="minorHAnsi"/>
        </w:rPr>
        <w:t>--</w:t>
      </w: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8E166F"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4B09FB">
      <w:pPr>
        <w:pStyle w:val="Akapitzlist"/>
        <w:numPr>
          <w:ilvl w:val="1"/>
          <w:numId w:val="35"/>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4F0B25">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4F0B25">
        <w:rPr>
          <w:rFonts w:asciiTheme="minorHAnsi" w:eastAsia="Calibri" w:hAnsiTheme="minorHAnsi" w:cstheme="minorHAnsi"/>
          <w:sz w:val="18"/>
          <w:szCs w:val="18"/>
          <w:lang w:eastAsia="zh-CN"/>
        </w:rPr>
        <w:t>4</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F58EE">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 xml:space="preserve">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w:t>
      </w:r>
      <w:r w:rsidR="002B7D49">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usuwaniem awarii. Odbiorców tych obowiązuje klauzula zachowania poufności pozyskanych w takich okolicznościach wszelkich danych, </w:t>
      </w:r>
      <w:r w:rsidR="002B7D49">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w tym danych osobowych.</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4B09FB">
      <w:pPr>
        <w:pStyle w:val="Akapitzlist"/>
        <w:numPr>
          <w:ilvl w:val="0"/>
          <w:numId w:val="39"/>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4B09FB">
      <w:pPr>
        <w:pStyle w:val="Akapitzlist"/>
        <w:numPr>
          <w:ilvl w:val="0"/>
          <w:numId w:val="39"/>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4B09FB">
      <w:pPr>
        <w:pStyle w:val="Akapitzlist"/>
        <w:numPr>
          <w:ilvl w:val="0"/>
          <w:numId w:val="39"/>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4B09FB">
      <w:pPr>
        <w:numPr>
          <w:ilvl w:val="1"/>
          <w:numId w:val="35"/>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4B09FB">
      <w:pPr>
        <w:pStyle w:val="Akapitzlist"/>
        <w:numPr>
          <w:ilvl w:val="0"/>
          <w:numId w:val="40"/>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4B09FB">
      <w:pPr>
        <w:pStyle w:val="Akapitzlist"/>
        <w:numPr>
          <w:ilvl w:val="0"/>
          <w:numId w:val="40"/>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t>TOM I – 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4B09FB">
      <w:pPr>
        <w:pStyle w:val="Akapitzlist"/>
        <w:numPr>
          <w:ilvl w:val="0"/>
          <w:numId w:val="36"/>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B07AC" w:rsidRDefault="00341985" w:rsidP="00453973">
      <w:pPr>
        <w:numPr>
          <w:ilvl w:val="0"/>
          <w:numId w:val="23"/>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w:t>
      </w:r>
      <w:proofErr w:type="spellStart"/>
      <w:r>
        <w:rPr>
          <w:rFonts w:cs="Calibri"/>
          <w:bCs/>
          <w:sz w:val="20"/>
          <w:szCs w:val="20"/>
        </w:rPr>
        <w:t>pkt</w:t>
      </w:r>
      <w:proofErr w:type="spellEnd"/>
      <w:r>
        <w:rPr>
          <w:rFonts w:cs="Calibri"/>
          <w:bCs/>
          <w:sz w:val="20"/>
          <w:szCs w:val="20"/>
        </w:rPr>
        <w:t xml:space="preserve"> 1 ustawy PZP. </w:t>
      </w:r>
    </w:p>
    <w:p w:rsidR="00DB07AC" w:rsidRDefault="00341985" w:rsidP="00453973">
      <w:pPr>
        <w:numPr>
          <w:ilvl w:val="0"/>
          <w:numId w:val="23"/>
        </w:numPr>
        <w:suppressAutoHyphens/>
        <w:spacing w:after="0" w:line="276" w:lineRule="auto"/>
        <w:ind w:left="284" w:hanging="284"/>
        <w:jc w:val="both"/>
        <w:rPr>
          <w:rFonts w:cs="Calibri"/>
          <w:bCs/>
          <w:sz w:val="20"/>
          <w:szCs w:val="20"/>
        </w:rPr>
      </w:pPr>
      <w:r>
        <w:rPr>
          <w:rFonts w:cs="Calibri"/>
          <w:bCs/>
          <w:sz w:val="20"/>
          <w:szCs w:val="20"/>
        </w:rPr>
        <w:t xml:space="preserve">Zamawiający </w:t>
      </w:r>
      <w:r w:rsidRPr="003E0856">
        <w:rPr>
          <w:rFonts w:asciiTheme="minorHAnsi" w:eastAsia="Times New Roman" w:hAnsiTheme="minorHAnsi" w:cstheme="minorHAnsi"/>
          <w:b/>
          <w:color w:val="7030A0"/>
          <w:sz w:val="20"/>
          <w:szCs w:val="20"/>
          <w:lang w:eastAsia="pl-PL"/>
        </w:rPr>
        <w:t>nie przewiduje</w:t>
      </w:r>
      <w:r>
        <w:rPr>
          <w:rFonts w:cs="Calibri"/>
          <w:bCs/>
          <w:sz w:val="20"/>
          <w:szCs w:val="20"/>
        </w:rPr>
        <w:t xml:space="preserve"> wyboru oferty najkorzystniejszej z możliwością prowadzenia negocjacji.</w:t>
      </w:r>
    </w:p>
    <w:p w:rsidR="00DB07AC" w:rsidRDefault="00341985" w:rsidP="00453973">
      <w:pPr>
        <w:numPr>
          <w:ilvl w:val="0"/>
          <w:numId w:val="23"/>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(Dz.U. z 2022 r. poz. 1360 ze zm.),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453973">
      <w:pPr>
        <w:numPr>
          <w:ilvl w:val="0"/>
          <w:numId w:val="23"/>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453973">
      <w:pPr>
        <w:numPr>
          <w:ilvl w:val="0"/>
          <w:numId w:val="23"/>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685978" w:rsidRPr="00660806">
        <w:rPr>
          <w:rFonts w:cstheme="minorHAnsi"/>
          <w:b/>
          <w:bCs/>
          <w:color w:val="7030A0"/>
          <w:sz w:val="20"/>
          <w:szCs w:val="20"/>
        </w:rPr>
        <w:t xml:space="preserve">dostaw.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DB07AC" w:rsidRDefault="00341985" w:rsidP="007D559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D74B3B">
            <w:rPr>
              <w:rFonts w:asciiTheme="minorHAnsi" w:hAnsiTheme="minorHAnsi" w:cstheme="minorHAnsi"/>
            </w:rPr>
            <w:t>Dostawa energii elektrycznej dla SPZOZ w Gostyniu.</w:t>
          </w:r>
        </w:sdtContent>
      </w:sdt>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Szczegółowy opis przedmiotu zamówienia przedstawiony został w Tomie III SWZ.</w:t>
      </w:r>
    </w:p>
    <w:p w:rsidR="00DB07AC" w:rsidRPr="000D4E72" w:rsidRDefault="00341985" w:rsidP="000D4E72">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sidR="000D4E72" w:rsidRPr="00762E34">
        <w:rPr>
          <w:rFonts w:asciiTheme="minorHAnsi" w:hAnsiTheme="minorHAnsi" w:cstheme="minorHAnsi"/>
          <w:b/>
          <w:color w:val="7030A0"/>
        </w:rPr>
        <w:t>nie został podzielony na pakiety (części).</w:t>
      </w:r>
      <w:r w:rsidR="000D4E72" w:rsidRPr="00762E34">
        <w:rPr>
          <w:rFonts w:asciiTheme="minorHAnsi" w:hAnsiTheme="minorHAnsi" w:cstheme="minorHAnsi"/>
          <w:color w:val="7030A0"/>
        </w:rPr>
        <w:t xml:space="preserve"> Przedmiot zamówienia stanowi jednorodny przedmiot zamówienia i nie jest możliwy jego podział z uwagi także na kompleksową dostawę energii elektrycznej dla wszystkich obiektów Zamawiającego.</w:t>
      </w:r>
      <w:r w:rsidRPr="000D4E72">
        <w:rPr>
          <w:rFonts w:asciiTheme="minorHAnsi" w:hAnsiTheme="minorHAnsi" w:cstheme="minorHAnsi"/>
          <w:color w:val="7030A0"/>
        </w:rPr>
        <w:t xml:space="preserve"> </w:t>
      </w:r>
    </w:p>
    <w:p w:rsidR="00DB07AC" w:rsidRDefault="00B22E16" w:rsidP="007D559B">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sidR="00F93783" w:rsidRPr="004F625B">
        <w:rPr>
          <w:rFonts w:asciiTheme="minorHAnsi" w:eastAsia="Times New Roman" w:hAnsiTheme="minorHAnsi" w:cstheme="minorHAnsi"/>
          <w:b/>
          <w:bCs/>
          <w:color w:val="7030A0"/>
          <w:sz w:val="20"/>
          <w:szCs w:val="20"/>
          <w:lang w:eastAsia="pl-PL"/>
        </w:rPr>
        <w:t>nie dopuszcza</w:t>
      </w:r>
      <w:r w:rsidR="00F93783" w:rsidRPr="004F625B">
        <w:rPr>
          <w:rFonts w:asciiTheme="minorHAnsi" w:eastAsia="Times New Roman" w:hAnsiTheme="minorHAnsi" w:cstheme="minorHAnsi"/>
          <w:color w:val="7030A0"/>
          <w:sz w:val="20"/>
          <w:szCs w:val="20"/>
          <w:lang w:eastAsia="pl-PL"/>
        </w:rPr>
        <w:t xml:space="preserve"> </w:t>
      </w:r>
      <w:r w:rsidR="00F93783" w:rsidRPr="004F625B">
        <w:rPr>
          <w:rFonts w:asciiTheme="minorHAnsi" w:eastAsia="Times New Roman" w:hAnsiTheme="minorHAnsi" w:cstheme="minorHAnsi"/>
          <w:sz w:val="20"/>
          <w:szCs w:val="20"/>
          <w:lang w:eastAsia="pl-PL"/>
        </w:rPr>
        <w:t>składania ofert częściowych</w:t>
      </w:r>
      <w:r w:rsidR="00341985">
        <w:rPr>
          <w:rFonts w:eastAsia="Times New Roman" w:cstheme="minorHAnsi"/>
          <w:color w:val="7030A0"/>
          <w:sz w:val="20"/>
          <w:szCs w:val="20"/>
          <w:lang w:eastAsia="pl-PL"/>
        </w:rPr>
        <w:t>.</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F93783" w:rsidRPr="00762E34"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Przedmiotem</w:t>
      </w:r>
      <w:r w:rsidRPr="00762E34">
        <w:rPr>
          <w:rFonts w:asciiTheme="minorHAnsi" w:hAnsiTheme="minorHAnsi" w:cstheme="minorHAnsi"/>
          <w:spacing w:val="-5"/>
        </w:rPr>
        <w:t xml:space="preserve"> </w:t>
      </w:r>
      <w:r w:rsidRPr="00762E34">
        <w:rPr>
          <w:rFonts w:asciiTheme="minorHAnsi" w:hAnsiTheme="minorHAnsi" w:cstheme="minorHAnsi"/>
        </w:rPr>
        <w:t>zamówienia</w:t>
      </w:r>
      <w:r w:rsidRPr="00762E34">
        <w:rPr>
          <w:rFonts w:asciiTheme="minorHAnsi" w:hAnsiTheme="minorHAnsi" w:cstheme="minorHAnsi"/>
          <w:spacing w:val="-4"/>
        </w:rPr>
        <w:t xml:space="preserve"> </w:t>
      </w:r>
      <w:r w:rsidRPr="00762E34">
        <w:rPr>
          <w:rFonts w:asciiTheme="minorHAnsi" w:hAnsiTheme="minorHAnsi" w:cstheme="minorHAnsi"/>
        </w:rPr>
        <w:t>jest</w:t>
      </w:r>
      <w:r w:rsidRPr="00762E34">
        <w:rPr>
          <w:rFonts w:asciiTheme="minorHAnsi" w:hAnsiTheme="minorHAnsi" w:cstheme="minorHAnsi"/>
          <w:spacing w:val="-2"/>
        </w:rPr>
        <w:t xml:space="preserve"> </w:t>
      </w:r>
      <w:r w:rsidRPr="00762E34">
        <w:rPr>
          <w:rFonts w:asciiTheme="minorHAnsi" w:hAnsiTheme="minorHAnsi" w:cstheme="minorHAnsi"/>
        </w:rPr>
        <w:t>dostawa</w:t>
      </w:r>
      <w:r w:rsidRPr="00762E34">
        <w:rPr>
          <w:rFonts w:asciiTheme="minorHAnsi" w:hAnsiTheme="minorHAnsi" w:cstheme="minorHAnsi"/>
          <w:spacing w:val="-5"/>
        </w:rPr>
        <w:t xml:space="preserve"> </w:t>
      </w:r>
      <w:r w:rsidRPr="00762E34">
        <w:rPr>
          <w:rFonts w:asciiTheme="minorHAnsi" w:hAnsiTheme="minorHAnsi" w:cstheme="minorHAnsi"/>
        </w:rPr>
        <w:t>energii</w:t>
      </w:r>
      <w:r w:rsidRPr="00762E34">
        <w:rPr>
          <w:rFonts w:asciiTheme="minorHAnsi" w:hAnsiTheme="minorHAnsi" w:cstheme="minorHAnsi"/>
          <w:spacing w:val="-2"/>
        </w:rPr>
        <w:t xml:space="preserve"> elektrycznej </w:t>
      </w:r>
      <w:r w:rsidRPr="00762E34">
        <w:rPr>
          <w:rFonts w:asciiTheme="minorHAnsi" w:hAnsiTheme="minorHAnsi" w:cstheme="minorHAnsi"/>
        </w:rPr>
        <w:t xml:space="preserve">dla Samodzielnego Publicznego Zespołu Opieki Zdrowotnej </w:t>
      </w:r>
      <w:r w:rsidRPr="00762E34">
        <w:rPr>
          <w:rFonts w:asciiTheme="minorHAnsi" w:hAnsiTheme="minorHAnsi" w:cstheme="minorHAnsi"/>
        </w:rPr>
        <w:br/>
        <w:t xml:space="preserve">w Gostyniu, jak niżej: </w:t>
      </w:r>
    </w:p>
    <w:p w:rsidR="00F93783" w:rsidRPr="00F57DCB" w:rsidRDefault="00F93783" w:rsidP="004B09FB">
      <w:pPr>
        <w:pStyle w:val="Akapitzlist"/>
        <w:numPr>
          <w:ilvl w:val="0"/>
          <w:numId w:val="48"/>
        </w:numPr>
        <w:spacing w:line="276" w:lineRule="auto"/>
        <w:jc w:val="both"/>
        <w:rPr>
          <w:rFonts w:asciiTheme="minorHAnsi" w:hAnsiTheme="minorHAnsi" w:cstheme="minorHAnsi"/>
        </w:rPr>
      </w:pPr>
      <w:r w:rsidRPr="00F57DCB">
        <w:rPr>
          <w:rFonts w:asciiTheme="minorHAnsi" w:hAnsiTheme="minorHAnsi" w:cstheme="minorHAnsi"/>
        </w:rPr>
        <w:t xml:space="preserve">Całkowity wolumen – </w:t>
      </w:r>
      <w:r w:rsidRPr="00F57DCB">
        <w:rPr>
          <w:rFonts w:asciiTheme="minorHAnsi" w:hAnsiTheme="minorHAnsi" w:cstheme="minorHAnsi"/>
          <w:bCs/>
        </w:rPr>
        <w:t>600 MWh;</w:t>
      </w:r>
    </w:p>
    <w:p w:rsidR="00F93783" w:rsidRPr="00762E34" w:rsidRDefault="00F93783" w:rsidP="004B09FB">
      <w:pPr>
        <w:pStyle w:val="Akapitzlist"/>
        <w:numPr>
          <w:ilvl w:val="0"/>
          <w:numId w:val="48"/>
        </w:numPr>
        <w:spacing w:line="276" w:lineRule="auto"/>
        <w:jc w:val="both"/>
        <w:rPr>
          <w:rFonts w:asciiTheme="minorHAnsi" w:hAnsiTheme="minorHAnsi" w:cstheme="minorHAnsi"/>
          <w:spacing w:val="-10"/>
        </w:rPr>
      </w:pPr>
      <w:r w:rsidRPr="00762E34">
        <w:rPr>
          <w:rFonts w:asciiTheme="minorHAnsi" w:hAnsiTheme="minorHAnsi" w:cstheme="minorHAnsi"/>
        </w:rPr>
        <w:t>Nazwa</w:t>
      </w:r>
      <w:r w:rsidRPr="00762E34">
        <w:rPr>
          <w:rFonts w:asciiTheme="minorHAnsi" w:hAnsiTheme="minorHAnsi" w:cstheme="minorHAnsi"/>
          <w:spacing w:val="-8"/>
        </w:rPr>
        <w:t xml:space="preserve"> </w:t>
      </w:r>
      <w:r w:rsidRPr="00762E34">
        <w:rPr>
          <w:rFonts w:asciiTheme="minorHAnsi" w:hAnsiTheme="minorHAnsi" w:cstheme="minorHAnsi"/>
        </w:rPr>
        <w:t>i</w:t>
      </w:r>
      <w:r w:rsidRPr="00762E34">
        <w:rPr>
          <w:rFonts w:asciiTheme="minorHAnsi" w:hAnsiTheme="minorHAnsi" w:cstheme="minorHAnsi"/>
          <w:spacing w:val="-6"/>
        </w:rPr>
        <w:t xml:space="preserve"> </w:t>
      </w:r>
      <w:r w:rsidRPr="00762E34">
        <w:rPr>
          <w:rFonts w:asciiTheme="minorHAnsi" w:hAnsiTheme="minorHAnsi" w:cstheme="minorHAnsi"/>
        </w:rPr>
        <w:t>charakter</w:t>
      </w:r>
      <w:r w:rsidRPr="00762E34">
        <w:rPr>
          <w:rFonts w:asciiTheme="minorHAnsi" w:hAnsiTheme="minorHAnsi" w:cstheme="minorHAnsi"/>
          <w:spacing w:val="-8"/>
        </w:rPr>
        <w:t xml:space="preserve"> </w:t>
      </w:r>
      <w:r w:rsidRPr="00762E34">
        <w:rPr>
          <w:rFonts w:asciiTheme="minorHAnsi" w:hAnsiTheme="minorHAnsi" w:cstheme="minorHAnsi"/>
        </w:rPr>
        <w:t>obiektu</w:t>
      </w:r>
      <w:r w:rsidRPr="00762E34">
        <w:rPr>
          <w:rFonts w:asciiTheme="minorHAnsi" w:hAnsiTheme="minorHAnsi" w:cstheme="minorHAnsi"/>
          <w:spacing w:val="-4"/>
        </w:rPr>
        <w:t xml:space="preserve"> </w:t>
      </w:r>
      <w:r w:rsidRPr="00762E34">
        <w:rPr>
          <w:rFonts w:asciiTheme="minorHAnsi" w:hAnsiTheme="minorHAnsi" w:cstheme="minorHAnsi"/>
        </w:rPr>
        <w:t>–</w:t>
      </w:r>
      <w:r w:rsidRPr="00762E34">
        <w:rPr>
          <w:rFonts w:asciiTheme="minorHAnsi" w:hAnsiTheme="minorHAnsi" w:cstheme="minorHAnsi"/>
          <w:spacing w:val="-10"/>
        </w:rPr>
        <w:t>WO-55704 Szpital Powiatowy;</w:t>
      </w:r>
    </w:p>
    <w:p w:rsidR="00F93783" w:rsidRPr="00F57DCB" w:rsidRDefault="00F93783" w:rsidP="004B09FB">
      <w:pPr>
        <w:pStyle w:val="Akapitzlist"/>
        <w:numPr>
          <w:ilvl w:val="0"/>
          <w:numId w:val="48"/>
        </w:numPr>
        <w:spacing w:line="276" w:lineRule="auto"/>
        <w:jc w:val="both"/>
        <w:rPr>
          <w:rFonts w:asciiTheme="minorHAnsi" w:hAnsiTheme="minorHAnsi" w:cstheme="minorHAnsi"/>
        </w:rPr>
      </w:pPr>
      <w:r w:rsidRPr="00F57DCB">
        <w:rPr>
          <w:rFonts w:asciiTheme="minorHAnsi" w:hAnsiTheme="minorHAnsi" w:cstheme="minorHAnsi"/>
        </w:rPr>
        <w:t>Okres rozliczeniowy – miesięczny;</w:t>
      </w:r>
    </w:p>
    <w:p w:rsidR="00F93783" w:rsidRPr="00F57DCB" w:rsidRDefault="00F93783" w:rsidP="004B09FB">
      <w:pPr>
        <w:pStyle w:val="Akapitzlist"/>
        <w:numPr>
          <w:ilvl w:val="0"/>
          <w:numId w:val="48"/>
        </w:numPr>
        <w:spacing w:line="276" w:lineRule="auto"/>
        <w:jc w:val="both"/>
        <w:rPr>
          <w:rFonts w:asciiTheme="minorHAnsi" w:hAnsiTheme="minorHAnsi" w:cstheme="minorHAnsi"/>
        </w:rPr>
      </w:pPr>
      <w:r w:rsidRPr="00F57DCB">
        <w:rPr>
          <w:rFonts w:asciiTheme="minorHAnsi" w:hAnsiTheme="minorHAnsi" w:cstheme="minorHAnsi"/>
        </w:rPr>
        <w:t xml:space="preserve">Grupa taryfowa B22; </w:t>
      </w:r>
    </w:p>
    <w:p w:rsidR="00F93783" w:rsidRPr="00F57DCB" w:rsidRDefault="00F93783" w:rsidP="004B09FB">
      <w:pPr>
        <w:pStyle w:val="Akapitzlist"/>
        <w:numPr>
          <w:ilvl w:val="0"/>
          <w:numId w:val="48"/>
        </w:numPr>
        <w:spacing w:line="276" w:lineRule="auto"/>
        <w:jc w:val="both"/>
        <w:rPr>
          <w:rFonts w:asciiTheme="minorHAnsi" w:hAnsiTheme="minorHAnsi" w:cstheme="minorHAnsi"/>
          <w:spacing w:val="-15"/>
        </w:rPr>
      </w:pPr>
      <w:r w:rsidRPr="00F57DCB">
        <w:rPr>
          <w:rFonts w:asciiTheme="minorHAnsi" w:hAnsiTheme="minorHAnsi" w:cstheme="minorHAnsi"/>
        </w:rPr>
        <w:t>Numer</w:t>
      </w:r>
      <w:r w:rsidRPr="00F57DCB">
        <w:rPr>
          <w:rFonts w:asciiTheme="minorHAnsi" w:hAnsiTheme="minorHAnsi" w:cstheme="minorHAnsi"/>
          <w:spacing w:val="-15"/>
        </w:rPr>
        <w:t xml:space="preserve"> </w:t>
      </w:r>
      <w:r w:rsidRPr="00F57DCB">
        <w:rPr>
          <w:rFonts w:asciiTheme="minorHAnsi" w:hAnsiTheme="minorHAnsi" w:cstheme="minorHAnsi"/>
        </w:rPr>
        <w:t>licznika:</w:t>
      </w:r>
      <w:r w:rsidRPr="00F57DCB">
        <w:rPr>
          <w:rFonts w:asciiTheme="minorHAnsi" w:hAnsiTheme="minorHAnsi" w:cstheme="minorHAnsi"/>
          <w:spacing w:val="-15"/>
        </w:rPr>
        <w:t xml:space="preserve"> 38893153;</w:t>
      </w:r>
    </w:p>
    <w:p w:rsidR="00F93783" w:rsidRPr="00F57DCB" w:rsidRDefault="00F93783" w:rsidP="004B09FB">
      <w:pPr>
        <w:pStyle w:val="Akapitzlist"/>
        <w:numPr>
          <w:ilvl w:val="0"/>
          <w:numId w:val="48"/>
        </w:numPr>
        <w:spacing w:line="276" w:lineRule="auto"/>
        <w:jc w:val="both"/>
        <w:rPr>
          <w:rFonts w:asciiTheme="minorHAnsi" w:hAnsiTheme="minorHAnsi" w:cstheme="minorHAnsi"/>
          <w:spacing w:val="-2"/>
        </w:rPr>
      </w:pPr>
      <w:r w:rsidRPr="00F57DCB">
        <w:rPr>
          <w:rFonts w:asciiTheme="minorHAnsi" w:hAnsiTheme="minorHAnsi" w:cstheme="minorHAnsi"/>
        </w:rPr>
        <w:t>Numer</w:t>
      </w:r>
      <w:r w:rsidRPr="00F57DCB">
        <w:rPr>
          <w:rFonts w:asciiTheme="minorHAnsi" w:hAnsiTheme="minorHAnsi" w:cstheme="minorHAnsi"/>
          <w:spacing w:val="-6"/>
        </w:rPr>
        <w:t xml:space="preserve"> </w:t>
      </w:r>
      <w:r w:rsidRPr="00F57DCB">
        <w:rPr>
          <w:rFonts w:asciiTheme="minorHAnsi" w:hAnsiTheme="minorHAnsi" w:cstheme="minorHAnsi"/>
        </w:rPr>
        <w:t>PPE:</w:t>
      </w:r>
      <w:r w:rsidRPr="00F57DCB">
        <w:rPr>
          <w:rFonts w:asciiTheme="minorHAnsi" w:hAnsiTheme="minorHAnsi" w:cstheme="minorHAnsi"/>
          <w:spacing w:val="-5"/>
        </w:rPr>
        <w:t xml:space="preserve"> </w:t>
      </w:r>
      <w:r w:rsidRPr="00F57DCB">
        <w:rPr>
          <w:rFonts w:asciiTheme="minorHAnsi" w:hAnsiTheme="minorHAnsi" w:cstheme="minorHAnsi"/>
          <w:spacing w:val="-2"/>
        </w:rPr>
        <w:t>590310600000682437;</w:t>
      </w:r>
    </w:p>
    <w:p w:rsidR="00F93783" w:rsidRPr="00F57DCB" w:rsidRDefault="00F93783" w:rsidP="004B09FB">
      <w:pPr>
        <w:pStyle w:val="Akapitzlist"/>
        <w:numPr>
          <w:ilvl w:val="0"/>
          <w:numId w:val="48"/>
        </w:numPr>
        <w:spacing w:line="276" w:lineRule="auto"/>
        <w:jc w:val="both"/>
        <w:rPr>
          <w:rFonts w:asciiTheme="minorHAnsi" w:hAnsiTheme="minorHAnsi" w:cstheme="minorHAnsi"/>
        </w:rPr>
      </w:pPr>
      <w:r w:rsidRPr="00F57DCB">
        <w:rPr>
          <w:rFonts w:asciiTheme="minorHAnsi" w:hAnsiTheme="minorHAnsi" w:cstheme="minorHAnsi"/>
        </w:rPr>
        <w:t>Moc</w:t>
      </w:r>
      <w:r w:rsidRPr="00F57DCB">
        <w:rPr>
          <w:rFonts w:asciiTheme="minorHAnsi" w:hAnsiTheme="minorHAnsi" w:cstheme="minorHAnsi"/>
          <w:spacing w:val="-6"/>
        </w:rPr>
        <w:t xml:space="preserve"> </w:t>
      </w:r>
      <w:r w:rsidRPr="00F57DCB">
        <w:rPr>
          <w:rFonts w:asciiTheme="minorHAnsi" w:hAnsiTheme="minorHAnsi" w:cstheme="minorHAnsi"/>
        </w:rPr>
        <w:t>umowna</w:t>
      </w:r>
      <w:r w:rsidRPr="00F57DCB">
        <w:rPr>
          <w:rFonts w:asciiTheme="minorHAnsi" w:hAnsiTheme="minorHAnsi" w:cstheme="minorHAnsi"/>
          <w:spacing w:val="-6"/>
        </w:rPr>
        <w:t xml:space="preserve"> </w:t>
      </w:r>
      <w:r w:rsidRPr="00F57DCB">
        <w:rPr>
          <w:rFonts w:asciiTheme="minorHAnsi" w:hAnsiTheme="minorHAnsi" w:cstheme="minorHAnsi"/>
        </w:rPr>
        <w:t>[kW]</w:t>
      </w:r>
      <w:r w:rsidRPr="00F57DCB">
        <w:rPr>
          <w:rFonts w:asciiTheme="minorHAnsi" w:hAnsiTheme="minorHAnsi" w:cstheme="minorHAnsi"/>
          <w:spacing w:val="-3"/>
        </w:rPr>
        <w:t xml:space="preserve"> </w:t>
      </w:r>
      <w:r w:rsidRPr="00F57DCB">
        <w:rPr>
          <w:rFonts w:asciiTheme="minorHAnsi" w:hAnsiTheme="minorHAnsi" w:cstheme="minorHAnsi"/>
        </w:rPr>
        <w:t>–</w:t>
      </w:r>
      <w:r w:rsidRPr="00F57DCB">
        <w:rPr>
          <w:rFonts w:asciiTheme="minorHAnsi" w:hAnsiTheme="minorHAnsi" w:cstheme="minorHAnsi"/>
          <w:spacing w:val="-5"/>
        </w:rPr>
        <w:t xml:space="preserve"> 250 kW</w:t>
      </w:r>
    </w:p>
    <w:p w:rsidR="00F93783" w:rsidRPr="00762E34" w:rsidRDefault="00F93783" w:rsidP="00F93783">
      <w:pPr>
        <w:pStyle w:val="Tekstpodstawowy"/>
        <w:spacing w:after="0" w:line="276" w:lineRule="auto"/>
        <w:ind w:left="270" w:right="221"/>
        <w:jc w:val="both"/>
        <w:rPr>
          <w:rFonts w:cstheme="minorHAnsi"/>
          <w:sz w:val="20"/>
          <w:szCs w:val="20"/>
        </w:rPr>
      </w:pPr>
      <w:r w:rsidRPr="00762E34">
        <w:rPr>
          <w:rFonts w:cstheme="minorHAnsi"/>
          <w:sz w:val="20"/>
          <w:szCs w:val="20"/>
        </w:rPr>
        <w:t>Szczegółowy opis przedmiotu zamówienia określony został w SWZ oraz w projektowanych postanowieniach umowy.</w:t>
      </w:r>
    </w:p>
    <w:p w:rsidR="00F93783" w:rsidRPr="00762E34" w:rsidRDefault="00F93783" w:rsidP="00F93783">
      <w:pPr>
        <w:pStyle w:val="Akapitzlist"/>
        <w:numPr>
          <w:ilvl w:val="0"/>
          <w:numId w:val="6"/>
        </w:numPr>
        <w:spacing w:line="276" w:lineRule="auto"/>
        <w:ind w:left="288" w:hanging="288"/>
        <w:jc w:val="both"/>
        <w:rPr>
          <w:rFonts w:asciiTheme="minorHAnsi" w:hAnsiTheme="minorHAnsi" w:cstheme="minorHAnsi"/>
        </w:rPr>
      </w:pPr>
      <w:r w:rsidRPr="00762E34">
        <w:rPr>
          <w:rFonts w:asciiTheme="minorHAnsi" w:hAnsiTheme="minorHAnsi" w:cstheme="minorHAnsi"/>
        </w:rPr>
        <w:t>Zamawiający wymaga, aby przedmiot zamówienia został wykonany zgodnie z wymaganiami zawartymi w niniejszej SWZ.</w:t>
      </w:r>
    </w:p>
    <w:p w:rsidR="00F93783" w:rsidRPr="00762E34"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Określona</w:t>
      </w:r>
      <w:r w:rsidRPr="00762E34">
        <w:rPr>
          <w:rFonts w:asciiTheme="minorHAnsi" w:hAnsiTheme="minorHAnsi" w:cstheme="minorHAnsi"/>
          <w:spacing w:val="40"/>
        </w:rPr>
        <w:t xml:space="preserve"> </w:t>
      </w:r>
      <w:r w:rsidRPr="00762E34">
        <w:rPr>
          <w:rFonts w:asciiTheme="minorHAnsi" w:hAnsiTheme="minorHAnsi" w:cstheme="minorHAnsi"/>
        </w:rPr>
        <w:t>w</w:t>
      </w:r>
      <w:r w:rsidRPr="00762E34">
        <w:rPr>
          <w:rFonts w:asciiTheme="minorHAnsi" w:hAnsiTheme="minorHAnsi" w:cstheme="minorHAnsi"/>
          <w:spacing w:val="40"/>
        </w:rPr>
        <w:t xml:space="preserve"> </w:t>
      </w:r>
      <w:r w:rsidRPr="00762E34">
        <w:rPr>
          <w:rFonts w:asciiTheme="minorHAnsi" w:hAnsiTheme="minorHAnsi" w:cstheme="minorHAnsi"/>
        </w:rPr>
        <w:t>SWZ</w:t>
      </w:r>
      <w:r w:rsidRPr="00762E34">
        <w:rPr>
          <w:rFonts w:asciiTheme="minorHAnsi" w:hAnsiTheme="minorHAnsi" w:cstheme="minorHAnsi"/>
          <w:spacing w:val="40"/>
        </w:rPr>
        <w:t xml:space="preserve"> </w:t>
      </w:r>
      <w:r w:rsidRPr="00762E34">
        <w:rPr>
          <w:rFonts w:asciiTheme="minorHAnsi" w:hAnsiTheme="minorHAnsi" w:cstheme="minorHAnsi"/>
        </w:rPr>
        <w:t>oraz</w:t>
      </w:r>
      <w:r w:rsidRPr="00762E34">
        <w:rPr>
          <w:rFonts w:asciiTheme="minorHAnsi" w:hAnsiTheme="minorHAnsi" w:cstheme="minorHAnsi"/>
          <w:spacing w:val="40"/>
        </w:rPr>
        <w:t xml:space="preserve"> </w:t>
      </w:r>
      <w:r w:rsidRPr="00762E34">
        <w:rPr>
          <w:rFonts w:asciiTheme="minorHAnsi" w:hAnsiTheme="minorHAnsi" w:cstheme="minorHAnsi"/>
        </w:rPr>
        <w:t>w</w:t>
      </w:r>
      <w:r w:rsidRPr="00762E34">
        <w:rPr>
          <w:rFonts w:asciiTheme="minorHAnsi" w:hAnsiTheme="minorHAnsi" w:cstheme="minorHAnsi"/>
          <w:spacing w:val="40"/>
        </w:rPr>
        <w:t xml:space="preserve"> </w:t>
      </w:r>
      <w:r w:rsidRPr="00762E34">
        <w:rPr>
          <w:rFonts w:asciiTheme="minorHAnsi" w:hAnsiTheme="minorHAnsi" w:cstheme="minorHAnsi"/>
        </w:rPr>
        <w:t>formularzu</w:t>
      </w:r>
      <w:r w:rsidRPr="00762E34">
        <w:rPr>
          <w:rFonts w:asciiTheme="minorHAnsi" w:hAnsiTheme="minorHAnsi" w:cstheme="minorHAnsi"/>
          <w:spacing w:val="40"/>
        </w:rPr>
        <w:t xml:space="preserve"> </w:t>
      </w:r>
      <w:r w:rsidRPr="00762E34">
        <w:rPr>
          <w:rFonts w:asciiTheme="minorHAnsi" w:hAnsiTheme="minorHAnsi" w:cstheme="minorHAnsi"/>
        </w:rPr>
        <w:t>ofertowym</w:t>
      </w:r>
      <w:r w:rsidRPr="00762E34">
        <w:rPr>
          <w:rFonts w:asciiTheme="minorHAnsi" w:hAnsiTheme="minorHAnsi" w:cstheme="minorHAnsi"/>
          <w:spacing w:val="40"/>
        </w:rPr>
        <w:t xml:space="preserve"> </w:t>
      </w:r>
      <w:r w:rsidRPr="00762E34">
        <w:rPr>
          <w:rFonts w:asciiTheme="minorHAnsi" w:hAnsiTheme="minorHAnsi" w:cstheme="minorHAnsi"/>
        </w:rPr>
        <w:t>przewidywana ilość zużycia energii elektrycznej dla punktu odbioru, stanowiącą zamówienie jest wielkością oszacowaną</w:t>
      </w:r>
      <w:r w:rsidRPr="00762E34">
        <w:rPr>
          <w:rFonts w:asciiTheme="minorHAnsi" w:hAnsiTheme="minorHAnsi" w:cstheme="minorHAnsi"/>
          <w:spacing w:val="40"/>
        </w:rPr>
        <w:t xml:space="preserve"> </w:t>
      </w:r>
      <w:r w:rsidRPr="00762E34">
        <w:rPr>
          <w:rFonts w:asciiTheme="minorHAnsi" w:hAnsiTheme="minorHAnsi" w:cstheme="minorHAnsi"/>
        </w:rPr>
        <w:t>z</w:t>
      </w:r>
      <w:r w:rsidRPr="00762E34">
        <w:rPr>
          <w:rFonts w:asciiTheme="minorHAnsi" w:hAnsiTheme="minorHAnsi" w:cstheme="minorHAnsi"/>
          <w:spacing w:val="40"/>
        </w:rPr>
        <w:t xml:space="preserve"> </w:t>
      </w:r>
      <w:r w:rsidRPr="00762E34">
        <w:rPr>
          <w:rFonts w:asciiTheme="minorHAnsi" w:hAnsiTheme="minorHAnsi" w:cstheme="minorHAnsi"/>
        </w:rPr>
        <w:t>należytą</w:t>
      </w:r>
      <w:r w:rsidRPr="00762E34">
        <w:rPr>
          <w:rFonts w:asciiTheme="minorHAnsi" w:hAnsiTheme="minorHAnsi" w:cstheme="minorHAnsi"/>
          <w:spacing w:val="40"/>
        </w:rPr>
        <w:t xml:space="preserve"> </w:t>
      </w:r>
      <w:r w:rsidRPr="00762E34">
        <w:rPr>
          <w:rFonts w:asciiTheme="minorHAnsi" w:hAnsiTheme="minorHAnsi" w:cstheme="minorHAnsi"/>
        </w:rPr>
        <w:t>starannością.</w:t>
      </w:r>
      <w:r w:rsidRPr="00762E34">
        <w:rPr>
          <w:rFonts w:asciiTheme="minorHAnsi" w:hAnsiTheme="minorHAnsi" w:cstheme="minorHAnsi"/>
          <w:spacing w:val="40"/>
        </w:rPr>
        <w:t xml:space="preserve"> </w:t>
      </w:r>
      <w:r w:rsidRPr="00762E34">
        <w:rPr>
          <w:rFonts w:asciiTheme="minorHAnsi" w:hAnsiTheme="minorHAnsi" w:cstheme="minorHAnsi"/>
        </w:rPr>
        <w:t>Powyższe</w:t>
      </w:r>
      <w:r w:rsidRPr="00762E34">
        <w:rPr>
          <w:rFonts w:asciiTheme="minorHAnsi" w:hAnsiTheme="minorHAnsi" w:cstheme="minorHAnsi"/>
          <w:spacing w:val="40"/>
        </w:rPr>
        <w:t xml:space="preserve"> </w:t>
      </w:r>
      <w:r w:rsidRPr="00762E34">
        <w:rPr>
          <w:rFonts w:asciiTheme="minorHAnsi" w:hAnsiTheme="minorHAnsi" w:cstheme="minorHAnsi"/>
        </w:rPr>
        <w:t>dane</w:t>
      </w:r>
      <w:r w:rsidRPr="00762E34">
        <w:rPr>
          <w:rFonts w:asciiTheme="minorHAnsi" w:hAnsiTheme="minorHAnsi" w:cstheme="minorHAnsi"/>
          <w:spacing w:val="40"/>
        </w:rPr>
        <w:t xml:space="preserve"> </w:t>
      </w:r>
      <w:r w:rsidRPr="00762E34">
        <w:rPr>
          <w:rFonts w:asciiTheme="minorHAnsi" w:hAnsiTheme="minorHAnsi" w:cstheme="minorHAnsi"/>
        </w:rPr>
        <w:t>mają</w:t>
      </w:r>
      <w:r w:rsidRPr="00762E34">
        <w:rPr>
          <w:rFonts w:asciiTheme="minorHAnsi" w:hAnsiTheme="minorHAnsi" w:cstheme="minorHAnsi"/>
          <w:spacing w:val="40"/>
        </w:rPr>
        <w:t xml:space="preserve"> </w:t>
      </w:r>
      <w:r w:rsidRPr="00762E34">
        <w:rPr>
          <w:rFonts w:asciiTheme="minorHAnsi" w:hAnsiTheme="minorHAnsi" w:cstheme="minorHAnsi"/>
        </w:rPr>
        <w:t>jednak</w:t>
      </w:r>
      <w:r w:rsidRPr="00762E34">
        <w:rPr>
          <w:rFonts w:asciiTheme="minorHAnsi" w:hAnsiTheme="minorHAnsi" w:cstheme="minorHAnsi"/>
          <w:spacing w:val="40"/>
        </w:rPr>
        <w:t xml:space="preserve"> </w:t>
      </w:r>
      <w:r w:rsidRPr="00762E34">
        <w:rPr>
          <w:rFonts w:asciiTheme="minorHAnsi" w:hAnsiTheme="minorHAnsi" w:cstheme="minorHAnsi"/>
        </w:rPr>
        <w:t>charakter</w:t>
      </w:r>
      <w:r w:rsidRPr="00762E34">
        <w:rPr>
          <w:rFonts w:asciiTheme="minorHAnsi" w:hAnsiTheme="minorHAnsi" w:cstheme="minorHAnsi"/>
          <w:spacing w:val="40"/>
        </w:rPr>
        <w:t xml:space="preserve"> </w:t>
      </w:r>
      <w:r w:rsidRPr="00762E34">
        <w:rPr>
          <w:rFonts w:asciiTheme="minorHAnsi" w:hAnsiTheme="minorHAnsi" w:cstheme="minorHAnsi"/>
        </w:rPr>
        <w:t>informacyjny i służą do obliczenia ceny oferty i porównania ofert i nie mogą być podstawą jakichkolwiek roszczeń</w:t>
      </w:r>
      <w:r w:rsidRPr="00762E34">
        <w:rPr>
          <w:rFonts w:asciiTheme="minorHAnsi" w:hAnsiTheme="minorHAnsi" w:cstheme="minorHAnsi"/>
          <w:spacing w:val="66"/>
        </w:rPr>
        <w:t xml:space="preserve"> </w:t>
      </w:r>
      <w:r w:rsidRPr="00762E34">
        <w:rPr>
          <w:rFonts w:asciiTheme="minorHAnsi" w:hAnsiTheme="minorHAnsi" w:cstheme="minorHAnsi"/>
        </w:rPr>
        <w:t>ze</w:t>
      </w:r>
      <w:r w:rsidRPr="00762E34">
        <w:rPr>
          <w:rFonts w:asciiTheme="minorHAnsi" w:hAnsiTheme="minorHAnsi" w:cstheme="minorHAnsi"/>
          <w:spacing w:val="65"/>
        </w:rPr>
        <w:t xml:space="preserve"> </w:t>
      </w:r>
      <w:r w:rsidRPr="00762E34">
        <w:rPr>
          <w:rFonts w:asciiTheme="minorHAnsi" w:hAnsiTheme="minorHAnsi" w:cstheme="minorHAnsi"/>
        </w:rPr>
        <w:t>strony</w:t>
      </w:r>
      <w:r w:rsidRPr="00762E34">
        <w:rPr>
          <w:rFonts w:asciiTheme="minorHAnsi" w:hAnsiTheme="minorHAnsi" w:cstheme="minorHAnsi"/>
          <w:spacing w:val="40"/>
        </w:rPr>
        <w:t xml:space="preserve"> </w:t>
      </w:r>
      <w:r w:rsidRPr="00762E34">
        <w:rPr>
          <w:rFonts w:asciiTheme="minorHAnsi" w:hAnsiTheme="minorHAnsi" w:cstheme="minorHAnsi"/>
        </w:rPr>
        <w:t>Wykonawcy.</w:t>
      </w:r>
      <w:r w:rsidRPr="00762E34">
        <w:rPr>
          <w:rFonts w:asciiTheme="minorHAnsi" w:hAnsiTheme="minorHAnsi" w:cstheme="minorHAnsi"/>
          <w:spacing w:val="64"/>
        </w:rPr>
        <w:t xml:space="preserve"> </w:t>
      </w:r>
      <w:r w:rsidRPr="00762E34">
        <w:rPr>
          <w:rFonts w:asciiTheme="minorHAnsi" w:hAnsiTheme="minorHAnsi" w:cstheme="minorHAnsi"/>
        </w:rPr>
        <w:t>Wynagrodzenie</w:t>
      </w:r>
      <w:r w:rsidRPr="00762E34">
        <w:rPr>
          <w:rFonts w:asciiTheme="minorHAnsi" w:hAnsiTheme="minorHAnsi" w:cstheme="minorHAnsi"/>
          <w:spacing w:val="63"/>
        </w:rPr>
        <w:t xml:space="preserve"> </w:t>
      </w:r>
      <w:r w:rsidRPr="00762E34">
        <w:rPr>
          <w:rFonts w:asciiTheme="minorHAnsi" w:hAnsiTheme="minorHAnsi" w:cstheme="minorHAnsi"/>
        </w:rPr>
        <w:t>Wykonawcy</w:t>
      </w:r>
      <w:r w:rsidRPr="00762E34">
        <w:rPr>
          <w:rFonts w:asciiTheme="minorHAnsi" w:hAnsiTheme="minorHAnsi" w:cstheme="minorHAnsi"/>
          <w:spacing w:val="64"/>
        </w:rPr>
        <w:t xml:space="preserve"> </w:t>
      </w:r>
      <w:r w:rsidRPr="00762E34">
        <w:rPr>
          <w:rFonts w:asciiTheme="minorHAnsi" w:hAnsiTheme="minorHAnsi" w:cstheme="minorHAnsi"/>
        </w:rPr>
        <w:t>będzie</w:t>
      </w:r>
      <w:r w:rsidRPr="00762E34">
        <w:rPr>
          <w:rFonts w:asciiTheme="minorHAnsi" w:hAnsiTheme="minorHAnsi" w:cstheme="minorHAnsi"/>
          <w:spacing w:val="63"/>
        </w:rPr>
        <w:t xml:space="preserve"> </w:t>
      </w:r>
      <w:r w:rsidRPr="00762E34">
        <w:rPr>
          <w:rFonts w:asciiTheme="minorHAnsi" w:hAnsiTheme="minorHAnsi" w:cstheme="minorHAnsi"/>
        </w:rPr>
        <w:t>obliczane</w:t>
      </w:r>
      <w:r w:rsidRPr="00762E34">
        <w:rPr>
          <w:rFonts w:asciiTheme="minorHAnsi" w:hAnsiTheme="minorHAnsi" w:cstheme="minorHAnsi"/>
          <w:spacing w:val="68"/>
        </w:rPr>
        <w:t xml:space="preserve"> </w:t>
      </w:r>
      <w:r w:rsidRPr="00762E34">
        <w:rPr>
          <w:rFonts w:asciiTheme="minorHAnsi" w:hAnsiTheme="minorHAnsi" w:cstheme="minorHAnsi"/>
        </w:rPr>
        <w:t xml:space="preserve">według cen jednostkowych określonych w ofercie </w:t>
      </w:r>
      <w:r w:rsidRPr="00762E34">
        <w:rPr>
          <w:rFonts w:asciiTheme="minorHAnsi" w:hAnsiTheme="minorHAnsi" w:cstheme="minorHAnsi"/>
        </w:rPr>
        <w:br/>
        <w:t>i rzeczywistej ilości zużytej energii elektrycznej przez Zamawiającego w okresie realizacji przedmiotu zamówienia. Przedmiotem zamówienia jest dostawa energii elektrycznej zgodnie z ustawą z dnia 10 kwietnia 1997</w:t>
      </w:r>
      <w:r w:rsidRPr="00762E34">
        <w:rPr>
          <w:rFonts w:asciiTheme="minorHAnsi" w:hAnsiTheme="minorHAnsi" w:cstheme="minorHAnsi"/>
          <w:spacing w:val="-3"/>
        </w:rPr>
        <w:t xml:space="preserve"> </w:t>
      </w:r>
      <w:r w:rsidRPr="00762E34">
        <w:rPr>
          <w:rFonts w:asciiTheme="minorHAnsi" w:hAnsiTheme="minorHAnsi" w:cstheme="minorHAnsi"/>
        </w:rPr>
        <w:t>r.</w:t>
      </w:r>
      <w:r w:rsidRPr="00762E34">
        <w:rPr>
          <w:rFonts w:asciiTheme="minorHAnsi" w:hAnsiTheme="minorHAnsi" w:cstheme="minorHAnsi"/>
          <w:spacing w:val="-3"/>
        </w:rPr>
        <w:t xml:space="preserve"> </w:t>
      </w:r>
      <w:r w:rsidRPr="00762E34">
        <w:rPr>
          <w:rFonts w:asciiTheme="minorHAnsi" w:hAnsiTheme="minorHAnsi" w:cstheme="minorHAnsi"/>
        </w:rPr>
        <w:t>Prawo</w:t>
      </w:r>
      <w:r w:rsidRPr="00762E34">
        <w:rPr>
          <w:rFonts w:asciiTheme="minorHAnsi" w:hAnsiTheme="minorHAnsi" w:cstheme="minorHAnsi"/>
          <w:spacing w:val="-1"/>
        </w:rPr>
        <w:t xml:space="preserve"> </w:t>
      </w:r>
      <w:r w:rsidRPr="00762E34">
        <w:rPr>
          <w:rFonts w:asciiTheme="minorHAnsi" w:hAnsiTheme="minorHAnsi" w:cstheme="minorHAnsi"/>
        </w:rPr>
        <w:t>energetyczne</w:t>
      </w:r>
      <w:r w:rsidRPr="00762E34">
        <w:rPr>
          <w:rFonts w:asciiTheme="minorHAnsi" w:hAnsiTheme="minorHAnsi" w:cstheme="minorHAnsi"/>
          <w:spacing w:val="-4"/>
        </w:rPr>
        <w:t xml:space="preserve"> </w:t>
      </w:r>
      <w:r w:rsidRPr="00762E34">
        <w:rPr>
          <w:rFonts w:asciiTheme="minorHAnsi" w:hAnsiTheme="minorHAnsi" w:cstheme="minorHAnsi"/>
        </w:rPr>
        <w:t>(tj. Dz.</w:t>
      </w:r>
      <w:r w:rsidRPr="00762E34">
        <w:rPr>
          <w:rFonts w:asciiTheme="minorHAnsi" w:hAnsiTheme="minorHAnsi" w:cstheme="minorHAnsi"/>
          <w:spacing w:val="-3"/>
        </w:rPr>
        <w:t xml:space="preserve"> </w:t>
      </w:r>
      <w:r w:rsidRPr="00762E34">
        <w:rPr>
          <w:rFonts w:asciiTheme="minorHAnsi" w:hAnsiTheme="minorHAnsi" w:cstheme="minorHAnsi"/>
        </w:rPr>
        <w:t>U.</w:t>
      </w:r>
      <w:r w:rsidRPr="00762E34">
        <w:rPr>
          <w:rFonts w:asciiTheme="minorHAnsi" w:hAnsiTheme="minorHAnsi" w:cstheme="minorHAnsi"/>
          <w:spacing w:val="-4"/>
        </w:rPr>
        <w:t xml:space="preserve"> </w:t>
      </w:r>
      <w:r w:rsidRPr="00762E34">
        <w:rPr>
          <w:rFonts w:asciiTheme="minorHAnsi" w:hAnsiTheme="minorHAnsi" w:cstheme="minorHAnsi"/>
        </w:rPr>
        <w:t>z</w:t>
      </w:r>
      <w:r w:rsidRPr="00762E34">
        <w:rPr>
          <w:rFonts w:asciiTheme="minorHAnsi" w:hAnsiTheme="minorHAnsi" w:cstheme="minorHAnsi"/>
          <w:spacing w:val="-2"/>
        </w:rPr>
        <w:t xml:space="preserve"> </w:t>
      </w:r>
      <w:r w:rsidRPr="00762E34">
        <w:rPr>
          <w:rFonts w:asciiTheme="minorHAnsi" w:hAnsiTheme="minorHAnsi" w:cstheme="minorHAnsi"/>
        </w:rPr>
        <w:t>2022</w:t>
      </w:r>
      <w:r w:rsidRPr="00762E34">
        <w:rPr>
          <w:rFonts w:asciiTheme="minorHAnsi" w:hAnsiTheme="minorHAnsi" w:cstheme="minorHAnsi"/>
          <w:spacing w:val="-3"/>
        </w:rPr>
        <w:t xml:space="preserve"> </w:t>
      </w:r>
      <w:r w:rsidRPr="00762E34">
        <w:rPr>
          <w:rFonts w:asciiTheme="minorHAnsi" w:hAnsiTheme="minorHAnsi" w:cstheme="minorHAnsi"/>
        </w:rPr>
        <w:t>r.</w:t>
      </w:r>
      <w:r w:rsidRPr="00762E34">
        <w:rPr>
          <w:rFonts w:asciiTheme="minorHAnsi" w:hAnsiTheme="minorHAnsi" w:cstheme="minorHAnsi"/>
          <w:spacing w:val="-3"/>
        </w:rPr>
        <w:t xml:space="preserve"> </w:t>
      </w:r>
      <w:r w:rsidRPr="00762E34">
        <w:rPr>
          <w:rFonts w:asciiTheme="minorHAnsi" w:hAnsiTheme="minorHAnsi" w:cstheme="minorHAnsi"/>
        </w:rPr>
        <w:t>poz.</w:t>
      </w:r>
      <w:r w:rsidRPr="00762E34">
        <w:rPr>
          <w:rFonts w:asciiTheme="minorHAnsi" w:hAnsiTheme="minorHAnsi" w:cstheme="minorHAnsi"/>
          <w:spacing w:val="-2"/>
        </w:rPr>
        <w:t xml:space="preserve"> </w:t>
      </w:r>
      <w:r w:rsidRPr="00762E34">
        <w:rPr>
          <w:rFonts w:asciiTheme="minorHAnsi" w:hAnsiTheme="minorHAnsi" w:cstheme="minorHAnsi"/>
        </w:rPr>
        <w:t>1385</w:t>
      </w:r>
      <w:r w:rsidRPr="00762E34">
        <w:rPr>
          <w:rFonts w:asciiTheme="minorHAnsi" w:hAnsiTheme="minorHAnsi" w:cstheme="minorHAnsi"/>
          <w:spacing w:val="-3"/>
        </w:rPr>
        <w:t xml:space="preserve"> </w:t>
      </w:r>
      <w:r w:rsidRPr="00762E34">
        <w:rPr>
          <w:rFonts w:asciiTheme="minorHAnsi" w:hAnsiTheme="minorHAnsi" w:cstheme="minorHAnsi"/>
        </w:rPr>
        <w:t>ze</w:t>
      </w:r>
      <w:r w:rsidRPr="00762E34">
        <w:rPr>
          <w:rFonts w:asciiTheme="minorHAnsi" w:hAnsiTheme="minorHAnsi" w:cstheme="minorHAnsi"/>
          <w:spacing w:val="-4"/>
        </w:rPr>
        <w:t xml:space="preserve"> </w:t>
      </w:r>
      <w:r w:rsidRPr="00762E34">
        <w:rPr>
          <w:rFonts w:asciiTheme="minorHAnsi" w:hAnsiTheme="minorHAnsi" w:cstheme="minorHAnsi"/>
        </w:rPr>
        <w:t>zm.)</w:t>
      </w:r>
      <w:r w:rsidRPr="00762E34">
        <w:rPr>
          <w:rFonts w:asciiTheme="minorHAnsi" w:hAnsiTheme="minorHAnsi" w:cstheme="minorHAnsi"/>
          <w:spacing w:val="-4"/>
        </w:rPr>
        <w:t xml:space="preserve"> </w:t>
      </w:r>
      <w:r w:rsidRPr="00762E34">
        <w:rPr>
          <w:rFonts w:asciiTheme="minorHAnsi" w:hAnsiTheme="minorHAnsi" w:cstheme="minorHAnsi"/>
        </w:rPr>
        <w:t>wraz</w:t>
      </w:r>
      <w:r w:rsidRPr="00762E34">
        <w:rPr>
          <w:rFonts w:asciiTheme="minorHAnsi" w:hAnsiTheme="minorHAnsi" w:cstheme="minorHAnsi"/>
          <w:spacing w:val="-2"/>
        </w:rPr>
        <w:t xml:space="preserve"> </w:t>
      </w:r>
      <w:r w:rsidRPr="00762E34">
        <w:rPr>
          <w:rFonts w:asciiTheme="minorHAnsi" w:hAnsiTheme="minorHAnsi" w:cstheme="minorHAnsi"/>
        </w:rPr>
        <w:t>z</w:t>
      </w:r>
      <w:r w:rsidRPr="00762E34">
        <w:rPr>
          <w:rFonts w:asciiTheme="minorHAnsi" w:hAnsiTheme="minorHAnsi" w:cstheme="minorHAnsi"/>
          <w:spacing w:val="-2"/>
        </w:rPr>
        <w:t xml:space="preserve"> </w:t>
      </w:r>
      <w:r w:rsidRPr="00762E34">
        <w:rPr>
          <w:rFonts w:asciiTheme="minorHAnsi" w:hAnsiTheme="minorHAnsi" w:cstheme="minorHAnsi"/>
        </w:rPr>
        <w:t>przepisami</w:t>
      </w:r>
      <w:r w:rsidRPr="00762E34">
        <w:rPr>
          <w:rFonts w:asciiTheme="minorHAnsi" w:hAnsiTheme="minorHAnsi" w:cstheme="minorHAnsi"/>
          <w:spacing w:val="-3"/>
        </w:rPr>
        <w:t xml:space="preserve"> </w:t>
      </w:r>
      <w:r w:rsidRPr="00762E34">
        <w:rPr>
          <w:rFonts w:asciiTheme="minorHAnsi" w:hAnsiTheme="minorHAnsi" w:cstheme="minorHAnsi"/>
        </w:rPr>
        <w:t>wykonawczymi do tej ustawy.</w:t>
      </w:r>
    </w:p>
    <w:p w:rsidR="00F93783" w:rsidRPr="00F57DCB"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 xml:space="preserve">Usługa dystrybucyjna jest świadczona na podstawie umowy zawartej z lokalnym Operatorem Sieci Dystrybucyjnej tj. </w:t>
      </w:r>
      <w:r w:rsidRPr="00F57DCB">
        <w:rPr>
          <w:rFonts w:asciiTheme="minorHAnsi" w:hAnsiTheme="minorHAnsi" w:cstheme="minorHAnsi"/>
        </w:rPr>
        <w:t>Enea Operator Sp. z o.o.</w:t>
      </w:r>
    </w:p>
    <w:p w:rsidR="00F93783" w:rsidRPr="00762E34"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 xml:space="preserve">Zamawiający informuje, że będzie również pobierał energię z posiadanej instalacji fotowoltaicznej o mocy do 14 </w:t>
      </w:r>
      <w:proofErr w:type="spellStart"/>
      <w:r w:rsidRPr="00762E34">
        <w:rPr>
          <w:rFonts w:asciiTheme="minorHAnsi" w:hAnsiTheme="minorHAnsi" w:cstheme="minorHAnsi"/>
        </w:rPr>
        <w:t>kW</w:t>
      </w:r>
      <w:proofErr w:type="spellEnd"/>
      <w:r w:rsidRPr="00762E34">
        <w:rPr>
          <w:rFonts w:asciiTheme="minorHAnsi" w:hAnsiTheme="minorHAnsi" w:cstheme="minorHAnsi"/>
        </w:rPr>
        <w:t>. Wykonawca zobowiązuje się do pełnienia funkcji podmiotu odpowiedzialnego za bilansowanie handlowe dla energii elektrycznej sprzedanej w ramach tej Umowy.</w:t>
      </w:r>
    </w:p>
    <w:p w:rsidR="00F93783" w:rsidRPr="00762E34"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lastRenderedPageBreak/>
        <w:t>Wykonawca dokonywać będzie bilansowania handlowego energii zakupionej przez Zamawiającego na podstawie standardowego profilu zużycia o mocy umownej określonej w opisie przedmiotu zamówienia.</w:t>
      </w:r>
    </w:p>
    <w:p w:rsidR="00F93783" w:rsidRPr="00762E34"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 xml:space="preserve">Koszty wynikające z dokonywania bilansowania powinny zostać uwzględnione w cenie energii </w:t>
      </w:r>
      <w:r w:rsidRPr="00762E34">
        <w:rPr>
          <w:rFonts w:asciiTheme="minorHAnsi" w:hAnsiTheme="minorHAnsi" w:cstheme="minorHAnsi"/>
          <w:spacing w:val="-2"/>
        </w:rPr>
        <w:t>elektrycznej.</w:t>
      </w:r>
    </w:p>
    <w:p w:rsidR="00F93783" w:rsidRPr="00762E34"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Zamawiający oświadcza, iż wszystkie prawa i obowiązki związane z bilansowaniem handlowym przechodzą na Wykonawcę.</w:t>
      </w:r>
    </w:p>
    <w:p w:rsidR="00F93783" w:rsidRPr="00762E34" w:rsidRDefault="00F93783" w:rsidP="00F93783">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Energia elektryczna kupowana na podstawie Umowy zużywana będzie na potrzeby odbiorcy końcowego dla punktu poboru energii elektrycznej określonego w projektowanych postanowieniach umowy i wskazanego w pk</w:t>
      </w:r>
      <w:r>
        <w:rPr>
          <w:rFonts w:asciiTheme="minorHAnsi" w:hAnsiTheme="minorHAnsi" w:cstheme="minorHAnsi"/>
        </w:rPr>
        <w:t xml:space="preserve">t </w:t>
      </w:r>
      <w:r w:rsidR="0065504D">
        <w:rPr>
          <w:rFonts w:asciiTheme="minorHAnsi" w:hAnsiTheme="minorHAnsi" w:cstheme="minorHAnsi"/>
        </w:rPr>
        <w:t>6</w:t>
      </w:r>
      <w:r w:rsidRPr="00762E34">
        <w:rPr>
          <w:rFonts w:asciiTheme="minorHAnsi" w:hAnsiTheme="minorHAnsi" w:cstheme="minorHAnsi"/>
        </w:rPr>
        <w:t>.</w:t>
      </w:r>
    </w:p>
    <w:p w:rsidR="0012299E" w:rsidRPr="00762E34" w:rsidRDefault="0012299E" w:rsidP="0012299E">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Zamawiający informuje, że gdyby doszło do sytuacji, w której wytworzona energia elektryczna, będzie musiała być sprzedana Wykonawcy, to Wykonawca</w:t>
      </w:r>
      <w:r>
        <w:rPr>
          <w:rFonts w:asciiTheme="minorHAnsi" w:hAnsiTheme="minorHAnsi" w:cstheme="minorHAnsi"/>
        </w:rPr>
        <w:t xml:space="preserve"> zobowiązany jest do jej zakupu</w:t>
      </w:r>
      <w:r w:rsidRPr="00251430">
        <w:rPr>
          <w:rFonts w:asciiTheme="minorHAnsi" w:hAnsiTheme="minorHAnsi" w:cstheme="minorHAnsi"/>
        </w:rPr>
        <w:t>.</w:t>
      </w:r>
    </w:p>
    <w:p w:rsidR="00F93783" w:rsidRPr="0012299E" w:rsidRDefault="0012299E" w:rsidP="0012299E">
      <w:pPr>
        <w:pStyle w:val="Akapitzlist"/>
        <w:numPr>
          <w:ilvl w:val="0"/>
          <w:numId w:val="6"/>
        </w:numPr>
        <w:spacing w:line="276" w:lineRule="auto"/>
        <w:ind w:left="284" w:hanging="284"/>
        <w:jc w:val="both"/>
        <w:rPr>
          <w:rFonts w:asciiTheme="minorHAnsi" w:hAnsiTheme="minorHAnsi" w:cstheme="minorHAnsi"/>
        </w:rPr>
      </w:pPr>
      <w:r w:rsidRPr="00762E34">
        <w:rPr>
          <w:rFonts w:asciiTheme="minorHAnsi" w:hAnsiTheme="minorHAnsi" w:cstheme="minorHAnsi"/>
        </w:rPr>
        <w:t>Dostarczana energia elektryczna musi spełniać</w:t>
      </w:r>
      <w:r w:rsidRPr="00762E34">
        <w:rPr>
          <w:rFonts w:asciiTheme="minorHAnsi" w:hAnsiTheme="minorHAnsi" w:cstheme="minorHAnsi"/>
          <w:spacing w:val="-2"/>
        </w:rPr>
        <w:t xml:space="preserve"> </w:t>
      </w:r>
      <w:r w:rsidRPr="00762E34">
        <w:rPr>
          <w:rFonts w:asciiTheme="minorHAnsi" w:hAnsiTheme="minorHAnsi" w:cstheme="minorHAnsi"/>
        </w:rPr>
        <w:t>standardy</w:t>
      </w:r>
      <w:r w:rsidRPr="00762E34">
        <w:rPr>
          <w:rFonts w:asciiTheme="minorHAnsi" w:hAnsiTheme="minorHAnsi" w:cstheme="minorHAnsi"/>
          <w:spacing w:val="-6"/>
        </w:rPr>
        <w:t xml:space="preserve"> </w:t>
      </w:r>
      <w:r w:rsidRPr="00762E34">
        <w:rPr>
          <w:rFonts w:asciiTheme="minorHAnsi" w:hAnsiTheme="minorHAnsi" w:cstheme="minorHAnsi"/>
        </w:rPr>
        <w:t>techniczne</w:t>
      </w:r>
      <w:r w:rsidRPr="00762E34">
        <w:rPr>
          <w:rFonts w:asciiTheme="minorHAnsi" w:hAnsiTheme="minorHAnsi" w:cstheme="minorHAnsi"/>
          <w:spacing w:val="-2"/>
        </w:rPr>
        <w:t xml:space="preserve"> </w:t>
      </w:r>
      <w:r w:rsidRPr="00762E34">
        <w:rPr>
          <w:rFonts w:asciiTheme="minorHAnsi" w:hAnsiTheme="minorHAnsi" w:cstheme="minorHAnsi"/>
        </w:rPr>
        <w:t>zgodnie</w:t>
      </w:r>
      <w:r w:rsidRPr="00762E34">
        <w:rPr>
          <w:rFonts w:asciiTheme="minorHAnsi" w:hAnsiTheme="minorHAnsi" w:cstheme="minorHAnsi"/>
          <w:spacing w:val="-2"/>
        </w:rPr>
        <w:t xml:space="preserve"> </w:t>
      </w:r>
      <w:r w:rsidRPr="00762E34">
        <w:rPr>
          <w:rFonts w:asciiTheme="minorHAnsi" w:hAnsiTheme="minorHAnsi" w:cstheme="minorHAnsi"/>
        </w:rPr>
        <w:t>z zapisami</w:t>
      </w:r>
      <w:r w:rsidRPr="00762E34">
        <w:rPr>
          <w:rFonts w:asciiTheme="minorHAnsi" w:hAnsiTheme="minorHAnsi" w:cstheme="minorHAnsi"/>
          <w:spacing w:val="-1"/>
        </w:rPr>
        <w:t xml:space="preserve"> </w:t>
      </w:r>
      <w:r w:rsidRPr="00762E34">
        <w:rPr>
          <w:rFonts w:asciiTheme="minorHAnsi" w:hAnsiTheme="minorHAnsi" w:cstheme="minorHAnsi"/>
        </w:rPr>
        <w:t>ustawy</w:t>
      </w:r>
      <w:r w:rsidRPr="00762E34">
        <w:rPr>
          <w:rFonts w:asciiTheme="minorHAnsi" w:hAnsiTheme="minorHAnsi" w:cstheme="minorHAnsi"/>
          <w:spacing w:val="-6"/>
        </w:rPr>
        <w:t xml:space="preserve"> </w:t>
      </w:r>
      <w:r w:rsidRPr="00762E34">
        <w:rPr>
          <w:rFonts w:asciiTheme="minorHAnsi" w:hAnsiTheme="minorHAnsi" w:cstheme="minorHAnsi"/>
        </w:rPr>
        <w:t>z dnia 10 kwietnia 1997 r. – Prawo energetyczne oraz rozporządzeniami wykonawczymi do tej ustawy i Polskimi Normami.</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F58EE">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453973">
      <w:pPr>
        <w:pStyle w:val="Akapitzlist"/>
        <w:numPr>
          <w:ilvl w:val="0"/>
          <w:numId w:val="7"/>
        </w:numPr>
        <w:spacing w:line="276" w:lineRule="auto"/>
        <w:ind w:left="284" w:hanging="284"/>
        <w:jc w:val="both"/>
        <w:rPr>
          <w:rFonts w:asciiTheme="minorHAnsi" w:hAnsiTheme="minorHAnsi" w:cstheme="minorHAnsi"/>
        </w:rPr>
      </w:pPr>
      <w:r w:rsidRPr="00BD40AF">
        <w:rPr>
          <w:rFonts w:asciiTheme="minorHAnsi" w:hAnsiTheme="minorHAnsi" w:cstheme="minorHAnsi"/>
        </w:rPr>
        <w:t xml:space="preserve">Zamawiający </w:t>
      </w:r>
      <w:r w:rsidR="00685978" w:rsidRPr="0028200F">
        <w:rPr>
          <w:rFonts w:asciiTheme="minorHAnsi" w:hAnsiTheme="minorHAnsi" w:cstheme="minorHAnsi"/>
          <w:b/>
          <w:bCs/>
          <w:color w:val="7030A0"/>
        </w:rPr>
        <w:t>nie przewiduje</w:t>
      </w:r>
      <w:r w:rsidR="00685978">
        <w:rPr>
          <w:rFonts w:asciiTheme="minorHAnsi" w:hAnsiTheme="minorHAnsi" w:cstheme="minorHAnsi"/>
        </w:rPr>
        <w:t xml:space="preserve"> </w:t>
      </w:r>
      <w:r w:rsidR="00685978" w:rsidRPr="00685978">
        <w:rPr>
          <w:rFonts w:asciiTheme="minorHAnsi" w:hAnsiTheme="minorHAnsi" w:cstheme="minorHAnsi"/>
          <w:color w:val="auto"/>
        </w:rPr>
        <w:t>wymogu</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F58EE">
        <w:rPr>
          <w:rFonts w:asciiTheme="minorHAnsi" w:hAnsiTheme="minorHAnsi" w:cstheme="minorHAnsi"/>
        </w:rPr>
        <w:br/>
      </w:r>
      <w:r>
        <w:rPr>
          <w:rFonts w:asciiTheme="minorHAnsi" w:hAnsiTheme="minorHAnsi" w:cstheme="minorHAnsi"/>
        </w:rPr>
        <w:t>i art. 121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F58EE">
        <w:rPr>
          <w:rFonts w:asciiTheme="minorHAnsi" w:hAnsiTheme="minorHAnsi" w:cstheme="minorHAnsi"/>
        </w:rPr>
        <w:br/>
      </w:r>
      <w:r>
        <w:rPr>
          <w:rFonts w:asciiTheme="minorHAnsi" w:hAnsiTheme="minorHAnsi" w:cstheme="minorHAnsi"/>
        </w:rPr>
        <w:t>w art. 261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453973">
      <w:pPr>
        <w:numPr>
          <w:ilvl w:val="2"/>
          <w:numId w:val="2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453973">
      <w:pPr>
        <w:numPr>
          <w:ilvl w:val="0"/>
          <w:numId w:val="25"/>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453973">
      <w:pPr>
        <w:numPr>
          <w:ilvl w:val="0"/>
          <w:numId w:val="25"/>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453973">
      <w:pPr>
        <w:numPr>
          <w:ilvl w:val="2"/>
          <w:numId w:val="2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453973">
      <w:pPr>
        <w:numPr>
          <w:ilvl w:val="1"/>
          <w:numId w:val="26"/>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B22E16" w:rsidRPr="0012299E" w:rsidRDefault="00341985" w:rsidP="0012299E">
      <w:pPr>
        <w:numPr>
          <w:ilvl w:val="1"/>
          <w:numId w:val="26"/>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sidR="00AB16C1" w:rsidRPr="00AB16C1">
        <w:t xml:space="preserve"> </w:t>
      </w:r>
      <w:r w:rsidR="0012299E" w:rsidRPr="00F57DCB">
        <w:rPr>
          <w:rFonts w:eastAsia="Times New Roman" w:cs="Calibri"/>
          <w:color w:val="7030A0"/>
          <w:sz w:val="20"/>
          <w:szCs w:val="20"/>
          <w:lang w:eastAsia="pl-PL"/>
        </w:rPr>
        <w:t>tj. posiada aktualnie obowiązującą koncesję na prowadzenie działalności gospodarczej w zakresie obrotu energią elektryczną wydaną przez Prezesa Urzędu Regulacji Energetyki zgodnie z ustawą z dnia 10 kwietnia 1997</w:t>
      </w:r>
      <w:r w:rsidR="0012299E">
        <w:rPr>
          <w:rFonts w:eastAsia="Times New Roman" w:cs="Calibri"/>
          <w:color w:val="7030A0"/>
          <w:sz w:val="20"/>
          <w:szCs w:val="20"/>
          <w:lang w:eastAsia="pl-PL"/>
        </w:rPr>
        <w:t xml:space="preserve"> </w:t>
      </w:r>
      <w:r w:rsidR="0012299E" w:rsidRPr="00F57DCB">
        <w:rPr>
          <w:rFonts w:eastAsia="Times New Roman" w:cs="Calibri"/>
          <w:color w:val="7030A0"/>
          <w:sz w:val="20"/>
          <w:szCs w:val="20"/>
          <w:lang w:eastAsia="pl-PL"/>
        </w:rPr>
        <w:t>r. Prawo energetyczne (</w:t>
      </w:r>
      <w:r w:rsidR="0012299E">
        <w:rPr>
          <w:rFonts w:eastAsia="Times New Roman" w:cs="Calibri"/>
          <w:color w:val="7030A0"/>
          <w:sz w:val="20"/>
          <w:szCs w:val="20"/>
          <w:lang w:eastAsia="pl-PL"/>
        </w:rPr>
        <w:t xml:space="preserve">tj. </w:t>
      </w:r>
      <w:r w:rsidR="0012299E" w:rsidRPr="00F57DCB">
        <w:rPr>
          <w:rFonts w:eastAsia="Times New Roman" w:cs="Calibri"/>
          <w:color w:val="7030A0"/>
          <w:sz w:val="20"/>
          <w:szCs w:val="20"/>
          <w:lang w:eastAsia="pl-PL"/>
        </w:rPr>
        <w:t>Dz. U. z 202</w:t>
      </w:r>
      <w:r w:rsidR="0012299E">
        <w:rPr>
          <w:rFonts w:eastAsia="Times New Roman" w:cs="Calibri"/>
          <w:color w:val="7030A0"/>
          <w:sz w:val="20"/>
          <w:szCs w:val="20"/>
          <w:lang w:eastAsia="pl-PL"/>
        </w:rPr>
        <w:t>2</w:t>
      </w:r>
      <w:r w:rsidR="0012299E" w:rsidRPr="00F57DCB">
        <w:rPr>
          <w:rFonts w:eastAsia="Times New Roman" w:cs="Calibri"/>
          <w:color w:val="7030A0"/>
          <w:sz w:val="20"/>
          <w:szCs w:val="20"/>
          <w:lang w:eastAsia="pl-PL"/>
        </w:rPr>
        <w:t xml:space="preserve"> poz. </w:t>
      </w:r>
      <w:r w:rsidR="0012299E">
        <w:rPr>
          <w:rFonts w:eastAsia="Times New Roman" w:cs="Calibri"/>
          <w:color w:val="7030A0"/>
          <w:sz w:val="20"/>
          <w:szCs w:val="20"/>
          <w:lang w:eastAsia="pl-PL"/>
        </w:rPr>
        <w:t>1385</w:t>
      </w:r>
      <w:r w:rsidR="0012299E" w:rsidRPr="00F57DCB">
        <w:rPr>
          <w:rFonts w:eastAsia="Times New Roman" w:cs="Calibri"/>
          <w:color w:val="7030A0"/>
          <w:sz w:val="20"/>
          <w:szCs w:val="20"/>
          <w:lang w:eastAsia="pl-PL"/>
        </w:rPr>
        <w:t xml:space="preserve"> ze zm.);</w:t>
      </w:r>
    </w:p>
    <w:p w:rsidR="00DB07AC" w:rsidRDefault="0012299E" w:rsidP="00B22E16">
      <w:pPr>
        <w:numPr>
          <w:ilvl w:val="1"/>
          <w:numId w:val="26"/>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s</w:t>
      </w:r>
      <w:r w:rsidR="00341985">
        <w:rPr>
          <w:rFonts w:eastAsia="Times New Roman" w:cs="Calibri"/>
          <w:sz w:val="20"/>
          <w:szCs w:val="20"/>
          <w:lang w:eastAsia="pl-PL"/>
        </w:rPr>
        <w:t xml:space="preserve">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26550" w:rsidRPr="008C5A2A" w:rsidRDefault="00341985" w:rsidP="00453973">
      <w:pPr>
        <w:numPr>
          <w:ilvl w:val="1"/>
          <w:numId w:val="26"/>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r w:rsidR="00D26550" w:rsidRPr="008C5A2A">
        <w:rPr>
          <w:rFonts w:eastAsia="Times New Roman" w:cs="Calibri"/>
          <w:b/>
          <w:color w:val="7030A0"/>
          <w:sz w:val="20"/>
          <w:szCs w:val="20"/>
          <w:lang w:eastAsia="pl-PL"/>
        </w:rPr>
        <w:t xml:space="preserve"> </w:t>
      </w:r>
      <w:r w:rsidR="008C5A2A">
        <w:rPr>
          <w:rFonts w:eastAsia="Times New Roman" w:cs="Calibri"/>
          <w:sz w:val="20"/>
          <w:szCs w:val="20"/>
          <w:lang w:eastAsia="pl-PL"/>
        </w:rPr>
        <w:t>–</w:t>
      </w:r>
      <w:r w:rsidR="008C5A2A" w:rsidRPr="008C5A2A">
        <w:rPr>
          <w:rFonts w:eastAsia="Times New Roman" w:cs="Calibri"/>
          <w:color w:val="7030A0"/>
          <w:sz w:val="20"/>
          <w:szCs w:val="20"/>
          <w:lang w:eastAsia="pl-PL"/>
        </w:rPr>
        <w:t xml:space="preserve"> </w:t>
      </w:r>
      <w:r w:rsidR="00AB16C1">
        <w:rPr>
          <w:rFonts w:eastAsia="Times New Roman" w:cs="Calibri"/>
          <w:color w:val="7030A0"/>
          <w:sz w:val="20"/>
          <w:szCs w:val="20"/>
          <w:lang w:eastAsia="pl-PL"/>
        </w:rPr>
        <w:t xml:space="preserve">Zamawiający </w:t>
      </w:r>
      <w:r w:rsidR="00AB16C1"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B07AC" w:rsidRPr="002101BB" w:rsidRDefault="00341985" w:rsidP="00453973">
      <w:pPr>
        <w:numPr>
          <w:ilvl w:val="2"/>
          <w:numId w:val="24"/>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r w:rsidR="00792028">
        <w:rPr>
          <w:rFonts w:asciiTheme="minorHAnsi" w:hAnsiTheme="minorHAnsi" w:cstheme="minorHAnsi"/>
        </w:rPr>
        <w:t>.</w:t>
      </w:r>
    </w:p>
    <w:p w:rsidR="00DB07AC" w:rsidRDefault="00341985" w:rsidP="00453973">
      <w:pPr>
        <w:numPr>
          <w:ilvl w:val="2"/>
          <w:numId w:val="2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453973">
      <w:pPr>
        <w:numPr>
          <w:ilvl w:val="2"/>
          <w:numId w:val="2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453973">
      <w:pPr>
        <w:numPr>
          <w:ilvl w:val="2"/>
          <w:numId w:val="2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F58EE">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453973">
      <w:pPr>
        <w:numPr>
          <w:ilvl w:val="1"/>
          <w:numId w:val="27"/>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453973">
      <w:pPr>
        <w:numPr>
          <w:ilvl w:val="1"/>
          <w:numId w:val="27"/>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453973">
      <w:pPr>
        <w:numPr>
          <w:ilvl w:val="1"/>
          <w:numId w:val="27"/>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453973">
      <w:pPr>
        <w:numPr>
          <w:ilvl w:val="2"/>
          <w:numId w:val="2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4B09FB">
      <w:pPr>
        <w:numPr>
          <w:ilvl w:val="2"/>
          <w:numId w:val="30"/>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4B09FB">
      <w:pPr>
        <w:numPr>
          <w:ilvl w:val="2"/>
          <w:numId w:val="30"/>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art. 109 ust. </w:t>
      </w:r>
    </w:p>
    <w:p w:rsidR="002A739D" w:rsidRPr="002A739D" w:rsidRDefault="002A739D" w:rsidP="004B09FB">
      <w:pPr>
        <w:numPr>
          <w:ilvl w:val="2"/>
          <w:numId w:val="30"/>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2023 r. poz</w:t>
      </w:r>
      <w:bookmarkStart w:id="21" w:name="_GoBack"/>
      <w:bookmarkEnd w:id="21"/>
      <w:r w:rsidRPr="002A739D">
        <w:rPr>
          <w:rFonts w:eastAsia="Times New Roman" w:cs="Calibri"/>
          <w:color w:val="auto"/>
          <w:sz w:val="20"/>
          <w:szCs w:val="20"/>
          <w:lang w:eastAsia="pl-PL"/>
        </w:rPr>
        <w:t xml:space="preserve">. 129 ze zm.), działając na podstawie art. 7 ust. 1 powyższej ustawy oraz art. 5 k Rozporządzenia Rady (UE) 2022/576 z dnia 08.04.2022 r. </w:t>
      </w:r>
      <w:r w:rsidR="004F58EE">
        <w:rPr>
          <w:rFonts w:eastAsia="Times New Roman" w:cs="Calibri"/>
          <w:color w:val="auto"/>
          <w:sz w:val="20"/>
          <w:szCs w:val="20"/>
          <w:lang w:eastAsia="pl-PL"/>
        </w:rPr>
        <w:br/>
      </w:r>
      <w:r w:rsidRPr="002A739D">
        <w:rPr>
          <w:rFonts w:eastAsia="Times New Roman" w:cs="Calibri"/>
          <w:color w:val="auto"/>
          <w:sz w:val="20"/>
          <w:szCs w:val="20"/>
          <w:lang w:eastAsia="pl-PL"/>
        </w:rPr>
        <w:t>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4B09FB">
      <w:pPr>
        <w:numPr>
          <w:ilvl w:val="0"/>
          <w:numId w:val="47"/>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129 ze zm.);</w:t>
      </w:r>
    </w:p>
    <w:p w:rsidR="002A739D" w:rsidRPr="002A739D" w:rsidRDefault="002A739D" w:rsidP="004B09FB">
      <w:pPr>
        <w:numPr>
          <w:ilvl w:val="0"/>
          <w:numId w:val="47"/>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beneficjentem rzeczywistym w rozumieniu ustawy z dnia 1 marca 2018 r. o przeciwdziałaniu praniu pieniędzy oraz finansowaniu terroryzmu (tj. Dz.U. 2023 poz. 1124.) jest osoba wymieniona w wykazach określonych </w:t>
      </w:r>
      <w:r w:rsidR="004F58EE">
        <w:rPr>
          <w:rFonts w:eastAsia="Times New Roman" w:cs="Calibri"/>
          <w:color w:val="auto"/>
          <w:sz w:val="20"/>
          <w:szCs w:val="20"/>
          <w:lang w:eastAsia="pl-PL"/>
        </w:rPr>
        <w:br/>
      </w:r>
      <w:r w:rsidRPr="002A739D">
        <w:rPr>
          <w:rFonts w:eastAsia="Times New Roman" w:cs="Calibri"/>
          <w:color w:val="auto"/>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129 ze zm.);</w:t>
      </w:r>
    </w:p>
    <w:p w:rsidR="002A739D" w:rsidRPr="002A739D" w:rsidRDefault="002A739D" w:rsidP="004B09FB">
      <w:pPr>
        <w:numPr>
          <w:ilvl w:val="0"/>
          <w:numId w:val="47"/>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pkt 37 ustawy z dnia 29 września 1994 r. </w:t>
      </w:r>
      <w:r w:rsidRPr="002A739D">
        <w:rPr>
          <w:rFonts w:eastAsia="Times New Roman" w:cs="Calibri"/>
          <w:color w:val="auto"/>
          <w:sz w:val="20"/>
          <w:szCs w:val="20"/>
          <w:lang w:eastAsia="pl-PL"/>
        </w:rPr>
        <w:br/>
        <w:t xml:space="preserve">o rachunkowości (tj. Dz. U. z 2023 r. poz. 120 ze zm.), jest podmiot wymieniony w wykazach określonych </w:t>
      </w:r>
      <w:r w:rsidR="004F58EE">
        <w:rPr>
          <w:rFonts w:eastAsia="Times New Roman" w:cs="Calibri"/>
          <w:color w:val="auto"/>
          <w:sz w:val="20"/>
          <w:szCs w:val="20"/>
          <w:lang w:eastAsia="pl-PL"/>
        </w:rPr>
        <w:br/>
      </w:r>
      <w:r w:rsidRPr="002A739D">
        <w:rPr>
          <w:rFonts w:eastAsia="Times New Roman" w:cs="Calibri"/>
          <w:color w:val="auto"/>
          <w:sz w:val="20"/>
          <w:szCs w:val="20"/>
          <w:lang w:eastAsia="pl-PL"/>
        </w:rPr>
        <w:t xml:space="preserve">w rozporządzeniu 765/2006 i rozporządzeniu 269/2014 albo wpisany na listę lub będący taką jednostką dominującą od dnia 24 lutego 2022r., o ile został wpisany na listę na podstawie decyzji w sprawie wpisu na listę rozstrzygającej </w:t>
      </w:r>
      <w:r w:rsidR="004F58EE">
        <w:rPr>
          <w:rFonts w:eastAsia="Times New Roman" w:cs="Calibri"/>
          <w:color w:val="auto"/>
          <w:sz w:val="20"/>
          <w:szCs w:val="20"/>
          <w:lang w:eastAsia="pl-PL"/>
        </w:rPr>
        <w:br/>
      </w:r>
      <w:r w:rsidRPr="002A739D">
        <w:rPr>
          <w:rFonts w:eastAsia="Times New Roman" w:cs="Calibri"/>
          <w:color w:val="auto"/>
          <w:sz w:val="20"/>
          <w:szCs w:val="20"/>
          <w:lang w:eastAsia="pl-PL"/>
        </w:rPr>
        <w:t xml:space="preserve">o zastosowaniu środka, o którym mowa w art. 1 pkt 3 ustawy z dnia 13.04.2022 r. o szczególnych rozwiązaniach w zakresie przeciwdziałania wspieraniu agresji na Ukrainę oraz służących ochronie bezpieczeństwa narodowego (tj. Dz. U. </w:t>
      </w:r>
      <w:r w:rsidR="004F58EE">
        <w:rPr>
          <w:rFonts w:eastAsia="Times New Roman" w:cs="Calibri"/>
          <w:color w:val="auto"/>
          <w:sz w:val="20"/>
          <w:szCs w:val="20"/>
          <w:lang w:eastAsia="pl-PL"/>
        </w:rPr>
        <w:br/>
      </w:r>
      <w:r w:rsidRPr="002A739D">
        <w:rPr>
          <w:rFonts w:eastAsia="Times New Roman" w:cs="Calibri"/>
          <w:color w:val="auto"/>
          <w:sz w:val="20"/>
          <w:szCs w:val="20"/>
          <w:lang w:eastAsia="pl-PL"/>
        </w:rPr>
        <w:t>z 2023 r. poz. 129 ze zm.).</w:t>
      </w:r>
    </w:p>
    <w:p w:rsidR="00DB07AC" w:rsidRDefault="00341985" w:rsidP="004B09FB">
      <w:pPr>
        <w:numPr>
          <w:ilvl w:val="2"/>
          <w:numId w:val="30"/>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F58EE">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w:t>
      </w:r>
      <w:r>
        <w:rPr>
          <w:rFonts w:eastAsia="Times New Roman" w:cs="Calibri"/>
          <w:color w:val="000000"/>
          <w:sz w:val="20"/>
          <w:szCs w:val="20"/>
          <w:lang w:eastAsia="pl-PL"/>
        </w:rPr>
        <w:lastRenderedPageBreak/>
        <w:t xml:space="preserve">braku takiego rejestru, inny równoważny dokument wydany przez właściwy organ sądowy lub administracyjny kraju, </w:t>
      </w:r>
      <w:r w:rsidR="004F58EE">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4B09FB">
      <w:pPr>
        <w:numPr>
          <w:ilvl w:val="2"/>
          <w:numId w:val="30"/>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DB07AC" w:rsidRDefault="00341985" w:rsidP="004B09FB">
      <w:pPr>
        <w:numPr>
          <w:ilvl w:val="2"/>
          <w:numId w:val="30"/>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2" w:name="_Toc95923595"/>
      <w:bookmarkStart w:id="23" w:name="_Toc95987076"/>
      <w:bookmarkStart w:id="24" w:name="_Toc116843175"/>
      <w:r>
        <w:rPr>
          <w:rFonts w:cstheme="minorHAnsi"/>
          <w:color w:val="2F5496" w:themeColor="accent1" w:themeShade="BF"/>
          <w:sz w:val="20"/>
          <w:szCs w:val="20"/>
        </w:rPr>
        <w:t>INFORMACJA O PODMIOTOWYCH ŚRODKACH DOWODOW</w:t>
      </w:r>
      <w:bookmarkEnd w:id="22"/>
      <w:bookmarkEnd w:id="23"/>
      <w:r>
        <w:rPr>
          <w:rFonts w:cstheme="minorHAnsi"/>
          <w:color w:val="2F5496" w:themeColor="accent1" w:themeShade="BF"/>
          <w:sz w:val="20"/>
          <w:szCs w:val="20"/>
        </w:rPr>
        <w:t>YCH</w:t>
      </w:r>
      <w:bookmarkEnd w:id="24"/>
    </w:p>
    <w:p w:rsidR="00DB07AC" w:rsidRDefault="00341985" w:rsidP="00453973">
      <w:pPr>
        <w:pStyle w:val="Akapitzlist"/>
        <w:numPr>
          <w:ilvl w:val="2"/>
          <w:numId w:val="28"/>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w:t>
      </w:r>
      <w:r w:rsidR="004F58EE">
        <w:rPr>
          <w:rFonts w:ascii="Calibri" w:hAnsi="Calibri" w:cs="Calibri"/>
        </w:rPr>
        <w:br/>
      </w:r>
      <w:r>
        <w:rPr>
          <w:rFonts w:ascii="Calibri" w:hAnsi="Calibri" w:cs="Calibri"/>
        </w:rPr>
        <w:t>(art. 125 ust. 1 w związku z art. 273 ust. 2 PZP).</w:t>
      </w:r>
    </w:p>
    <w:p w:rsidR="00DB07AC" w:rsidRPr="008464A3" w:rsidRDefault="00341985" w:rsidP="004F58EE">
      <w:pPr>
        <w:pStyle w:val="redniasiatka1akcent22"/>
        <w:numPr>
          <w:ilvl w:val="2"/>
          <w:numId w:val="28"/>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4F58EE">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4F58EE">
        <w:rPr>
          <w:rFonts w:ascii="Calibri" w:hAnsi="Calibri" w:cs="Calibri"/>
        </w:rPr>
        <w:br/>
      </w:r>
      <w:r w:rsidRPr="008464A3">
        <w:rPr>
          <w:rFonts w:ascii="Calibri" w:hAnsi="Calibri" w:cs="Calibri"/>
          <w:b/>
          <w:bCs/>
        </w:rPr>
        <w:t>w Załączniku nr 2a do SWZ.</w:t>
      </w:r>
    </w:p>
    <w:p w:rsidR="002A2E61" w:rsidRPr="008C5A2A" w:rsidRDefault="00341985" w:rsidP="00453973">
      <w:pPr>
        <w:numPr>
          <w:ilvl w:val="2"/>
          <w:numId w:val="28"/>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8C5A2A" w:rsidRDefault="00341985" w:rsidP="004B09FB">
      <w:pPr>
        <w:numPr>
          <w:ilvl w:val="1"/>
          <w:numId w:val="37"/>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(Dz.U. z 2021 r. poz. 275) z innym Wykonawcą, który złożył odrębną ofertę albo oświadczenie o przynależności do tej samej grupy kapitałowej wraz </w:t>
      </w:r>
      <w:r w:rsidR="004F58EE">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4F58EE">
        <w:rPr>
          <w:rFonts w:eastAsia="Times New Roman" w:cs="Calibri"/>
          <w:color w:val="7030A0"/>
          <w:sz w:val="20"/>
          <w:szCs w:val="20"/>
          <w:lang w:eastAsia="pl-PL"/>
        </w:rPr>
        <w:br/>
      </w:r>
      <w:r w:rsidRPr="008C5A2A">
        <w:rPr>
          <w:rFonts w:eastAsia="Times New Roman" w:cs="Calibri"/>
          <w:color w:val="7030A0"/>
          <w:sz w:val="20"/>
          <w:szCs w:val="20"/>
          <w:lang w:eastAsia="pl-PL"/>
        </w:rPr>
        <w:t>o której mowa w art. 108 ust. 1 pkt 5 PZP – według Załącznika nr 3 do SWZ.</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5" w:name="_Toc116843176"/>
      <w:r>
        <w:rPr>
          <w:rFonts w:cstheme="minorHAnsi"/>
          <w:color w:val="2F5496" w:themeColor="accent1" w:themeShade="BF"/>
          <w:sz w:val="20"/>
          <w:szCs w:val="20"/>
        </w:rPr>
        <w:t>INFORMACJA O PRZEDMIOTOWYCH ŚRODKACH DOWODOWYCH</w:t>
      </w:r>
      <w:bookmarkEnd w:id="25"/>
    </w:p>
    <w:p w:rsidR="004D4637" w:rsidRPr="00424629" w:rsidRDefault="00424629" w:rsidP="00424629">
      <w:pPr>
        <w:pStyle w:val="Akapitzlist"/>
        <w:numPr>
          <w:ilvl w:val="0"/>
          <w:numId w:val="10"/>
        </w:numPr>
        <w:spacing w:line="276" w:lineRule="auto"/>
        <w:ind w:left="284" w:hanging="284"/>
        <w:jc w:val="both"/>
        <w:rPr>
          <w:rFonts w:ascii="Calibri" w:eastAsia="Lucida Sans Unicode" w:hAnsi="Calibri" w:cs="Calibri"/>
          <w:color w:val="7030A0"/>
          <w:kern w:val="2"/>
        </w:rPr>
      </w:pPr>
      <w:bookmarkStart w:id="26" w:name="_Toc95923596"/>
      <w:bookmarkStart w:id="27" w:name="_Toc95987077"/>
      <w:bookmarkStart w:id="28" w:name="_Toc116843177"/>
      <w:r w:rsidRPr="00762E34">
        <w:rPr>
          <w:rFonts w:asciiTheme="minorHAnsi" w:hAnsiTheme="minorHAnsi" w:cstheme="minorHAnsi"/>
        </w:rPr>
        <w:t xml:space="preserve">Zamawiający </w:t>
      </w:r>
      <w:r w:rsidRPr="00762E34">
        <w:rPr>
          <w:rFonts w:asciiTheme="minorHAnsi" w:hAnsiTheme="minorHAnsi" w:cstheme="minorHAnsi"/>
          <w:b/>
          <w:bCs/>
          <w:color w:val="7030A0"/>
        </w:rPr>
        <w:t>nie wymaga</w:t>
      </w:r>
      <w:r w:rsidRPr="00762E34">
        <w:rPr>
          <w:rFonts w:asciiTheme="minorHAnsi" w:hAnsiTheme="minorHAnsi" w:cstheme="minorHAnsi"/>
          <w:b/>
          <w:bCs/>
        </w:rPr>
        <w:t xml:space="preserve"> </w:t>
      </w:r>
      <w:r w:rsidRPr="00762E34">
        <w:rPr>
          <w:rFonts w:asciiTheme="minorHAnsi" w:hAnsiTheme="minorHAnsi" w:cstheme="minorHAnsi"/>
        </w:rPr>
        <w:t>przedmiotowych środków dowodowych.</w:t>
      </w:r>
    </w:p>
    <w:p w:rsidR="00DB07AC" w:rsidRPr="008C5A2A"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6"/>
      <w:bookmarkEnd w:id="27"/>
      <w:bookmarkEnd w:id="28"/>
    </w:p>
    <w:p w:rsidR="00DB07AC" w:rsidRPr="008C5A2A" w:rsidRDefault="00341985" w:rsidP="004B09FB">
      <w:pPr>
        <w:pStyle w:val="Akapitzlist"/>
        <w:numPr>
          <w:ilvl w:val="0"/>
          <w:numId w:val="45"/>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rPr>
          <w:id w:val="442921"/>
          <w:date w:fullDate="2023-08-31T00:00:00Z">
            <w:dateFormat w:val="dd.MM.yyyy"/>
            <w:lid w:val="pl-PL"/>
            <w:storeMappedDataAs w:val="dateTime"/>
            <w:calendar w:val="gregorian"/>
          </w:date>
        </w:sdtPr>
        <w:sdtContent>
          <w:r w:rsidR="00732E8C">
            <w:rPr>
              <w:rFonts w:asciiTheme="minorHAnsi" w:hAnsiTheme="minorHAnsi" w:cstheme="minorHAnsi"/>
              <w:b/>
            </w:rPr>
            <w:t>31.08.2023</w:t>
          </w:r>
        </w:sdtContent>
      </w:sdt>
      <w:r w:rsidRPr="008C5A2A">
        <w:rPr>
          <w:rFonts w:asciiTheme="minorHAnsi" w:hAnsiTheme="minorHAnsi" w:cstheme="minorHAnsi"/>
        </w:rPr>
        <w:t xml:space="preserve"> r. do godziny </w:t>
      </w:r>
      <w:r w:rsidRPr="008C5A2A">
        <w:rPr>
          <w:rFonts w:asciiTheme="minorHAnsi" w:hAnsiTheme="minorHAnsi" w:cstheme="minorHAnsi"/>
          <w:b/>
        </w:rPr>
        <w:t>11:00</w:t>
      </w:r>
      <w:r w:rsidRPr="008C5A2A">
        <w:rPr>
          <w:rFonts w:asciiTheme="minorHAnsi" w:hAnsiTheme="minorHAnsi" w:cstheme="minorHAnsi"/>
        </w:rPr>
        <w:t xml:space="preserve"> - generowany według czasu lokalnego serwera synchronizowanego z zegarem Głównego Urzędu Miar.</w:t>
      </w:r>
    </w:p>
    <w:p w:rsidR="00DB07AC" w:rsidRPr="009F0B9C" w:rsidRDefault="00341985" w:rsidP="004B09FB">
      <w:pPr>
        <w:pStyle w:val="Akapitzlist"/>
        <w:numPr>
          <w:ilvl w:val="0"/>
          <w:numId w:val="45"/>
        </w:numPr>
        <w:spacing w:line="276" w:lineRule="auto"/>
        <w:ind w:left="284" w:hanging="284"/>
        <w:jc w:val="both"/>
        <w:rPr>
          <w:rFonts w:asciiTheme="minorHAnsi" w:hAnsiTheme="minorHAnsi" w:cstheme="minorHAnsi"/>
        </w:rPr>
      </w:pPr>
      <w:r w:rsidRPr="008C5A2A">
        <w:rPr>
          <w:rFonts w:asciiTheme="minorHAnsi" w:hAnsiTheme="minorHAnsi" w:cstheme="minorHAnsi"/>
        </w:rPr>
        <w:t>Wykonawca pozostaje związany ofertą od</w:t>
      </w:r>
      <w:r w:rsidRPr="009F0B9C">
        <w:rPr>
          <w:rFonts w:asciiTheme="minorHAnsi" w:hAnsiTheme="minorHAnsi" w:cstheme="minorHAnsi"/>
        </w:rPr>
        <w:t xml:space="preserve"> dnia </w:t>
      </w:r>
      <w:sdt>
        <w:sdtPr>
          <w:rPr>
            <w:rFonts w:asciiTheme="minorHAnsi" w:hAnsiTheme="minorHAnsi" w:cstheme="minorHAnsi"/>
            <w:b/>
          </w:rPr>
          <w:id w:val="442922"/>
          <w:date w:fullDate="2023-08-31T00:00:00Z">
            <w:dateFormat w:val="dd.MM.yyyy"/>
            <w:lid w:val="pl-PL"/>
            <w:storeMappedDataAs w:val="dateTime"/>
            <w:calendar w:val="gregorian"/>
          </w:date>
        </w:sdtPr>
        <w:sdtContent>
          <w:r w:rsidR="00732E8C">
            <w:rPr>
              <w:rFonts w:asciiTheme="minorHAnsi" w:hAnsiTheme="minorHAnsi" w:cstheme="minorHAnsi"/>
              <w:b/>
            </w:rPr>
            <w:t>31.08.2023</w:t>
          </w:r>
        </w:sdtContent>
      </w:sdt>
      <w:r w:rsidRPr="009F0B9C">
        <w:rPr>
          <w:rFonts w:asciiTheme="minorHAnsi" w:hAnsiTheme="minorHAnsi" w:cstheme="minorHAnsi"/>
        </w:rPr>
        <w:t xml:space="preserve"> r. do dnia </w:t>
      </w:r>
      <w:sdt>
        <w:sdtPr>
          <w:rPr>
            <w:rFonts w:asciiTheme="minorHAnsi" w:hAnsiTheme="minorHAnsi" w:cstheme="minorHAnsi"/>
            <w:b/>
          </w:rPr>
          <w:id w:val="442923"/>
          <w:date w:fullDate="2023-09-29T00:00:00Z">
            <w:dateFormat w:val="dd.MM.yyyy"/>
            <w:lid w:val="pl-PL"/>
            <w:storeMappedDataAs w:val="dateTime"/>
            <w:calendar w:val="gregorian"/>
          </w:date>
        </w:sdtPr>
        <w:sdtContent>
          <w:r w:rsidR="00732E8C">
            <w:rPr>
              <w:rFonts w:asciiTheme="minorHAnsi" w:hAnsiTheme="minorHAnsi" w:cstheme="minorHAnsi"/>
              <w:b/>
            </w:rPr>
            <w:t>29.09.2023</w:t>
          </w:r>
        </w:sdtContent>
      </w:sdt>
      <w:r w:rsidRPr="009F0B9C">
        <w:rPr>
          <w:rFonts w:asciiTheme="minorHAnsi" w:hAnsiTheme="minorHAnsi" w:cstheme="minorHAnsi"/>
        </w:rPr>
        <w:t xml:space="preserve"> r. </w:t>
      </w:r>
    </w:p>
    <w:p w:rsidR="00DB07AC" w:rsidRPr="009F0B9C" w:rsidRDefault="00341985" w:rsidP="004B09FB">
      <w:pPr>
        <w:pStyle w:val="Akapitzlist"/>
        <w:numPr>
          <w:ilvl w:val="0"/>
          <w:numId w:val="45"/>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4B09FB">
      <w:pPr>
        <w:pStyle w:val="Akapitzlist"/>
        <w:numPr>
          <w:ilvl w:val="0"/>
          <w:numId w:val="45"/>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4B09FB">
      <w:pPr>
        <w:pStyle w:val="Akapitzlist"/>
        <w:numPr>
          <w:ilvl w:val="0"/>
          <w:numId w:val="45"/>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 eB2B.</w:t>
      </w:r>
    </w:p>
    <w:p w:rsidR="00DB07AC" w:rsidRDefault="00341985" w:rsidP="004B09FB">
      <w:pPr>
        <w:pStyle w:val="Akapitzlist"/>
        <w:numPr>
          <w:ilvl w:val="0"/>
          <w:numId w:val="45"/>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9" w:name="_Toc95923597"/>
      <w:bookmarkStart w:id="30" w:name="_Toc95987078"/>
      <w:bookmarkStart w:id="31" w:name="_Toc116843178"/>
      <w:r>
        <w:rPr>
          <w:rFonts w:cstheme="minorHAnsi"/>
          <w:color w:val="2F5496" w:themeColor="accent1" w:themeShade="BF"/>
          <w:sz w:val="20"/>
          <w:szCs w:val="20"/>
        </w:rPr>
        <w:t>OTWARCIE OFERT</w:t>
      </w:r>
      <w:bookmarkEnd w:id="29"/>
      <w:bookmarkEnd w:id="30"/>
      <w:bookmarkEnd w:id="31"/>
    </w:p>
    <w:p w:rsidR="00DB07AC" w:rsidRDefault="00341985" w:rsidP="00453973">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453973">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453973">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DB07AC" w:rsidRDefault="00341985" w:rsidP="00453973">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453973">
      <w:pPr>
        <w:pStyle w:val="Akapitzlist"/>
        <w:numPr>
          <w:ilvl w:val="0"/>
          <w:numId w:val="12"/>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453973">
      <w:pPr>
        <w:pStyle w:val="Akapitzlist"/>
        <w:numPr>
          <w:ilvl w:val="0"/>
          <w:numId w:val="12"/>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2" w:name="_Toc95987079"/>
      <w:bookmarkStart w:id="33" w:name="_Toc116843179"/>
      <w:r>
        <w:rPr>
          <w:rFonts w:cstheme="minorHAnsi"/>
          <w:color w:val="2F5496" w:themeColor="accent1" w:themeShade="BF"/>
          <w:sz w:val="20"/>
          <w:szCs w:val="20"/>
        </w:rPr>
        <w:t>OPIS KRYTERIÓW OCENY OFERT</w:t>
      </w:r>
      <w:bookmarkEnd w:id="32"/>
      <w:bookmarkEnd w:id="33"/>
    </w:p>
    <w:p w:rsidR="00D709E0" w:rsidRPr="00D709E0" w:rsidRDefault="00D709E0" w:rsidP="004B09FB">
      <w:pPr>
        <w:pStyle w:val="Akapitzlist"/>
        <w:numPr>
          <w:ilvl w:val="0"/>
          <w:numId w:val="46"/>
        </w:numPr>
        <w:spacing w:line="276" w:lineRule="auto"/>
        <w:ind w:left="284" w:hanging="284"/>
        <w:jc w:val="both"/>
        <w:rPr>
          <w:rFonts w:asciiTheme="minorHAnsi" w:hAnsiTheme="minorHAnsi" w:cs="Calibri"/>
          <w:color w:val="auto"/>
        </w:rPr>
      </w:pPr>
      <w:bookmarkStart w:id="34" w:name="_Toc95987080"/>
      <w:bookmarkStart w:id="35"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D709E0" w:rsidRPr="00D709E0" w:rsidTr="00D709E0">
        <w:trPr>
          <w:trHeight w:val="397"/>
        </w:trPr>
        <w:tc>
          <w:tcPr>
            <w:tcW w:w="1061"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Kryterium</w:t>
            </w:r>
          </w:p>
        </w:tc>
        <w:tc>
          <w:tcPr>
            <w:tcW w:w="1134"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Waga</w:t>
            </w:r>
          </w:p>
        </w:tc>
        <w:tc>
          <w:tcPr>
            <w:tcW w:w="7938"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Opis metody przyznawania punktów</w:t>
            </w:r>
          </w:p>
        </w:tc>
      </w:tr>
      <w:tr w:rsidR="00D709E0" w:rsidRPr="00D709E0" w:rsidTr="00D709E0">
        <w:trPr>
          <w:trHeight w:val="21"/>
        </w:trPr>
        <w:tc>
          <w:tcPr>
            <w:tcW w:w="1061"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Cena</w:t>
            </w:r>
          </w:p>
        </w:tc>
        <w:tc>
          <w:tcPr>
            <w:tcW w:w="1134"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100%</w:t>
            </w:r>
          </w:p>
        </w:tc>
        <w:tc>
          <w:tcPr>
            <w:tcW w:w="7938" w:type="dxa"/>
            <w:shd w:val="clear" w:color="auto" w:fill="E2EFD9"/>
          </w:tcPr>
          <w:p w:rsidR="00D709E0" w:rsidRPr="00D709E0" w:rsidRDefault="00D709E0" w:rsidP="00D709E0">
            <w:pPr>
              <w:widowControl w:val="0"/>
              <w:adjustRightInd w:val="0"/>
              <w:spacing w:line="276" w:lineRule="auto"/>
              <w:contextualSpacing/>
              <w:textAlignment w:val="baseline"/>
              <w:rPr>
                <w:rFonts w:eastAsia="Times New Roman" w:cs="Calibri"/>
                <w:color w:val="auto"/>
                <w:sz w:val="20"/>
              </w:rPr>
            </w:pPr>
            <w:r w:rsidRPr="00D709E0">
              <w:rPr>
                <w:rFonts w:eastAsia="Times New Roman" w:cs="Calibri"/>
                <w:color w:val="auto"/>
                <w:sz w:val="20"/>
              </w:rPr>
              <w:t>Proporcje matematyczne wg wzoru: Cena = cena najniższa/cena badanej oferty x 100 x 100%</w:t>
            </w:r>
          </w:p>
          <w:p w:rsidR="00D709E0" w:rsidRPr="00D709E0" w:rsidRDefault="00D709E0" w:rsidP="00D709E0">
            <w:pPr>
              <w:spacing w:line="276" w:lineRule="auto"/>
              <w:contextualSpacing/>
              <w:jc w:val="both"/>
              <w:rPr>
                <w:rFonts w:eastAsia="Times New Roman" w:cs="Calibri"/>
                <w:color w:val="auto"/>
                <w:sz w:val="20"/>
              </w:rPr>
            </w:pPr>
            <w:r w:rsidRPr="00D709E0">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D709E0" w:rsidRPr="00D709E0" w:rsidRDefault="00D709E0" w:rsidP="004B09FB">
      <w:pPr>
        <w:pStyle w:val="Akapitzlist"/>
        <w:numPr>
          <w:ilvl w:val="0"/>
          <w:numId w:val="46"/>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4B09FB">
      <w:pPr>
        <w:pStyle w:val="Akapitzlist"/>
        <w:numPr>
          <w:ilvl w:val="0"/>
          <w:numId w:val="46"/>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4B09FB">
      <w:pPr>
        <w:pStyle w:val="Akapitzlist"/>
        <w:numPr>
          <w:ilvl w:val="0"/>
          <w:numId w:val="46"/>
        </w:numPr>
        <w:spacing w:line="276" w:lineRule="auto"/>
        <w:ind w:left="284" w:hanging="284"/>
        <w:jc w:val="both"/>
        <w:rPr>
          <w:rFonts w:asciiTheme="minorHAnsi" w:hAnsiTheme="minorHAnsi" w:cstheme="minorHAnsi"/>
        </w:rPr>
      </w:pPr>
      <w:r w:rsidRPr="00D709E0">
        <w:rPr>
          <w:rFonts w:asciiTheme="minorHAnsi" w:hAnsiTheme="minorHAnsi" w:cstheme="minorHAnsi"/>
        </w:rPr>
        <w:lastRenderedPageBreak/>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4B09FB">
      <w:pPr>
        <w:pStyle w:val="Akapitzlist"/>
        <w:numPr>
          <w:ilvl w:val="0"/>
          <w:numId w:val="46"/>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4"/>
      <w:bookmarkEnd w:id="35"/>
    </w:p>
    <w:p w:rsidR="00DB07AC" w:rsidRDefault="00341985" w:rsidP="00453973">
      <w:pPr>
        <w:pStyle w:val="Akapitzlist"/>
        <w:numPr>
          <w:ilvl w:val="0"/>
          <w:numId w:val="13"/>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45397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45397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45397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453973">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6" w:name="_Toc95987081"/>
      <w:bookmarkStart w:id="37" w:name="_Toc116843181"/>
      <w:r>
        <w:rPr>
          <w:rFonts w:cstheme="minorHAnsi"/>
          <w:color w:val="2F5496" w:themeColor="accent1" w:themeShade="BF"/>
          <w:sz w:val="20"/>
          <w:szCs w:val="20"/>
        </w:rPr>
        <w:t>INFORMACJE O ŚRODKACH KOMUNIKACJI ELEKTRONICZNEJ</w:t>
      </w:r>
      <w:bookmarkEnd w:id="36"/>
      <w:bookmarkEnd w:id="37"/>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4F58EE">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konkursie(Dz.U.2020.2452) oraz w rozporządzeniu Ministra Rozwoju, Pracy i Technologii z dnia 23 grudnia 2020 r. w sprawie</w:t>
      </w:r>
      <w:r>
        <w:rPr>
          <w:rFonts w:asciiTheme="minorHAnsi" w:hAnsiTheme="minorHAnsi" w:cstheme="minorHAnsi"/>
        </w:rPr>
        <w:br/>
        <w:t>podmiotowych środków dowodowych oraz innych dokumentów lub oświadczeń, jakich może żądać zamawiający od</w:t>
      </w:r>
      <w:r>
        <w:rPr>
          <w:rFonts w:asciiTheme="minorHAnsi" w:hAnsiTheme="minorHAnsi" w:cstheme="minorHAnsi"/>
        </w:rPr>
        <w:br/>
        <w:t>wykonawcy (Dz.U.2020.2415 z dnia 30 grudnia 2020 roku).</w:t>
      </w:r>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odbywa się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4B09FB">
      <w:pPr>
        <w:pStyle w:val="Akapitzlist"/>
        <w:numPr>
          <w:ilvl w:val="0"/>
          <w:numId w:val="38"/>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116843182"/>
      <w:r>
        <w:rPr>
          <w:rFonts w:cstheme="minorHAnsi"/>
          <w:color w:val="2F5496" w:themeColor="accent1" w:themeShade="BF"/>
          <w:sz w:val="20"/>
          <w:szCs w:val="20"/>
        </w:rPr>
        <w:t>KOMUNIKACJA W SPOSÓB INNY NIŻ PRZY UŻYCIU ŚRODKÓW KOMUNIKACJI ELEKTRONICZNEJ</w:t>
      </w:r>
      <w:bookmarkEnd w:id="38"/>
    </w:p>
    <w:p w:rsidR="00DB07AC" w:rsidRDefault="00341985" w:rsidP="00453973">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DB07AC" w:rsidRDefault="00341985" w:rsidP="00453973">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9" w:name="_Toc95987082"/>
      <w:bookmarkStart w:id="40" w:name="_Toc116843183"/>
      <w:r>
        <w:rPr>
          <w:rFonts w:cstheme="minorHAnsi"/>
          <w:color w:val="2F5496" w:themeColor="accent1" w:themeShade="BF"/>
          <w:sz w:val="20"/>
          <w:szCs w:val="20"/>
        </w:rPr>
        <w:t>WYJAŚNIENIA I ZMIANY TREŚCI SWZ</w:t>
      </w:r>
      <w:bookmarkEnd w:id="39"/>
      <w:bookmarkEnd w:id="40"/>
    </w:p>
    <w:p w:rsidR="00DB07AC" w:rsidRDefault="00341985" w:rsidP="00453973">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musza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453973">
      <w:pPr>
        <w:pStyle w:val="Akapitzlist"/>
        <w:numPr>
          <w:ilvl w:val="0"/>
          <w:numId w:val="14"/>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453973">
      <w:pPr>
        <w:pStyle w:val="Akapitzlist"/>
        <w:numPr>
          <w:ilvl w:val="0"/>
          <w:numId w:val="14"/>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453973">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lastRenderedPageBreak/>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4B09FB">
      <w:pPr>
        <w:pStyle w:val="Nagwek21"/>
        <w:numPr>
          <w:ilvl w:val="0"/>
          <w:numId w:val="44"/>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1" w:name="_Toc95987083"/>
      <w:bookmarkStart w:id="42" w:name="_Toc114400405"/>
      <w:bookmarkStart w:id="43" w:name="_Toc116843184"/>
      <w:r>
        <w:rPr>
          <w:rFonts w:cstheme="minorHAnsi"/>
          <w:color w:val="2F5496" w:themeColor="accent1" w:themeShade="BF"/>
          <w:sz w:val="20"/>
          <w:szCs w:val="20"/>
        </w:rPr>
        <w:t>OPIS SPOSOBU PRZYGOTOWANIA I SKŁADANIA OFERTY</w:t>
      </w:r>
      <w:bookmarkEnd w:id="41"/>
      <w:bookmarkEnd w:id="42"/>
      <w:bookmarkEnd w:id="43"/>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4F58EE">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453973">
      <w:pPr>
        <w:pStyle w:val="Akapitzlist"/>
        <w:numPr>
          <w:ilvl w:val="0"/>
          <w:numId w:val="15"/>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453973">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453973">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4F58EE">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453973">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odpowiedzi twierdzącej w cz. 3 pkt h-j Formularza oferty (Załącznik nr 1) Wykonawca składa oświadczenie zgodnie z załącznikiem nr 1a. W innym przypadku Wykonawca nie jest zobowiązany do jego złożenia. </w:t>
      </w:r>
    </w:p>
    <w:p w:rsidR="00DB07AC" w:rsidRDefault="00341985" w:rsidP="00453973">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453973">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4F58EE">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4F58EE">
        <w:rPr>
          <w:rFonts w:asciiTheme="minorHAnsi" w:hAnsiTheme="minorHAnsi" w:cstheme="minorHAnsi"/>
        </w:rPr>
        <w:br/>
      </w:r>
      <w:r>
        <w:rPr>
          <w:rFonts w:asciiTheme="minorHAnsi" w:hAnsiTheme="minorHAnsi" w:cstheme="minorHAnsi"/>
        </w:rPr>
        <w:t xml:space="preserve">z załącznikiem nr 2a do SWZ. </w:t>
      </w:r>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4F58EE">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453973">
      <w:pPr>
        <w:pStyle w:val="Akapitzlist"/>
        <w:numPr>
          <w:ilvl w:val="0"/>
          <w:numId w:val="16"/>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453973">
      <w:pPr>
        <w:pStyle w:val="Akapitzlist"/>
        <w:numPr>
          <w:ilvl w:val="0"/>
          <w:numId w:val="16"/>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453973">
      <w:pPr>
        <w:pStyle w:val="Akapitzlist"/>
        <w:numPr>
          <w:ilvl w:val="0"/>
          <w:numId w:val="16"/>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453973">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4B09FB">
      <w:pPr>
        <w:pStyle w:val="Nagwek21"/>
        <w:numPr>
          <w:ilvl w:val="0"/>
          <w:numId w:val="4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4" w:name="_Toc95923592"/>
      <w:bookmarkStart w:id="45" w:name="_Toc95987073"/>
      <w:bookmarkStart w:id="46" w:name="_Toc116843185"/>
      <w:r>
        <w:rPr>
          <w:rFonts w:cstheme="minorHAnsi"/>
          <w:color w:val="2F5496" w:themeColor="accent1" w:themeShade="BF"/>
          <w:sz w:val="20"/>
          <w:szCs w:val="20"/>
        </w:rPr>
        <w:t>INFORMACJE DOTYCZĄCE WYKONAWCY WSPÓLNIE UBIEGAJĄCYCH SIĘ O ZAMÓWIENIE I PODWYKONAWCY</w:t>
      </w:r>
      <w:bookmarkEnd w:id="44"/>
      <w:bookmarkEnd w:id="45"/>
      <w:bookmarkEnd w:id="46"/>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Uwaga! Pełnomocnictwo, o którym mowa powyżej może wynikać albo z dokumentu pod taką samą nazwą, albo z treści umowy zawartej przez podmioty wspólnie składające ofertę. Pełnomocnictwo powinno być sporządzone w postaci elektronicznej </w:t>
      </w:r>
      <w:r>
        <w:rPr>
          <w:rFonts w:asciiTheme="minorHAnsi" w:hAnsiTheme="minorHAnsi" w:cstheme="minorHAnsi"/>
        </w:rPr>
        <w:b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4F58EE">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4B09FB">
      <w:pPr>
        <w:pStyle w:val="Nagwek21"/>
        <w:numPr>
          <w:ilvl w:val="0"/>
          <w:numId w:val="4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7" w:name="_Toc95987084"/>
      <w:bookmarkStart w:id="48" w:name="_Toc114400406"/>
      <w:bookmarkStart w:id="49" w:name="_Toc116843186"/>
      <w:r>
        <w:rPr>
          <w:rFonts w:cstheme="minorHAnsi"/>
          <w:color w:val="2F5496" w:themeColor="accent1" w:themeShade="BF"/>
          <w:sz w:val="20"/>
          <w:szCs w:val="20"/>
        </w:rPr>
        <w:t>PROJEKTOWANE POSTANOWIENIA UMOWY W SPRAWIE ZAMÓWIENIA PUBLICZNEGO</w:t>
      </w:r>
      <w:bookmarkEnd w:id="47"/>
      <w:bookmarkEnd w:id="48"/>
      <w:bookmarkEnd w:id="49"/>
    </w:p>
    <w:p w:rsidR="00DB07AC" w:rsidRDefault="00341985" w:rsidP="00453973">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453973">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453973">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453973">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453973">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453973">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4F58EE">
        <w:rPr>
          <w:rFonts w:asciiTheme="minorHAnsi" w:hAnsiTheme="minorHAnsi" w:cstheme="minorHAnsi"/>
        </w:rPr>
        <w:br/>
      </w:r>
      <w:r>
        <w:rPr>
          <w:rFonts w:asciiTheme="minorHAnsi" w:hAnsiTheme="minorHAnsi" w:cstheme="minorHAnsi"/>
        </w:rPr>
        <w:t>z obowiązującymi przepisami prawa.</w:t>
      </w:r>
    </w:p>
    <w:p w:rsidR="00DB07AC" w:rsidRDefault="00341985" w:rsidP="00453973">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4B09FB">
      <w:pPr>
        <w:pStyle w:val="Nagwek21"/>
        <w:numPr>
          <w:ilvl w:val="0"/>
          <w:numId w:val="4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116843187"/>
      <w:r>
        <w:rPr>
          <w:rFonts w:cstheme="minorHAnsi"/>
          <w:color w:val="2F5496" w:themeColor="accent1" w:themeShade="BF"/>
          <w:sz w:val="20"/>
          <w:szCs w:val="20"/>
        </w:rPr>
        <w:t>FORMALNOŚCI, JAKIE MUSZĄ ZOSTAĆ DOPEŁNIONE PO WYBORZE OFERTY W CELU ZAWARCIA UMOWY</w:t>
      </w:r>
      <w:bookmarkEnd w:id="50"/>
    </w:p>
    <w:p w:rsidR="00DB07AC" w:rsidRDefault="00341985" w:rsidP="004B09FB">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4B09FB">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4B09FB">
      <w:pPr>
        <w:pStyle w:val="Akapitzlist"/>
        <w:numPr>
          <w:ilvl w:val="0"/>
          <w:numId w:val="32"/>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4B09FB">
      <w:pPr>
        <w:pStyle w:val="Akapitzlist"/>
        <w:numPr>
          <w:ilvl w:val="0"/>
          <w:numId w:val="32"/>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4B09FB">
      <w:pPr>
        <w:pStyle w:val="Nagwek21"/>
        <w:numPr>
          <w:ilvl w:val="0"/>
          <w:numId w:val="4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1" w:name="_Toc95987085"/>
      <w:bookmarkStart w:id="52" w:name="_Toc116843188"/>
      <w:r>
        <w:rPr>
          <w:rFonts w:cstheme="minorHAnsi"/>
          <w:color w:val="2F5496" w:themeColor="accent1" w:themeShade="BF"/>
          <w:sz w:val="20"/>
          <w:szCs w:val="20"/>
        </w:rPr>
        <w:t>POUCZENIE O ŚRODKACH OCHRONY PRAWNEJ</w:t>
      </w:r>
      <w:bookmarkEnd w:id="51"/>
      <w:bookmarkEnd w:id="52"/>
    </w:p>
    <w:p w:rsidR="00DB07AC" w:rsidRDefault="00341985" w:rsidP="00453973">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453973">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453973">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453973">
      <w:pPr>
        <w:pStyle w:val="Akapitzlist"/>
        <w:numPr>
          <w:ilvl w:val="0"/>
          <w:numId w:val="20"/>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453973">
      <w:pPr>
        <w:pStyle w:val="Akapitzlist"/>
        <w:numPr>
          <w:ilvl w:val="0"/>
          <w:numId w:val="20"/>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453973">
      <w:pPr>
        <w:pStyle w:val="Akapitzlist"/>
        <w:numPr>
          <w:ilvl w:val="0"/>
          <w:numId w:val="20"/>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453973">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do Prezesa KIO. Odwołujący przekazuje Zamawiającemu odwołanie wniesione w formie elektronicznej lub w postaci elektronicznej, w tym na adres do doręczeń elektronicznych, o którym mowa w art. 2 </w:t>
      </w:r>
      <w:proofErr w:type="spellStart"/>
      <w:r>
        <w:rPr>
          <w:rFonts w:asciiTheme="minorHAnsi" w:hAnsiTheme="minorHAnsi" w:cstheme="minorHAnsi"/>
        </w:rPr>
        <w:t>pkt</w:t>
      </w:r>
      <w:proofErr w:type="spellEnd"/>
      <w:r>
        <w:rPr>
          <w:rFonts w:asciiTheme="minorHAnsi" w:hAnsiTheme="minorHAnsi" w:cstheme="minorHAnsi"/>
        </w:rPr>
        <w:t xml:space="preserve"> 1 ustawy z dnia </w:t>
      </w:r>
      <w:r w:rsidR="004F58EE">
        <w:rPr>
          <w:rFonts w:asciiTheme="minorHAnsi" w:hAnsiTheme="minorHAnsi" w:cstheme="minorHAnsi"/>
        </w:rPr>
        <w:br/>
      </w:r>
      <w:r>
        <w:rPr>
          <w:rFonts w:asciiTheme="minorHAnsi" w:hAnsiTheme="minorHAnsi" w:cstheme="minorHAnsi"/>
        </w:rPr>
        <w:t xml:space="preserve">18 listopada 2020 r. o doręczeniach elektronicznych (tj. z dnia 7 lutego 2022 r. Dz.U. z 2022 r. poz. 569)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004F58EE">
        <w:rPr>
          <w:rFonts w:asciiTheme="minorHAnsi" w:hAnsiTheme="minorHAnsi" w:cstheme="minorHAnsi"/>
        </w:rPr>
        <w:br/>
      </w:r>
      <w:r>
        <w:rPr>
          <w:rFonts w:asciiTheme="minorHAnsi" w:hAnsiTheme="minorHAnsi" w:cstheme="minorHAnsi"/>
        </w:rPr>
        <w:t>z treścią odwołania przed upływem terminu do jego wniesienia, jeżeli przekazanie odpowiednio odwołania albo jego kopii nastąpiło przed upływem terminu do jego wniesienia przy użyciu środków komunikacji elektronicznej.</w:t>
      </w:r>
    </w:p>
    <w:p w:rsidR="00DB07AC" w:rsidRDefault="00341985" w:rsidP="00453973">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w terminie: </w:t>
      </w:r>
    </w:p>
    <w:p w:rsidR="00DB07AC" w:rsidRDefault="00341985" w:rsidP="00453973">
      <w:pPr>
        <w:pStyle w:val="Akapitzlist"/>
        <w:numPr>
          <w:ilvl w:val="0"/>
          <w:numId w:val="29"/>
        </w:numPr>
        <w:suppressAutoHyphens/>
        <w:spacing w:line="276" w:lineRule="auto"/>
        <w:ind w:left="709" w:hanging="283"/>
        <w:jc w:val="both"/>
        <w:rPr>
          <w:rFonts w:ascii="Calibri" w:hAnsi="Calibri" w:cs="Calibri"/>
        </w:rPr>
      </w:pPr>
      <w:r>
        <w:rPr>
          <w:rFonts w:ascii="Calibri" w:hAnsi="Calibri" w:cs="Calibri"/>
        </w:rPr>
        <w:t xml:space="preserve">5 dni od dnia przekazania informacji o czynności Zamawiającego stanowiącej podstawę jego wniesienia, jeżeli informacja została przekazana przy użyciu środków komunikacji elektronicznej, </w:t>
      </w:r>
    </w:p>
    <w:p w:rsidR="00DB07AC" w:rsidRDefault="00341985" w:rsidP="00453973">
      <w:pPr>
        <w:pStyle w:val="Akapitzlist"/>
        <w:numPr>
          <w:ilvl w:val="0"/>
          <w:numId w:val="29"/>
        </w:numPr>
        <w:suppressAutoHyphens/>
        <w:spacing w:line="276" w:lineRule="auto"/>
        <w:ind w:left="709" w:hanging="283"/>
        <w:jc w:val="both"/>
        <w:rPr>
          <w:rFonts w:ascii="Calibri" w:hAnsi="Calibri" w:cs="Calibri"/>
        </w:rPr>
      </w:pPr>
      <w:r>
        <w:rPr>
          <w:rFonts w:ascii="Calibri" w:hAnsi="Calibri" w:cs="Calibri"/>
        </w:rPr>
        <w:t>10 dni od dnia przekazania informacji o czynności Zamawiającego stanowiącej podstawę jego wniesienia, jeżeli informacja została przekazana w sposób inny niż określony w lit. a.</w:t>
      </w:r>
    </w:p>
    <w:p w:rsidR="00DB07AC" w:rsidRDefault="00341985" w:rsidP="00453973">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453973">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3"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6"/>
          <w:footerReference w:type="first" r:id="rId1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116843189"/>
      <w:r>
        <w:rPr>
          <w:rFonts w:asciiTheme="majorHAnsi" w:hAnsiTheme="majorHAnsi"/>
          <w:i w:val="0"/>
          <w:sz w:val="20"/>
          <w:szCs w:val="20"/>
        </w:rPr>
        <w:lastRenderedPageBreak/>
        <w:t>Załącznik nr 1 - Wzór formularza oferty</w:t>
      </w:r>
      <w:bookmarkEnd w:id="53"/>
      <w:bookmarkEnd w:id="54"/>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D74B3B" w:rsidRPr="0052471D">
            <w:rPr>
              <w:b/>
              <w:sz w:val="20"/>
              <w:szCs w:val="20"/>
            </w:rPr>
            <w:t>Dostawa energii elektrycznej dla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732E8C" w:rsidRPr="0052471D">
            <w:rPr>
              <w:b/>
              <w:sz w:val="20"/>
              <w:szCs w:val="20"/>
            </w:rPr>
            <w:t>SPZOZ.XII.231.2/14/2023</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8E166F"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8E166F"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w przypadku wyboru mojej oferty jako najkorzystniejszej zobowiązuję się zawrzeć umowę w formie elektronicznej </w:t>
      </w:r>
      <w:r w:rsidR="004F58EE">
        <w:rPr>
          <w:rFonts w:cs="Calibri"/>
          <w:sz w:val="20"/>
          <w:szCs w:val="20"/>
        </w:rPr>
        <w:br/>
      </w:r>
      <w:r>
        <w:rPr>
          <w:rFonts w:cs="Calibri"/>
          <w:sz w:val="20"/>
          <w:szCs w:val="20"/>
        </w:rPr>
        <w:t>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453973">
      <w:pPr>
        <w:pStyle w:val="Akapitzlist"/>
        <w:numPr>
          <w:ilvl w:val="0"/>
          <w:numId w:val="22"/>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w:t>
      </w:r>
      <w:r w:rsidR="004F58EE">
        <w:rPr>
          <w:rFonts w:ascii="Calibri" w:eastAsia="Calibri" w:hAnsi="Calibri" w:cs="Calibri"/>
          <w:bCs/>
          <w:color w:val="FF0000"/>
          <w:sz w:val="16"/>
          <w:szCs w:val="16"/>
        </w:rPr>
        <w:br/>
      </w:r>
      <w:r w:rsidRPr="007D559B">
        <w:rPr>
          <w:rFonts w:ascii="Calibri" w:eastAsia="Calibri" w:hAnsi="Calibri" w:cs="Calibri"/>
          <w:bCs/>
          <w:color w:val="FF0000"/>
          <w:sz w:val="16"/>
          <w:szCs w:val="16"/>
        </w:rPr>
        <w:t xml:space="preserve">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453973">
      <w:pPr>
        <w:pStyle w:val="Akapitzlist"/>
        <w:numPr>
          <w:ilvl w:val="0"/>
          <w:numId w:val="22"/>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453973">
      <w:pPr>
        <w:pStyle w:val="Akapitzlist"/>
        <w:numPr>
          <w:ilvl w:val="0"/>
          <w:numId w:val="22"/>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453973">
      <w:pPr>
        <w:pStyle w:val="Akapitzlist"/>
        <w:numPr>
          <w:ilvl w:val="0"/>
          <w:numId w:val="22"/>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453973">
      <w:pPr>
        <w:pStyle w:val="Akapitzlist"/>
        <w:numPr>
          <w:ilvl w:val="0"/>
          <w:numId w:val="22"/>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5" w:name="_Toc95987088"/>
      <w:bookmarkStart w:id="56" w:name="_Toc110176095"/>
      <w:bookmarkStart w:id="57" w:name="_Toc116843190"/>
      <w:bookmarkEnd w:id="55"/>
      <w:r>
        <w:rPr>
          <w:rFonts w:asciiTheme="majorHAnsi" w:hAnsiTheme="majorHAnsi"/>
          <w:i w:val="0"/>
          <w:sz w:val="20"/>
          <w:szCs w:val="20"/>
        </w:rPr>
        <w:lastRenderedPageBreak/>
        <w:t>Wzór formularza oferty cd.</w:t>
      </w:r>
      <w:bookmarkEnd w:id="56"/>
      <w:bookmarkEnd w:id="57"/>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D709E0" w:rsidRDefault="00D709E0" w:rsidP="007D559B">
      <w:pPr>
        <w:spacing w:after="0" w:line="360" w:lineRule="auto"/>
        <w:rPr>
          <w:rFonts w:eastAsia="Times New Roman" w:cs="Calibri"/>
          <w:b/>
          <w:bCs/>
          <w:sz w:val="20"/>
          <w:szCs w:val="20"/>
          <w:lang w:eastAsia="pl-PL"/>
        </w:rPr>
      </w:pPr>
    </w:p>
    <w:tbl>
      <w:tblPr>
        <w:tblW w:w="0" w:type="auto"/>
        <w:tblInd w:w="108" w:type="dxa"/>
        <w:tblLayout w:type="fixed"/>
        <w:tblLook w:val="0000"/>
      </w:tblPr>
      <w:tblGrid>
        <w:gridCol w:w="1843"/>
        <w:gridCol w:w="2607"/>
        <w:gridCol w:w="2103"/>
        <w:gridCol w:w="2097"/>
        <w:gridCol w:w="1872"/>
        <w:gridCol w:w="1247"/>
        <w:gridCol w:w="2749"/>
      </w:tblGrid>
      <w:tr w:rsidR="00561508" w:rsidRPr="00E93910" w:rsidTr="004F58EE">
        <w:trPr>
          <w:trHeight w:val="1479"/>
        </w:trPr>
        <w:tc>
          <w:tcPr>
            <w:tcW w:w="1843" w:type="dxa"/>
            <w:tcBorders>
              <w:top w:val="single" w:sz="4" w:space="0" w:color="000000"/>
              <w:left w:val="single" w:sz="4" w:space="0" w:color="000000"/>
              <w:bottom w:val="single" w:sz="4" w:space="0" w:color="000000"/>
            </w:tcBorders>
            <w:shd w:val="clear" w:color="auto" w:fill="D9D9D9"/>
            <w:vAlign w:val="center"/>
          </w:tcPr>
          <w:p w:rsidR="00561508" w:rsidRPr="00E93910" w:rsidRDefault="00561508" w:rsidP="004F58EE">
            <w:pPr>
              <w:pStyle w:val="Default"/>
              <w:jc w:val="center"/>
              <w:rPr>
                <w:rFonts w:ascii="Calibri" w:hAnsi="Calibri" w:cs="Calibri"/>
                <w:sz w:val="20"/>
                <w:szCs w:val="20"/>
              </w:rPr>
            </w:pPr>
            <w:bookmarkStart w:id="58" w:name="_Toc109208257"/>
            <w:bookmarkStart w:id="59" w:name="_Toc109650639"/>
            <w:bookmarkStart w:id="60" w:name="_Toc109653686"/>
            <w:bookmarkStart w:id="61" w:name="_Toc110174856"/>
            <w:bookmarkStart w:id="62" w:name="_Toc110175963"/>
            <w:bookmarkStart w:id="63" w:name="_Toc110176106"/>
            <w:r w:rsidRPr="00E93910">
              <w:rPr>
                <w:rFonts w:ascii="Calibri" w:hAnsi="Calibri" w:cs="Calibri"/>
                <w:b/>
                <w:bCs/>
                <w:color w:val="auto"/>
                <w:sz w:val="20"/>
                <w:szCs w:val="20"/>
              </w:rPr>
              <w:t>Grupa taryfowa aktualna</w:t>
            </w:r>
          </w:p>
        </w:tc>
        <w:tc>
          <w:tcPr>
            <w:tcW w:w="2607" w:type="dxa"/>
            <w:tcBorders>
              <w:top w:val="single" w:sz="4" w:space="0" w:color="000000"/>
              <w:left w:val="single" w:sz="4" w:space="0" w:color="000000"/>
              <w:bottom w:val="single" w:sz="4" w:space="0" w:color="000000"/>
            </w:tcBorders>
            <w:shd w:val="clear" w:color="auto" w:fill="D9D9D9"/>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Strefa</w:t>
            </w:r>
          </w:p>
        </w:tc>
        <w:tc>
          <w:tcPr>
            <w:tcW w:w="2103" w:type="dxa"/>
            <w:tcBorders>
              <w:top w:val="single" w:sz="4" w:space="0" w:color="000000"/>
              <w:left w:val="single" w:sz="4" w:space="0" w:color="000000"/>
              <w:bottom w:val="single" w:sz="4" w:space="0" w:color="000000"/>
            </w:tcBorders>
            <w:shd w:val="clear" w:color="auto" w:fill="D9D9D9"/>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Cena jednostkowa netto w zł za 1 MWh</w:t>
            </w:r>
          </w:p>
        </w:tc>
        <w:tc>
          <w:tcPr>
            <w:tcW w:w="2094" w:type="dxa"/>
            <w:tcBorders>
              <w:top w:val="single" w:sz="4" w:space="0" w:color="000000"/>
              <w:left w:val="single" w:sz="4" w:space="0" w:color="000000"/>
              <w:bottom w:val="single" w:sz="4" w:space="0" w:color="000000"/>
            </w:tcBorders>
            <w:shd w:val="clear" w:color="auto" w:fill="D9D9D9"/>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 xml:space="preserve">Wolumen energii w okresie </w:t>
            </w:r>
            <w:r>
              <w:rPr>
                <w:rFonts w:ascii="Calibri" w:hAnsi="Calibri" w:cs="Calibri"/>
                <w:b/>
                <w:bCs/>
                <w:color w:val="auto"/>
                <w:sz w:val="20"/>
                <w:szCs w:val="20"/>
              </w:rPr>
              <w:t xml:space="preserve">od dnia 01.01.2024 r. </w:t>
            </w:r>
            <w:r w:rsidRPr="00E93910">
              <w:rPr>
                <w:rFonts w:ascii="Calibri" w:hAnsi="Calibri" w:cs="Calibri"/>
                <w:b/>
                <w:bCs/>
                <w:color w:val="auto"/>
                <w:sz w:val="20"/>
                <w:szCs w:val="20"/>
              </w:rPr>
              <w:t xml:space="preserve"> </w:t>
            </w:r>
          </w:p>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 xml:space="preserve">do </w:t>
            </w:r>
            <w:r>
              <w:rPr>
                <w:rFonts w:ascii="Calibri" w:hAnsi="Calibri" w:cs="Calibri"/>
                <w:b/>
                <w:bCs/>
                <w:color w:val="auto"/>
                <w:sz w:val="20"/>
                <w:szCs w:val="20"/>
              </w:rPr>
              <w:t xml:space="preserve">dnia 31.12.2024 </w:t>
            </w:r>
            <w:r w:rsidRPr="00E93910">
              <w:rPr>
                <w:rFonts w:ascii="Calibri" w:hAnsi="Calibri" w:cs="Calibri"/>
                <w:b/>
                <w:bCs/>
                <w:color w:val="auto"/>
                <w:sz w:val="20"/>
                <w:szCs w:val="20"/>
              </w:rPr>
              <w:t>r.</w:t>
            </w:r>
          </w:p>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[MWh]</w:t>
            </w:r>
          </w:p>
        </w:tc>
        <w:tc>
          <w:tcPr>
            <w:tcW w:w="1872" w:type="dxa"/>
            <w:tcBorders>
              <w:top w:val="single" w:sz="4" w:space="0" w:color="000000"/>
              <w:left w:val="single" w:sz="4" w:space="0" w:color="000000"/>
              <w:bottom w:val="single" w:sz="4" w:space="0" w:color="000000"/>
            </w:tcBorders>
            <w:shd w:val="clear" w:color="auto" w:fill="D9D9D9"/>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Wartość netto [zł]</w:t>
            </w:r>
          </w:p>
          <w:p w:rsidR="00561508" w:rsidRPr="00E93910" w:rsidRDefault="00561508" w:rsidP="004F58EE">
            <w:pPr>
              <w:pStyle w:val="Default"/>
              <w:jc w:val="center"/>
              <w:rPr>
                <w:rFonts w:ascii="Calibri" w:hAnsi="Calibri" w:cs="Calibri"/>
                <w:b/>
                <w:bCs/>
                <w:color w:val="auto"/>
                <w:sz w:val="20"/>
                <w:szCs w:val="20"/>
              </w:rPr>
            </w:pPr>
          </w:p>
          <w:p w:rsidR="00561508" w:rsidRPr="00E93910" w:rsidRDefault="00561508" w:rsidP="004F58EE">
            <w:pPr>
              <w:pStyle w:val="Default"/>
              <w:jc w:val="center"/>
              <w:rPr>
                <w:rFonts w:ascii="Calibri" w:hAnsi="Calibri" w:cs="Calibri"/>
                <w:sz w:val="20"/>
                <w:szCs w:val="20"/>
              </w:rPr>
            </w:pPr>
            <w:r w:rsidRPr="00E93910">
              <w:rPr>
                <w:rFonts w:ascii="Calibri" w:hAnsi="Calibri" w:cs="Calibri"/>
                <w:bCs/>
                <w:i/>
                <w:color w:val="auto"/>
                <w:sz w:val="20"/>
                <w:szCs w:val="20"/>
              </w:rPr>
              <w:t>[kol. 3x4]</w:t>
            </w:r>
          </w:p>
        </w:tc>
        <w:tc>
          <w:tcPr>
            <w:tcW w:w="1247" w:type="dxa"/>
            <w:tcBorders>
              <w:top w:val="single" w:sz="4" w:space="0" w:color="000000"/>
              <w:left w:val="single" w:sz="4" w:space="0" w:color="000000"/>
              <w:bottom w:val="single" w:sz="4" w:space="0" w:color="000000"/>
            </w:tcBorders>
            <w:shd w:val="clear" w:color="auto" w:fill="D9D9D9"/>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 xml:space="preserve">Stawka podatku VAT </w:t>
            </w:r>
          </w:p>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w:t>
            </w:r>
          </w:p>
        </w:tc>
        <w:tc>
          <w:tcPr>
            <w:tcW w:w="27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 xml:space="preserve">Wartość brutto </w:t>
            </w:r>
          </w:p>
          <w:p w:rsidR="00561508" w:rsidRPr="00E93910" w:rsidRDefault="00561508" w:rsidP="004F58EE">
            <w:pPr>
              <w:pStyle w:val="Default"/>
              <w:jc w:val="center"/>
              <w:rPr>
                <w:rFonts w:ascii="Calibri" w:hAnsi="Calibri" w:cs="Calibri"/>
                <w:sz w:val="20"/>
                <w:szCs w:val="20"/>
              </w:rPr>
            </w:pPr>
            <w:r w:rsidRPr="00E93910">
              <w:rPr>
                <w:rFonts w:ascii="Calibri" w:hAnsi="Calibri" w:cs="Calibri"/>
                <w:b/>
                <w:bCs/>
                <w:color w:val="auto"/>
                <w:sz w:val="20"/>
                <w:szCs w:val="20"/>
              </w:rPr>
              <w:t>[zł]</w:t>
            </w:r>
          </w:p>
          <w:p w:rsidR="00561508" w:rsidRPr="00E93910" w:rsidRDefault="00561508" w:rsidP="004F58EE">
            <w:pPr>
              <w:pStyle w:val="Default"/>
              <w:jc w:val="center"/>
              <w:rPr>
                <w:rFonts w:ascii="Calibri" w:hAnsi="Calibri" w:cs="Calibri"/>
                <w:sz w:val="20"/>
                <w:szCs w:val="20"/>
              </w:rPr>
            </w:pPr>
            <w:r w:rsidRPr="00E93910">
              <w:rPr>
                <w:rFonts w:ascii="Calibri" w:hAnsi="Calibri" w:cs="Calibri"/>
                <w:bCs/>
                <w:i/>
                <w:color w:val="auto"/>
                <w:sz w:val="20"/>
                <w:szCs w:val="20"/>
              </w:rPr>
              <w:t xml:space="preserve">[kol. 5 x </w:t>
            </w:r>
            <w:r w:rsidRPr="00E93910">
              <w:rPr>
                <w:rFonts w:ascii="Calibri" w:hAnsi="Calibri" w:cs="Calibri"/>
                <w:i/>
                <w:sz w:val="20"/>
                <w:szCs w:val="20"/>
              </w:rPr>
              <w:t>współczynnik stawki podatku Vat</w:t>
            </w:r>
            <w:r w:rsidRPr="00E93910">
              <w:rPr>
                <w:rFonts w:ascii="Calibri" w:hAnsi="Calibri" w:cs="Calibri"/>
                <w:bCs/>
                <w:i/>
                <w:color w:val="auto"/>
                <w:sz w:val="20"/>
                <w:szCs w:val="20"/>
              </w:rPr>
              <w:t>]</w:t>
            </w:r>
          </w:p>
        </w:tc>
      </w:tr>
      <w:tr w:rsidR="00561508" w:rsidRPr="00E93910" w:rsidTr="004F58EE">
        <w:trPr>
          <w:trHeight w:val="262"/>
        </w:trPr>
        <w:tc>
          <w:tcPr>
            <w:tcW w:w="1843" w:type="dxa"/>
            <w:tcBorders>
              <w:top w:val="single" w:sz="4" w:space="0" w:color="000000"/>
              <w:left w:val="single" w:sz="4" w:space="0" w:color="000000"/>
            </w:tcBorders>
            <w:shd w:val="clear" w:color="auto" w:fill="auto"/>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i/>
                <w:color w:val="auto"/>
                <w:sz w:val="20"/>
                <w:szCs w:val="20"/>
              </w:rPr>
              <w:t>1</w:t>
            </w:r>
          </w:p>
        </w:tc>
        <w:tc>
          <w:tcPr>
            <w:tcW w:w="2607"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i/>
                <w:color w:val="auto"/>
                <w:sz w:val="20"/>
                <w:szCs w:val="20"/>
              </w:rPr>
              <w:t>2</w:t>
            </w:r>
          </w:p>
        </w:tc>
        <w:tc>
          <w:tcPr>
            <w:tcW w:w="2103"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Cs/>
                <w:i/>
                <w:color w:val="auto"/>
                <w:sz w:val="20"/>
                <w:szCs w:val="20"/>
              </w:rPr>
              <w:t>3</w:t>
            </w:r>
          </w:p>
        </w:tc>
        <w:tc>
          <w:tcPr>
            <w:tcW w:w="2094"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i/>
                <w:color w:val="auto"/>
                <w:sz w:val="20"/>
                <w:szCs w:val="20"/>
              </w:rPr>
              <w:t>4</w:t>
            </w:r>
          </w:p>
        </w:tc>
        <w:tc>
          <w:tcPr>
            <w:tcW w:w="1872"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Cs/>
                <w:i/>
                <w:color w:val="auto"/>
                <w:sz w:val="20"/>
                <w:szCs w:val="20"/>
              </w:rPr>
              <w:t>5</w:t>
            </w:r>
          </w:p>
        </w:tc>
        <w:tc>
          <w:tcPr>
            <w:tcW w:w="1247"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Cs/>
                <w:i/>
                <w:color w:val="auto"/>
                <w:sz w:val="20"/>
                <w:szCs w:val="20"/>
              </w:rPr>
              <w:t>6</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08" w:rsidRPr="00E93910" w:rsidRDefault="00561508" w:rsidP="004F58EE">
            <w:pPr>
              <w:pStyle w:val="Default"/>
              <w:jc w:val="center"/>
              <w:rPr>
                <w:rFonts w:ascii="Calibri" w:hAnsi="Calibri" w:cs="Calibri"/>
                <w:sz w:val="20"/>
                <w:szCs w:val="20"/>
              </w:rPr>
            </w:pPr>
            <w:r w:rsidRPr="00E93910">
              <w:rPr>
                <w:rFonts w:ascii="Calibri" w:hAnsi="Calibri" w:cs="Calibri"/>
                <w:bCs/>
                <w:i/>
                <w:color w:val="auto"/>
                <w:sz w:val="20"/>
                <w:szCs w:val="20"/>
              </w:rPr>
              <w:t>7</w:t>
            </w:r>
          </w:p>
        </w:tc>
      </w:tr>
      <w:tr w:rsidR="00561508" w:rsidRPr="00E93910" w:rsidTr="004F58EE">
        <w:trPr>
          <w:trHeight w:val="706"/>
        </w:trPr>
        <w:tc>
          <w:tcPr>
            <w:tcW w:w="1843" w:type="dxa"/>
            <w:vMerge w:val="restart"/>
            <w:tcBorders>
              <w:top w:val="single" w:sz="4" w:space="0" w:color="000000"/>
              <w:left w:val="single" w:sz="4" w:space="0" w:color="000000"/>
            </w:tcBorders>
            <w:shd w:val="clear" w:color="auto" w:fill="auto"/>
            <w:vAlign w:val="center"/>
          </w:tcPr>
          <w:p w:rsidR="00561508" w:rsidRPr="00E67B6E" w:rsidRDefault="00561508" w:rsidP="004F58EE">
            <w:pPr>
              <w:pStyle w:val="Default"/>
              <w:jc w:val="center"/>
              <w:rPr>
                <w:rFonts w:ascii="Calibri" w:hAnsi="Calibri" w:cs="Calibri"/>
                <w:b/>
                <w:bCs/>
                <w:sz w:val="20"/>
                <w:szCs w:val="20"/>
              </w:rPr>
            </w:pPr>
            <w:r w:rsidRPr="00E67B6E">
              <w:rPr>
                <w:rFonts w:ascii="Calibri" w:hAnsi="Calibri" w:cs="Calibri"/>
                <w:b/>
                <w:bCs/>
                <w:color w:val="auto"/>
                <w:sz w:val="20"/>
                <w:szCs w:val="20"/>
              </w:rPr>
              <w:t>B22</w:t>
            </w:r>
          </w:p>
        </w:tc>
        <w:tc>
          <w:tcPr>
            <w:tcW w:w="2607" w:type="dxa"/>
            <w:tcBorders>
              <w:top w:val="single" w:sz="4" w:space="0" w:color="000000"/>
              <w:left w:val="single" w:sz="4" w:space="0" w:color="000000"/>
              <w:bottom w:val="single" w:sz="4" w:space="0" w:color="000000"/>
            </w:tcBorders>
            <w:shd w:val="clear" w:color="auto" w:fill="auto"/>
            <w:vAlign w:val="center"/>
          </w:tcPr>
          <w:p w:rsidR="00561508" w:rsidRPr="00E67B6E" w:rsidRDefault="00561508" w:rsidP="004F58EE">
            <w:pPr>
              <w:pStyle w:val="Default"/>
              <w:rPr>
                <w:rFonts w:ascii="Calibri" w:hAnsi="Calibri" w:cs="Calibri"/>
                <w:b/>
                <w:bCs/>
                <w:sz w:val="20"/>
                <w:szCs w:val="20"/>
              </w:rPr>
            </w:pPr>
            <w:r w:rsidRPr="00E67B6E">
              <w:rPr>
                <w:rFonts w:ascii="Calibri" w:hAnsi="Calibri" w:cs="Calibri"/>
                <w:b/>
                <w:bCs/>
                <w:color w:val="auto"/>
                <w:sz w:val="20"/>
                <w:szCs w:val="20"/>
              </w:rPr>
              <w:t>Szczyt przedpołudniowy</w:t>
            </w:r>
          </w:p>
        </w:tc>
        <w:tc>
          <w:tcPr>
            <w:tcW w:w="2103"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2094"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jc w:val="center"/>
              <w:rPr>
                <w:rFonts w:ascii="Calibri" w:hAnsi="Calibri" w:cs="Calibri"/>
                <w:b/>
                <w:color w:val="auto"/>
                <w:sz w:val="20"/>
                <w:szCs w:val="20"/>
              </w:rPr>
            </w:pPr>
          </w:p>
        </w:tc>
        <w:tc>
          <w:tcPr>
            <w:tcW w:w="1872"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1247"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r>
      <w:tr w:rsidR="00561508" w:rsidRPr="00E93910" w:rsidTr="004F58EE">
        <w:trPr>
          <w:trHeight w:val="702"/>
        </w:trPr>
        <w:tc>
          <w:tcPr>
            <w:tcW w:w="1843" w:type="dxa"/>
            <w:vMerge/>
            <w:tcBorders>
              <w:top w:val="single" w:sz="4" w:space="0" w:color="000000"/>
              <w:left w:val="single" w:sz="4" w:space="0" w:color="000000"/>
            </w:tcBorders>
            <w:shd w:val="clear" w:color="auto" w:fill="auto"/>
            <w:vAlign w:val="center"/>
          </w:tcPr>
          <w:p w:rsidR="00561508" w:rsidRPr="00E67B6E" w:rsidRDefault="00561508" w:rsidP="004F58EE">
            <w:pPr>
              <w:pStyle w:val="Default"/>
              <w:snapToGrid w:val="0"/>
              <w:rPr>
                <w:rFonts w:ascii="Calibri" w:hAnsi="Calibri" w:cs="Calibri"/>
                <w:b/>
                <w:bCs/>
                <w:color w:val="auto"/>
                <w:sz w:val="20"/>
                <w:szCs w:val="20"/>
              </w:rPr>
            </w:pPr>
          </w:p>
        </w:tc>
        <w:tc>
          <w:tcPr>
            <w:tcW w:w="2607" w:type="dxa"/>
            <w:tcBorders>
              <w:top w:val="single" w:sz="4" w:space="0" w:color="000000"/>
              <w:left w:val="single" w:sz="4" w:space="0" w:color="000000"/>
              <w:bottom w:val="single" w:sz="4" w:space="0" w:color="000000"/>
            </w:tcBorders>
            <w:shd w:val="clear" w:color="auto" w:fill="auto"/>
            <w:vAlign w:val="center"/>
          </w:tcPr>
          <w:p w:rsidR="00561508" w:rsidRPr="00E67B6E" w:rsidRDefault="00561508" w:rsidP="004F58EE">
            <w:pPr>
              <w:pStyle w:val="Default"/>
              <w:rPr>
                <w:rFonts w:ascii="Calibri" w:hAnsi="Calibri" w:cs="Calibri"/>
                <w:b/>
                <w:bCs/>
                <w:sz w:val="20"/>
                <w:szCs w:val="20"/>
              </w:rPr>
            </w:pPr>
            <w:r w:rsidRPr="00E67B6E">
              <w:rPr>
                <w:rFonts w:ascii="Calibri" w:hAnsi="Calibri" w:cs="Calibri"/>
                <w:b/>
                <w:bCs/>
                <w:color w:val="auto"/>
                <w:sz w:val="20"/>
                <w:szCs w:val="20"/>
              </w:rPr>
              <w:t>Szczyt popołudniowy</w:t>
            </w:r>
          </w:p>
        </w:tc>
        <w:tc>
          <w:tcPr>
            <w:tcW w:w="2103"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2094"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jc w:val="center"/>
              <w:rPr>
                <w:rFonts w:ascii="Calibri" w:hAnsi="Calibri" w:cs="Calibri"/>
                <w:b/>
                <w:color w:val="auto"/>
                <w:sz w:val="20"/>
                <w:szCs w:val="20"/>
              </w:rPr>
            </w:pPr>
          </w:p>
        </w:tc>
        <w:tc>
          <w:tcPr>
            <w:tcW w:w="1872"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1247"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r>
      <w:tr w:rsidR="00561508" w:rsidRPr="00E93910" w:rsidTr="004F58EE">
        <w:trPr>
          <w:trHeight w:val="698"/>
        </w:trPr>
        <w:tc>
          <w:tcPr>
            <w:tcW w:w="1843" w:type="dxa"/>
            <w:vMerge/>
            <w:tcBorders>
              <w:top w:val="single" w:sz="4" w:space="0" w:color="000000"/>
              <w:left w:val="single" w:sz="4" w:space="0" w:color="000000"/>
              <w:bottom w:val="single" w:sz="4" w:space="0" w:color="auto"/>
            </w:tcBorders>
            <w:shd w:val="clear" w:color="auto" w:fill="auto"/>
            <w:vAlign w:val="center"/>
          </w:tcPr>
          <w:p w:rsidR="00561508" w:rsidRPr="00E67B6E" w:rsidRDefault="00561508" w:rsidP="004F58EE">
            <w:pPr>
              <w:pStyle w:val="Default"/>
              <w:snapToGrid w:val="0"/>
              <w:rPr>
                <w:rFonts w:ascii="Calibri" w:hAnsi="Calibri" w:cs="Calibri"/>
                <w:b/>
                <w:bCs/>
                <w:color w:val="auto"/>
                <w:sz w:val="20"/>
                <w:szCs w:val="20"/>
              </w:rPr>
            </w:pPr>
          </w:p>
        </w:tc>
        <w:tc>
          <w:tcPr>
            <w:tcW w:w="2607" w:type="dxa"/>
            <w:tcBorders>
              <w:top w:val="single" w:sz="4" w:space="0" w:color="000000"/>
              <w:left w:val="single" w:sz="4" w:space="0" w:color="000000"/>
              <w:bottom w:val="single" w:sz="4" w:space="0" w:color="000000"/>
            </w:tcBorders>
            <w:shd w:val="clear" w:color="auto" w:fill="auto"/>
            <w:vAlign w:val="center"/>
          </w:tcPr>
          <w:p w:rsidR="00561508" w:rsidRPr="00E67B6E" w:rsidRDefault="00561508" w:rsidP="004F58EE">
            <w:pPr>
              <w:pStyle w:val="Default"/>
              <w:rPr>
                <w:rFonts w:ascii="Calibri" w:hAnsi="Calibri" w:cs="Calibri"/>
                <w:b/>
                <w:bCs/>
                <w:sz w:val="20"/>
                <w:szCs w:val="20"/>
              </w:rPr>
            </w:pPr>
            <w:r w:rsidRPr="00E67B6E">
              <w:rPr>
                <w:rFonts w:ascii="Calibri" w:hAnsi="Calibri" w:cs="Calibri"/>
                <w:b/>
                <w:bCs/>
                <w:color w:val="auto"/>
                <w:sz w:val="20"/>
                <w:szCs w:val="20"/>
              </w:rPr>
              <w:t>Pozostałe godziny doby</w:t>
            </w:r>
          </w:p>
        </w:tc>
        <w:tc>
          <w:tcPr>
            <w:tcW w:w="2103"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2094" w:type="dxa"/>
            <w:tcBorders>
              <w:top w:val="single" w:sz="4" w:space="0" w:color="000000"/>
              <w:left w:val="single" w:sz="4" w:space="0" w:color="000000"/>
              <w:bottom w:val="single" w:sz="4" w:space="0" w:color="000000"/>
              <w:right w:val="single" w:sz="4" w:space="0" w:color="auto"/>
            </w:tcBorders>
            <w:shd w:val="clear" w:color="auto" w:fill="auto"/>
            <w:vAlign w:val="center"/>
          </w:tcPr>
          <w:p w:rsidR="00561508" w:rsidRPr="00E93910" w:rsidRDefault="00561508" w:rsidP="004F58EE">
            <w:pPr>
              <w:pStyle w:val="Default"/>
              <w:jc w:val="center"/>
              <w:rPr>
                <w:rFonts w:ascii="Calibri" w:hAnsi="Calibri" w:cs="Calibri"/>
                <w:b/>
                <w:color w:val="auto"/>
                <w:sz w:val="20"/>
                <w:szCs w:val="20"/>
              </w:rPr>
            </w:pPr>
          </w:p>
        </w:tc>
        <w:tc>
          <w:tcPr>
            <w:tcW w:w="1872" w:type="dxa"/>
            <w:tcBorders>
              <w:top w:val="single" w:sz="4" w:space="0" w:color="000000"/>
              <w:left w:val="single" w:sz="4" w:space="0" w:color="auto"/>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1247" w:type="dxa"/>
            <w:tcBorders>
              <w:top w:val="single" w:sz="4" w:space="0" w:color="000000"/>
              <w:left w:val="single" w:sz="4" w:space="0" w:color="000000"/>
              <w:bottom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508" w:rsidRPr="00E93910" w:rsidRDefault="00561508" w:rsidP="004F58EE">
            <w:pPr>
              <w:pStyle w:val="Default"/>
              <w:snapToGrid w:val="0"/>
              <w:rPr>
                <w:rFonts w:ascii="Calibri" w:hAnsi="Calibri" w:cs="Calibri"/>
                <w:b/>
                <w:bCs/>
                <w:color w:val="auto"/>
                <w:sz w:val="20"/>
                <w:szCs w:val="20"/>
              </w:rPr>
            </w:pPr>
          </w:p>
        </w:tc>
      </w:tr>
      <w:tr w:rsidR="00561508" w:rsidRPr="00E93910" w:rsidTr="004F58EE">
        <w:trPr>
          <w:cantSplit/>
          <w:trHeight w:val="690"/>
        </w:trPr>
        <w:tc>
          <w:tcPr>
            <w:tcW w:w="8650" w:type="dxa"/>
            <w:gridSpan w:val="4"/>
            <w:tcBorders>
              <w:left w:val="single" w:sz="4" w:space="0" w:color="000000"/>
              <w:bottom w:val="single" w:sz="4" w:space="0" w:color="000000"/>
              <w:right w:val="single" w:sz="4" w:space="0" w:color="auto"/>
            </w:tcBorders>
            <w:shd w:val="clear" w:color="auto" w:fill="auto"/>
            <w:vAlign w:val="center"/>
          </w:tcPr>
          <w:p w:rsidR="00561508" w:rsidRPr="00E67B6E" w:rsidRDefault="00561508" w:rsidP="004F58EE">
            <w:pPr>
              <w:snapToGrid w:val="0"/>
              <w:jc w:val="right"/>
              <w:rPr>
                <w:rFonts w:cs="Calibri"/>
                <w:b/>
                <w:bCs/>
                <w:sz w:val="20"/>
                <w:szCs w:val="20"/>
                <w:highlight w:val="yellow"/>
              </w:rPr>
            </w:pPr>
            <w:r w:rsidRPr="00E93910">
              <w:rPr>
                <w:rFonts w:cs="Calibri"/>
                <w:b/>
                <w:sz w:val="20"/>
                <w:szCs w:val="20"/>
              </w:rPr>
              <w:t>Razem:</w:t>
            </w:r>
          </w:p>
        </w:tc>
        <w:tc>
          <w:tcPr>
            <w:tcW w:w="1869" w:type="dxa"/>
            <w:tcBorders>
              <w:left w:val="single" w:sz="4" w:space="0" w:color="auto"/>
              <w:bottom w:val="single" w:sz="4" w:space="0" w:color="000000"/>
            </w:tcBorders>
            <w:shd w:val="clear" w:color="auto" w:fill="auto"/>
            <w:vAlign w:val="center"/>
          </w:tcPr>
          <w:p w:rsidR="00561508" w:rsidRPr="00E67B6E" w:rsidRDefault="00561508" w:rsidP="004F58EE">
            <w:pPr>
              <w:snapToGrid w:val="0"/>
              <w:rPr>
                <w:rFonts w:cs="Calibri"/>
                <w:b/>
                <w:bCs/>
                <w:sz w:val="20"/>
                <w:szCs w:val="20"/>
                <w:highlight w:val="yellow"/>
              </w:rPr>
            </w:pPr>
          </w:p>
        </w:tc>
        <w:tc>
          <w:tcPr>
            <w:tcW w:w="1247" w:type="dxa"/>
            <w:tcBorders>
              <w:top w:val="single" w:sz="4" w:space="0" w:color="000000"/>
              <w:left w:val="single" w:sz="4" w:space="0" w:color="000000"/>
              <w:bottom w:val="single" w:sz="4" w:space="0" w:color="000000"/>
            </w:tcBorders>
            <w:shd w:val="clear" w:color="auto" w:fill="auto"/>
          </w:tcPr>
          <w:p w:rsidR="00561508" w:rsidRPr="00E93910" w:rsidRDefault="00561508" w:rsidP="004F58EE">
            <w:pPr>
              <w:jc w:val="both"/>
              <w:rPr>
                <w:rFonts w:cs="Calibri"/>
                <w:sz w:val="20"/>
                <w:szCs w:val="20"/>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rsidR="00561508" w:rsidRPr="00E93910" w:rsidRDefault="00561508" w:rsidP="004F58EE">
            <w:pPr>
              <w:snapToGrid w:val="0"/>
              <w:rPr>
                <w:rFonts w:cs="Calibri"/>
                <w:b/>
                <w:sz w:val="20"/>
                <w:szCs w:val="20"/>
              </w:rPr>
            </w:pPr>
          </w:p>
        </w:tc>
      </w:tr>
    </w:tbl>
    <w:p w:rsidR="0006063B" w:rsidRPr="00AE29A7" w:rsidRDefault="0006063B" w:rsidP="007D559B">
      <w:pPr>
        <w:spacing w:after="0" w:line="276" w:lineRule="auto"/>
        <w:rPr>
          <w:rFonts w:asciiTheme="minorHAnsi" w:hAnsiTheme="minorHAnsi" w:cstheme="minorHAnsi"/>
          <w:sz w:val="20"/>
          <w:szCs w:val="20"/>
        </w:rPr>
      </w:pPr>
    </w:p>
    <w:p w:rsidR="00DB07AC" w:rsidRPr="009259D4" w:rsidRDefault="00341985" w:rsidP="007D559B">
      <w:pPr>
        <w:spacing w:after="0" w:line="276" w:lineRule="auto"/>
        <w:rPr>
          <w:sz w:val="20"/>
        </w:rPr>
      </w:pPr>
      <w:r w:rsidRPr="009259D4">
        <w:rPr>
          <w:sz w:val="20"/>
        </w:rPr>
        <w:t xml:space="preserve">Łączna cena oferty wynosi ............... zł netto, (słownie): ………........................; plus podatek VAT w kwocie ............... zł, czyli ............... zł brutto, </w:t>
      </w:r>
      <w:bookmarkEnd w:id="58"/>
      <w:bookmarkEnd w:id="59"/>
      <w:bookmarkEnd w:id="60"/>
      <w:bookmarkEnd w:id="61"/>
      <w:bookmarkEnd w:id="62"/>
      <w:bookmarkEnd w:id="63"/>
      <w:r w:rsidRPr="009259D4">
        <w:rPr>
          <w:sz w:val="20"/>
        </w:rPr>
        <w:t>(słownie): ………........................</w:t>
      </w:r>
    </w:p>
    <w:p w:rsidR="00DB07AC" w:rsidRDefault="00DB07AC" w:rsidP="007D559B">
      <w:pPr>
        <w:spacing w:after="0"/>
      </w:pPr>
    </w:p>
    <w:p w:rsidR="00DB07AC" w:rsidRDefault="00DB07AC" w:rsidP="007D559B">
      <w:pPr>
        <w:spacing w:after="0"/>
      </w:pPr>
    </w:p>
    <w:p w:rsidR="00DB07AC" w:rsidRDefault="00341985" w:rsidP="007D559B">
      <w:pPr>
        <w:spacing w:after="0"/>
        <w:rPr>
          <w:sz w:val="20"/>
        </w:rPr>
        <w:sectPr w:rsidR="00DB07AC">
          <w:footerReference w:type="default" r:id="rId18"/>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4" w:name="_Toc959870881"/>
      <w:bookmarkStart w:id="65" w:name="_Toc95987089"/>
      <w:bookmarkStart w:id="66" w:name="_Toc116843191"/>
      <w:bookmarkEnd w:id="64"/>
      <w:r>
        <w:rPr>
          <w:rFonts w:asciiTheme="majorHAnsi" w:hAnsiTheme="majorHAnsi"/>
          <w:i w:val="0"/>
          <w:sz w:val="20"/>
          <w:szCs w:val="20"/>
        </w:rPr>
        <w:lastRenderedPageBreak/>
        <w:t>Załącznik nr 1a - Wzór fakultatywnego oświadczenia Wykonawcy</w:t>
      </w:r>
      <w:bookmarkEnd w:id="65"/>
      <w:bookmarkEnd w:id="66"/>
    </w:p>
    <w:p w:rsidR="00DB07AC" w:rsidRDefault="00341985" w:rsidP="007D559B">
      <w:pPr>
        <w:spacing w:after="0"/>
        <w:jc w:val="right"/>
        <w:rPr>
          <w:color w:val="FF0000"/>
          <w:sz w:val="20"/>
        </w:rPr>
      </w:pPr>
      <w:r>
        <w:rPr>
          <w:color w:val="FF0000"/>
          <w:sz w:val="20"/>
        </w:rPr>
        <w:t>Wypełnić i złożyć tylko w przypadku odpowiedzi twierdzącej w cz. 3 pkt h-j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D74B3B" w:rsidRPr="0052471D">
            <w:rPr>
              <w:b/>
              <w:sz w:val="20"/>
              <w:szCs w:val="20"/>
            </w:rPr>
            <w:t>Dostawa energii elektrycznej dla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732E8C">
            <w:rPr>
              <w:rFonts w:cstheme="minorHAnsi"/>
              <w:b/>
              <w:sz w:val="20"/>
              <w:szCs w:val="20"/>
            </w:rPr>
            <w:t>SPZOZ.XII.231.2/14/2023</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7" w:name="_Toc65043282"/>
      <w:bookmarkStart w:id="68" w:name="_Toc65043763"/>
      <w:bookmarkStart w:id="69" w:name="_Toc65043863"/>
      <w:r>
        <w:rPr>
          <w:rFonts w:cstheme="minorHAnsi"/>
          <w:b/>
        </w:rPr>
        <w:t>I. OŚWIADCZENI</w:t>
      </w:r>
      <w:bookmarkEnd w:id="67"/>
      <w:bookmarkEnd w:id="68"/>
      <w:bookmarkEnd w:id="69"/>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70" w:name="_Toc95987090"/>
      <w:bookmarkEnd w:id="70"/>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1" w:name="_Toc959870901"/>
      <w:bookmarkEnd w:id="71"/>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2" w:name="_Toc116843192"/>
      <w:r>
        <w:rPr>
          <w:rFonts w:asciiTheme="majorHAnsi" w:hAnsiTheme="majorHAnsi"/>
          <w:i w:val="0"/>
          <w:sz w:val="20"/>
          <w:szCs w:val="20"/>
        </w:rPr>
        <w:lastRenderedPageBreak/>
        <w:t>Załącznik nr 2 - Wzór Oświadczenia Wykonawcy z art. 125 ust. 1 PZP</w:t>
      </w:r>
      <w:bookmarkEnd w:id="72"/>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D74B3B" w:rsidRPr="0052471D">
            <w:rPr>
              <w:b/>
              <w:sz w:val="20"/>
              <w:szCs w:val="20"/>
            </w:rPr>
            <w:t>Dostawa energii elektrycznej dla SPZOZ w Gostyniu.</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732E8C">
            <w:rPr>
              <w:b/>
              <w:sz w:val="20"/>
            </w:rPr>
            <w:t>SPZOZ.XII.231.2/14/2023</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4B09FB">
      <w:pPr>
        <w:pStyle w:val="Akapitzlist"/>
        <w:numPr>
          <w:ilvl w:val="0"/>
          <w:numId w:val="33"/>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4B09FB">
      <w:pPr>
        <w:pStyle w:val="Akapitzlist"/>
        <w:numPr>
          <w:ilvl w:val="0"/>
          <w:numId w:val="33"/>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4B09FB">
      <w:pPr>
        <w:numPr>
          <w:ilvl w:val="0"/>
          <w:numId w:val="31"/>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t>
      </w:r>
      <w:r w:rsidR="004F58EE">
        <w:rPr>
          <w:rFonts w:eastAsia="Times New Roman" w:cs="Calibri"/>
          <w:sz w:val="20"/>
          <w:szCs w:val="20"/>
          <w:lang w:eastAsia="pl-PL"/>
        </w:rPr>
        <w:br/>
      </w:r>
      <w:r>
        <w:rPr>
          <w:rFonts w:eastAsia="Times New Roman" w:cs="Calibri"/>
          <w:sz w:val="20"/>
          <w:szCs w:val="20"/>
          <w:lang w:eastAsia="pl-PL"/>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4B09FB">
      <w:pPr>
        <w:numPr>
          <w:ilvl w:val="0"/>
          <w:numId w:val="31"/>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129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7D559B">
      <w:pPr>
        <w:spacing w:after="0"/>
        <w:rPr>
          <w:rFonts w:eastAsia="Times New Roman" w:cs="Calibri"/>
          <w:b/>
          <w:i/>
          <w:color w:val="7030A0"/>
          <w:sz w:val="20"/>
          <w:szCs w:val="21"/>
          <w:lang w:eastAsia="pl-PL"/>
        </w:rPr>
      </w:pPr>
      <w:r>
        <w:rPr>
          <w:sz w:val="20"/>
        </w:rPr>
        <w:t>Podpis(y)</w:t>
      </w:r>
    </w:p>
    <w:p w:rsidR="00A21961" w:rsidRDefault="00A21961">
      <w:pPr>
        <w:spacing w:after="0" w:line="240" w:lineRule="auto"/>
        <w:rPr>
          <w:rFonts w:asciiTheme="majorHAnsi" w:eastAsiaTheme="majorEastAsia" w:hAnsiTheme="majorHAnsi" w:cstheme="majorBidi"/>
          <w:b/>
          <w:color w:val="7030A0"/>
          <w:sz w:val="20"/>
          <w:szCs w:val="20"/>
        </w:rPr>
      </w:pPr>
      <w:bookmarkStart w:id="73" w:name="_Toc116843193"/>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2a - Wzór Oświadczenia Podmiotu udostępniającego zasoby z art. 125 ust. 5 PZP</w:t>
      </w:r>
      <w:bookmarkEnd w:id="73"/>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Calibri"/>
          <w:b/>
          <w:sz w:val="20"/>
          <w:szCs w:val="20"/>
        </w:rPr>
      </w:pPr>
      <w:r>
        <w:rPr>
          <w:rFonts w:cs="Calibri"/>
          <w:b/>
          <w:sz w:val="20"/>
          <w:szCs w:val="20"/>
        </w:rPr>
        <w:t>Podmiot udostępniający zasoby:</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rPr>
          <w:rFonts w:cs="Calibri"/>
          <w:sz w:val="20"/>
          <w:szCs w:val="20"/>
          <w:u w:val="single"/>
        </w:rPr>
      </w:pPr>
      <w:r>
        <w:rPr>
          <w:rFonts w:cs="Calibri"/>
          <w:sz w:val="20"/>
          <w:szCs w:val="20"/>
          <w:u w:val="single"/>
        </w:rPr>
        <w:t>reprezentowany przez:</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spacing w:after="0" w:line="276" w:lineRule="auto"/>
        <w:ind w:right="5953"/>
        <w:rPr>
          <w:rFonts w:cs="Calibri"/>
          <w:i/>
          <w:sz w:val="16"/>
          <w:szCs w:val="16"/>
        </w:rPr>
      </w:pPr>
      <w:r>
        <w:rPr>
          <w:rFonts w:cs="Calibri"/>
          <w:i/>
          <w:sz w:val="16"/>
          <w:szCs w:val="16"/>
        </w:rPr>
        <w:t>(imię, nazwisko, stanowisko/podstawa do reprezentacji)</w:t>
      </w:r>
    </w:p>
    <w:p w:rsidR="00DB07AC" w:rsidRDefault="00DB07AC" w:rsidP="007D559B">
      <w:pPr>
        <w:spacing w:after="0" w:line="276" w:lineRule="auto"/>
        <w:rPr>
          <w:rFonts w:cs="Calibri"/>
        </w:rPr>
      </w:pPr>
    </w:p>
    <w:p w:rsidR="00DB07AC" w:rsidRDefault="00DB07AC" w:rsidP="007D559B">
      <w:pPr>
        <w:spacing w:after="0" w:line="276" w:lineRule="auto"/>
        <w:jc w:val="center"/>
        <w:rPr>
          <w:rFonts w:cs="Calibri"/>
          <w:b/>
          <w:color w:val="000000"/>
          <w:sz w:val="20"/>
        </w:rPr>
      </w:pPr>
    </w:p>
    <w:p w:rsidR="00DB07AC" w:rsidRDefault="00341985" w:rsidP="007D559B">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DB07AC" w:rsidRDefault="00DB07AC" w:rsidP="007D559B">
      <w:pPr>
        <w:spacing w:after="0" w:line="276" w:lineRule="auto"/>
        <w:jc w:val="both"/>
        <w:rPr>
          <w:rFonts w:cs="Calibri"/>
          <w:bCs/>
          <w:color w:val="000000"/>
          <w:sz w:val="20"/>
          <w:szCs w:val="20"/>
        </w:rPr>
      </w:pPr>
    </w:p>
    <w:p w:rsidR="00DB07AC" w:rsidRDefault="00341985" w:rsidP="007D559B">
      <w:pPr>
        <w:spacing w:after="0" w:line="276" w:lineRule="auto"/>
        <w:jc w:val="both"/>
        <w:rPr>
          <w:rFonts w:cs="Calibri"/>
          <w:b/>
          <w:bCs/>
          <w:color w:val="7030A0"/>
          <w:sz w:val="20"/>
          <w:szCs w:val="20"/>
        </w:rPr>
      </w:pPr>
      <w:r>
        <w:rPr>
          <w:rFonts w:cs="Calibri"/>
          <w:bCs/>
          <w:color w:val="000000"/>
          <w:sz w:val="20"/>
          <w:szCs w:val="20"/>
        </w:rPr>
        <w:t xml:space="preserve">Dotyczy: </w:t>
      </w:r>
      <w:sdt>
        <w:sdtPr>
          <w:rPr>
            <w:b/>
            <w:sz w:val="20"/>
            <w:szCs w:val="20"/>
          </w:rPr>
          <w:alias w:val="Tytuł"/>
          <w:id w:val="442932"/>
          <w:dataBinding w:prefixMappings="xmlns:ns0='http://purl.org/dc/elements/1.1/' xmlns:ns1='http://schemas.openxmlformats.org/package/2006/metadata/core-properties' " w:xpath="/ns1:coreProperties[1]/ns0:title[1]" w:storeItemID="{6C3C8BC8-F283-45AE-878A-BAB7291924A1}"/>
          <w:text/>
        </w:sdtPr>
        <w:sdtContent>
          <w:r w:rsidR="00D74B3B" w:rsidRPr="0052471D">
            <w:rPr>
              <w:b/>
              <w:sz w:val="20"/>
              <w:szCs w:val="20"/>
            </w:rPr>
            <w:t>Dostawa energii elektrycznej dla SPZOZ w Gostyniu.</w:t>
          </w:r>
        </w:sdtContent>
      </w:sdt>
    </w:p>
    <w:p w:rsidR="00DB07AC" w:rsidRDefault="00341985" w:rsidP="007D559B">
      <w:pPr>
        <w:tabs>
          <w:tab w:val="left" w:pos="360"/>
        </w:tabs>
        <w:spacing w:after="0" w:line="276" w:lineRule="auto"/>
        <w:contextualSpacing/>
        <w:rPr>
          <w:rFonts w:cs="Calibri"/>
          <w:b/>
          <w:bCs/>
          <w:sz w:val="20"/>
          <w:szCs w:val="20"/>
        </w:rPr>
      </w:pPr>
      <w:r>
        <w:rPr>
          <w:rFonts w:cs="Calibri"/>
          <w:bCs/>
          <w:sz w:val="20"/>
          <w:szCs w:val="20"/>
        </w:rPr>
        <w:t>Nr referencyjny nadany sprawie przez Zamawiającego</w:t>
      </w:r>
      <w:r w:rsidRPr="005C1EE2">
        <w:rPr>
          <w:rFonts w:cs="Calibri"/>
          <w:bCs/>
          <w:sz w:val="20"/>
          <w:szCs w:val="20"/>
        </w:rPr>
        <w:t xml:space="preserve">: </w:t>
      </w:r>
      <w:sdt>
        <w:sdtPr>
          <w:rPr>
            <w:b/>
            <w:sz w:val="20"/>
          </w:rPr>
          <w:alias w:val="Słowa kluczowe"/>
          <w:id w:val="442933"/>
          <w:dataBinding w:prefixMappings="xmlns:ns0='http://purl.org/dc/elements/1.1/' xmlns:ns1='http://schemas.openxmlformats.org/package/2006/metadata/core-properties' " w:xpath="/ns1:coreProperties[1]/ns1:keywords[1]" w:storeItemID="{6C3C8BC8-F283-45AE-878A-BAB7291924A1}"/>
          <w:text/>
        </w:sdtPr>
        <w:sdtContent>
          <w:r w:rsidR="00732E8C">
            <w:rPr>
              <w:b/>
              <w:sz w:val="20"/>
            </w:rPr>
            <w:t>SPZOZ.XII.231.2/14/2023</w:t>
          </w:r>
        </w:sdtContent>
      </w:sdt>
    </w:p>
    <w:p w:rsidR="00DB07AC" w:rsidRDefault="00DB07AC" w:rsidP="007D559B">
      <w:pPr>
        <w:tabs>
          <w:tab w:val="left" w:pos="360"/>
        </w:tabs>
        <w:spacing w:after="0" w:line="276" w:lineRule="auto"/>
        <w:contextualSpacing/>
        <w:rPr>
          <w:rFonts w:cs="Calibri"/>
          <w:b/>
          <w:bCs/>
          <w:sz w:val="20"/>
          <w:szCs w:val="20"/>
        </w:rPr>
      </w:pP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DB07AC" w:rsidRDefault="00341985" w:rsidP="004B09FB">
      <w:pPr>
        <w:numPr>
          <w:ilvl w:val="0"/>
          <w:numId w:val="34"/>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t>
      </w:r>
      <w:r w:rsidR="004F58EE">
        <w:rPr>
          <w:rFonts w:eastAsia="Times New Roman" w:cs="Calibri"/>
          <w:sz w:val="20"/>
          <w:szCs w:val="20"/>
          <w:lang w:eastAsia="pl-PL"/>
        </w:rPr>
        <w:br/>
      </w:r>
      <w:r>
        <w:rPr>
          <w:rFonts w:eastAsia="Times New Roman" w:cs="Calibri"/>
          <w:sz w:val="20"/>
          <w:szCs w:val="20"/>
          <w:lang w:eastAsia="pl-PL"/>
        </w:rPr>
        <w:t xml:space="preserve">w brzmieniu nadanym rozporządzeniem Rady (UE) 2022/576 w sprawie zmiany rozporządzenia (UE) nr 833/2014 dotyczącego środków ograniczających w związku z działaniami Rosji destabilizującymi sytuację na Ukrainie (Dz. Urz. UE </w:t>
      </w:r>
      <w:r w:rsidR="004F58EE">
        <w:rPr>
          <w:rFonts w:eastAsia="Times New Roman" w:cs="Calibri"/>
          <w:sz w:val="20"/>
          <w:szCs w:val="20"/>
          <w:lang w:eastAsia="pl-PL"/>
        </w:rPr>
        <w:br/>
      </w:r>
      <w:r>
        <w:rPr>
          <w:rFonts w:eastAsia="Times New Roman" w:cs="Calibri"/>
          <w:sz w:val="20"/>
          <w:szCs w:val="20"/>
          <w:lang w:eastAsia="pl-PL"/>
        </w:rPr>
        <w:t>nr L 111 z 8.4.2022, str. 1), dalej: rozporządzenie 2022/576.</w:t>
      </w:r>
    </w:p>
    <w:p w:rsidR="00DB07AC" w:rsidRDefault="00341985" w:rsidP="004B09FB">
      <w:pPr>
        <w:numPr>
          <w:ilvl w:val="0"/>
          <w:numId w:val="34"/>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w:t>
      </w:r>
      <w:r w:rsidR="004F58EE">
        <w:rPr>
          <w:rFonts w:eastAsia="Times New Roman" w:cs="Calibri"/>
          <w:sz w:val="20"/>
          <w:szCs w:val="20"/>
          <w:lang w:eastAsia="pl-PL"/>
        </w:rPr>
        <w:br/>
      </w:r>
      <w:r>
        <w:rPr>
          <w:rFonts w:eastAsia="Times New Roman" w:cs="Calibri"/>
          <w:sz w:val="20"/>
          <w:szCs w:val="20"/>
          <w:lang w:eastAsia="pl-PL"/>
        </w:rPr>
        <w:t>z dnia 13 kwietnia 2022 r. o szczególnych rozwiązaniach w zakresie przeciwdziałania wspieraniu agresji na Ukrainę oraz służących ochr</w:t>
      </w:r>
      <w:r w:rsidR="00581C2F">
        <w:rPr>
          <w:rFonts w:eastAsia="Times New Roman" w:cs="Calibri"/>
          <w:sz w:val="20"/>
          <w:szCs w:val="20"/>
          <w:lang w:eastAsia="pl-PL"/>
        </w:rPr>
        <w:t xml:space="preserve">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129 ze zm.).</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DB07AC" w:rsidRDefault="00341985" w:rsidP="007D559B">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DB07AC" w:rsidRDefault="00DB07AC" w:rsidP="007D559B">
      <w:pPr>
        <w:spacing w:after="0" w:line="276" w:lineRule="auto"/>
        <w:contextualSpacing/>
        <w:jc w:val="both"/>
        <w:rPr>
          <w:rFonts w:cs="Calibri"/>
          <w:b/>
          <w:bCs/>
          <w:sz w:val="20"/>
          <w:szCs w:val="20"/>
        </w:rPr>
      </w:pPr>
    </w:p>
    <w:p w:rsidR="00DB07AC" w:rsidRDefault="00DB07AC" w:rsidP="007D559B">
      <w:pPr>
        <w:spacing w:after="0" w:line="276" w:lineRule="auto"/>
        <w:contextualSpacing/>
        <w:jc w:val="both"/>
        <w:rPr>
          <w:rFonts w:cs="Calibri"/>
          <w:b/>
          <w:bCs/>
          <w:sz w:val="20"/>
          <w:szCs w:val="20"/>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line="240" w:lineRule="auto"/>
        <w:rPr>
          <w:rFonts w:eastAsiaTheme="majorEastAsia" w:cstheme="minorHAnsi"/>
          <w:b/>
          <w:i/>
          <w:color w:val="7030A0"/>
          <w:sz w:val="20"/>
          <w:szCs w:val="24"/>
        </w:rPr>
      </w:pPr>
      <w:r>
        <w:br w:type="page"/>
      </w:r>
    </w:p>
    <w:p w:rsidR="00DB07AC" w:rsidRDefault="00DB07AC" w:rsidP="007D559B">
      <w:pPr>
        <w:spacing w:after="0"/>
        <w:sectPr w:rsidR="00DB07AC">
          <w:footerReference w:type="default" r:id="rId19"/>
          <w:footerReference w:type="first" r:id="rId20"/>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4" w:name="_Toc95987091"/>
      <w:bookmarkStart w:id="75" w:name="_Toc116843194"/>
      <w:r>
        <w:rPr>
          <w:rFonts w:asciiTheme="majorHAnsi" w:hAnsiTheme="majorHAnsi"/>
          <w:i w:val="0"/>
          <w:sz w:val="20"/>
          <w:szCs w:val="20"/>
        </w:rPr>
        <w:lastRenderedPageBreak/>
        <w:t xml:space="preserve">Załącznik nr 3 – Oświadczenie </w:t>
      </w:r>
      <w:bookmarkEnd w:id="74"/>
      <w:r>
        <w:rPr>
          <w:rFonts w:asciiTheme="majorHAnsi" w:hAnsiTheme="majorHAnsi"/>
          <w:i w:val="0"/>
          <w:sz w:val="20"/>
          <w:szCs w:val="20"/>
        </w:rPr>
        <w:t>o grupie kapitałowej</w:t>
      </w:r>
      <w:bookmarkEnd w:id="75"/>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D74B3B" w:rsidRPr="0052471D">
            <w:rPr>
              <w:b/>
              <w:sz w:val="20"/>
              <w:szCs w:val="20"/>
            </w:rPr>
            <w:t>Dostawa energii elektrycznej dla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732E8C">
            <w:rPr>
              <w:b/>
              <w:sz w:val="20"/>
            </w:rPr>
            <w:t>SPZOZ.XII.231.2/14/2023</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8E166F"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2021 r. poz. 275</w:t>
      </w:r>
      <w:r w:rsidR="00341985">
        <w:rPr>
          <w:rFonts w:cs="Calibri"/>
          <w:sz w:val="20"/>
          <w:szCs w:val="20"/>
        </w:rPr>
        <w:t>), 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8E166F" w:rsidP="007D559B">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 xml:space="preserve">Dz. U. </w:t>
      </w:r>
      <w:r w:rsidR="004F58EE">
        <w:rPr>
          <w:rFonts w:cs="Calibri"/>
          <w:color w:val="000000"/>
          <w:sz w:val="20"/>
          <w:szCs w:val="20"/>
        </w:rPr>
        <w:br/>
      </w:r>
      <w:r w:rsidR="00341985">
        <w:rPr>
          <w:rFonts w:cs="Calibri"/>
          <w:color w:val="000000"/>
          <w:sz w:val="20"/>
          <w:szCs w:val="20"/>
        </w:rPr>
        <w:t>z 2021 r. poz. 275</w:t>
      </w:r>
      <w:r w:rsidR="00341985">
        <w:rPr>
          <w:rFonts w:cs="Calibri"/>
          <w:sz w:val="20"/>
          <w:szCs w:val="20"/>
        </w:rPr>
        <w:t>),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0368C0" w:rsidRDefault="00341985" w:rsidP="000368C0">
      <w:pPr>
        <w:pStyle w:val="Nagwek11"/>
        <w:spacing w:before="0"/>
        <w:rPr>
          <w:rFonts w:cstheme="minorHAnsi"/>
          <w:sz w:val="28"/>
          <w:u w:val="none"/>
        </w:rPr>
      </w:pPr>
      <w:r>
        <w:br w:type="page"/>
      </w:r>
      <w:bookmarkStart w:id="76" w:name="_Toc95987092"/>
      <w:bookmarkStart w:id="77" w:name="_Toc116843198"/>
      <w:bookmarkStart w:id="78" w:name="_Toc95987093"/>
      <w:bookmarkStart w:id="79" w:name="_Toc116843211"/>
      <w:r w:rsidR="000368C0">
        <w:rPr>
          <w:rFonts w:cstheme="minorHAnsi"/>
          <w:sz w:val="28"/>
          <w:u w:val="none"/>
        </w:rPr>
        <w:lastRenderedPageBreak/>
        <w:t>TOM II WZÓR UMOWY</w:t>
      </w:r>
      <w:bookmarkEnd w:id="76"/>
      <w:bookmarkEnd w:id="77"/>
      <w:r w:rsidR="000368C0">
        <w:rPr>
          <w:rFonts w:cstheme="minorHAnsi"/>
          <w:sz w:val="28"/>
          <w:u w:val="none"/>
        </w:rPr>
        <w:t xml:space="preserve"> – ISTOTNE POSTANOWIENIA UMOWY</w:t>
      </w:r>
    </w:p>
    <w:p w:rsidR="000368C0" w:rsidRDefault="000368C0" w:rsidP="000368C0">
      <w:pPr>
        <w:spacing w:line="276" w:lineRule="auto"/>
        <w:rPr>
          <w:rFonts w:cs="Calibri"/>
          <w:b/>
          <w:sz w:val="20"/>
          <w:szCs w:val="20"/>
        </w:rPr>
      </w:pPr>
    </w:p>
    <w:p w:rsidR="000368C0" w:rsidRPr="004A11D9" w:rsidRDefault="000368C0" w:rsidP="000368C0">
      <w:pPr>
        <w:spacing w:line="276" w:lineRule="auto"/>
        <w:rPr>
          <w:rFonts w:cs="Calibri"/>
          <w:b/>
          <w:sz w:val="20"/>
          <w:szCs w:val="20"/>
        </w:rPr>
      </w:pPr>
      <w:r>
        <w:rPr>
          <w:rFonts w:cs="Calibri"/>
          <w:b/>
          <w:sz w:val="20"/>
          <w:szCs w:val="20"/>
        </w:rPr>
        <w:t>[</w:t>
      </w:r>
      <w:r w:rsidRPr="004A11D9">
        <w:rPr>
          <w:rFonts w:cs="Calibri"/>
          <w:b/>
          <w:sz w:val="20"/>
          <w:szCs w:val="20"/>
        </w:rPr>
        <w:t>Postanowienia wstępne</w:t>
      </w:r>
      <w:r>
        <w:rPr>
          <w:rFonts w:cs="Calibri"/>
          <w:b/>
          <w:sz w:val="20"/>
          <w:szCs w:val="20"/>
        </w:rPr>
        <w:t>]</w:t>
      </w:r>
    </w:p>
    <w:p w:rsidR="000368C0" w:rsidRPr="004A11D9" w:rsidRDefault="000368C0" w:rsidP="004B09FB">
      <w:pPr>
        <w:numPr>
          <w:ilvl w:val="0"/>
          <w:numId w:val="49"/>
        </w:numPr>
        <w:spacing w:after="0" w:line="276" w:lineRule="auto"/>
        <w:jc w:val="both"/>
        <w:rPr>
          <w:rFonts w:cs="Calibri"/>
          <w:b/>
          <w:bCs/>
          <w:sz w:val="20"/>
          <w:szCs w:val="20"/>
        </w:rPr>
      </w:pPr>
      <w:r w:rsidRPr="004A11D9">
        <w:rPr>
          <w:rFonts w:cs="Calibri"/>
          <w:sz w:val="20"/>
          <w:szCs w:val="20"/>
        </w:rPr>
        <w:t>Przedmiotem umowy jest</w:t>
      </w:r>
      <w:r>
        <w:rPr>
          <w:rFonts w:cs="Calibri"/>
          <w:sz w:val="20"/>
          <w:szCs w:val="20"/>
        </w:rPr>
        <w:t xml:space="preserve"> dostawa energii elektrycznej dla SPZOZ w Gostyniu.</w:t>
      </w:r>
    </w:p>
    <w:p w:rsidR="000368C0" w:rsidRPr="004A11D9" w:rsidRDefault="000368C0" w:rsidP="004B09FB">
      <w:pPr>
        <w:numPr>
          <w:ilvl w:val="0"/>
          <w:numId w:val="49"/>
        </w:numPr>
        <w:spacing w:after="0" w:line="276" w:lineRule="auto"/>
        <w:jc w:val="both"/>
        <w:rPr>
          <w:rFonts w:cs="Calibri"/>
          <w:sz w:val="20"/>
          <w:szCs w:val="20"/>
        </w:rPr>
      </w:pPr>
      <w:r w:rsidRPr="004A11D9">
        <w:rPr>
          <w:rFonts w:cs="Calibri"/>
          <w:sz w:val="20"/>
          <w:szCs w:val="20"/>
        </w:rPr>
        <w:t xml:space="preserve">Sprzedaż energii elektrycznej odbywa się na warunkach określonych przepisami ustawy z dnia 10 kwietnia 1997 r. Prawo </w:t>
      </w:r>
      <w:r>
        <w:rPr>
          <w:rFonts w:cs="Calibri"/>
          <w:sz w:val="20"/>
          <w:szCs w:val="20"/>
        </w:rPr>
        <w:t>energetyczne (tj. Dz. U. z 2022 r. poz. 1385</w:t>
      </w:r>
      <w:r w:rsidRPr="004A11D9">
        <w:rPr>
          <w:rFonts w:cs="Calibri"/>
          <w:sz w:val="20"/>
          <w:szCs w:val="20"/>
        </w:rPr>
        <w:t xml:space="preserve"> ze zm.</w:t>
      </w:r>
      <w:r>
        <w:rPr>
          <w:rFonts w:cs="Calibri"/>
          <w:sz w:val="20"/>
          <w:szCs w:val="20"/>
        </w:rPr>
        <w:t>)</w:t>
      </w:r>
      <w:r w:rsidRPr="004A11D9">
        <w:rPr>
          <w:rFonts w:cs="Calibri"/>
          <w:sz w:val="20"/>
          <w:szCs w:val="20"/>
        </w:rPr>
        <w:t>, zgodnie z obowiązującymi rozporządzeniami do ww. ustawy oraz przepisami ustawy z dnia 23 kwietnia 1964 r. Ko</w:t>
      </w:r>
      <w:r>
        <w:rPr>
          <w:rFonts w:cs="Calibri"/>
          <w:sz w:val="20"/>
          <w:szCs w:val="20"/>
        </w:rPr>
        <w:t xml:space="preserve">deks Cywilny (tj. Dz. U. z 2022 </w:t>
      </w:r>
      <w:r w:rsidRPr="004A11D9">
        <w:rPr>
          <w:rFonts w:cs="Calibri"/>
          <w:sz w:val="20"/>
          <w:szCs w:val="20"/>
        </w:rPr>
        <w:t xml:space="preserve">r. poz. </w:t>
      </w:r>
      <w:r>
        <w:rPr>
          <w:rFonts w:cs="Calibri"/>
          <w:sz w:val="20"/>
          <w:szCs w:val="20"/>
        </w:rPr>
        <w:t>1360</w:t>
      </w:r>
      <w:r w:rsidRPr="004A11D9">
        <w:rPr>
          <w:rFonts w:cs="Calibri"/>
          <w:sz w:val="20"/>
          <w:szCs w:val="20"/>
        </w:rPr>
        <w:t xml:space="preserve"> ze zm., zasadami określonymi </w:t>
      </w:r>
      <w:r w:rsidR="004F58EE">
        <w:rPr>
          <w:rFonts w:cs="Calibri"/>
          <w:sz w:val="20"/>
          <w:szCs w:val="20"/>
        </w:rPr>
        <w:br/>
      </w:r>
      <w:r w:rsidRPr="004A11D9">
        <w:rPr>
          <w:rFonts w:cs="Calibri"/>
          <w:sz w:val="20"/>
          <w:szCs w:val="20"/>
        </w:rPr>
        <w:t>w koncesjach</w:t>
      </w:r>
      <w:r>
        <w:rPr>
          <w:rFonts w:cs="Calibri"/>
          <w:sz w:val="20"/>
          <w:szCs w:val="20"/>
        </w:rPr>
        <w:t xml:space="preserve"> i</w:t>
      </w:r>
      <w:r w:rsidRPr="004A11D9">
        <w:rPr>
          <w:rFonts w:cs="Calibri"/>
          <w:sz w:val="20"/>
          <w:szCs w:val="20"/>
        </w:rPr>
        <w:t xml:space="preserve"> postanowienia</w:t>
      </w:r>
      <w:r>
        <w:rPr>
          <w:rFonts w:cs="Calibri"/>
          <w:sz w:val="20"/>
          <w:szCs w:val="20"/>
        </w:rPr>
        <w:t>ch</w:t>
      </w:r>
      <w:r w:rsidRPr="004A11D9">
        <w:rPr>
          <w:rFonts w:cs="Calibri"/>
          <w:sz w:val="20"/>
          <w:szCs w:val="20"/>
        </w:rPr>
        <w:t xml:space="preserve"> </w:t>
      </w:r>
      <w:r>
        <w:rPr>
          <w:rFonts w:cs="Calibri"/>
          <w:sz w:val="20"/>
          <w:szCs w:val="20"/>
        </w:rPr>
        <w:t>u</w:t>
      </w:r>
      <w:r w:rsidRPr="004A11D9">
        <w:rPr>
          <w:rFonts w:cs="Calibri"/>
          <w:sz w:val="20"/>
          <w:szCs w:val="20"/>
        </w:rPr>
        <w:t>mowy</w:t>
      </w:r>
      <w:r>
        <w:rPr>
          <w:rFonts w:cs="Calibri"/>
          <w:sz w:val="20"/>
          <w:szCs w:val="20"/>
        </w:rPr>
        <w:t>.</w:t>
      </w:r>
    </w:p>
    <w:p w:rsidR="000368C0" w:rsidRPr="004A11D9" w:rsidRDefault="000368C0" w:rsidP="004B09FB">
      <w:pPr>
        <w:numPr>
          <w:ilvl w:val="0"/>
          <w:numId w:val="49"/>
        </w:numPr>
        <w:spacing w:after="0" w:line="276" w:lineRule="auto"/>
        <w:jc w:val="both"/>
        <w:rPr>
          <w:rFonts w:cs="Calibri"/>
          <w:sz w:val="20"/>
          <w:szCs w:val="20"/>
        </w:rPr>
      </w:pPr>
      <w:r w:rsidRPr="004A11D9">
        <w:rPr>
          <w:rFonts w:cs="Calibri"/>
          <w:sz w:val="20"/>
          <w:szCs w:val="20"/>
        </w:rPr>
        <w:t>Sprzedaż odbywa się za pośrednictwem sieci dystrybucyjnej należącej do lokalnego Operatora Systemu Dystrybucyjnego - ENEA Operator Sp. z o.o., ul. Strzeszyńska 58, 60-479 Poznań, (zwanego dalej OSD), z którym Zamawiający ma podpisaną umowę. Niniejsza Umowa reguluje wyłącznie warunki sprzedaży energii elek</w:t>
      </w:r>
      <w:r>
        <w:rPr>
          <w:rFonts w:cs="Calibri"/>
          <w:sz w:val="20"/>
          <w:szCs w:val="20"/>
        </w:rPr>
        <w:t xml:space="preserve">trycznej i nie zastępuje umowy </w:t>
      </w:r>
      <w:r w:rsidRPr="004A11D9">
        <w:rPr>
          <w:rFonts w:cs="Calibri"/>
          <w:sz w:val="20"/>
          <w:szCs w:val="20"/>
        </w:rPr>
        <w:t>o świadczenie usług dystrybucyjnych.</w:t>
      </w:r>
    </w:p>
    <w:p w:rsidR="000368C0" w:rsidRPr="004A11D9" w:rsidRDefault="000368C0" w:rsidP="004B09FB">
      <w:pPr>
        <w:numPr>
          <w:ilvl w:val="0"/>
          <w:numId w:val="49"/>
        </w:numPr>
        <w:spacing w:after="0" w:line="276" w:lineRule="auto"/>
        <w:jc w:val="both"/>
        <w:rPr>
          <w:rFonts w:cs="Calibri"/>
          <w:sz w:val="20"/>
          <w:szCs w:val="20"/>
        </w:rPr>
      </w:pPr>
      <w:r w:rsidRPr="004A11D9">
        <w:rPr>
          <w:rFonts w:cs="Calibri"/>
          <w:sz w:val="20"/>
          <w:szCs w:val="20"/>
        </w:rPr>
        <w:t>Wykonawca oświadcza, że posiada koncesję na obrót energią o numerze ………………………………………………………..</w:t>
      </w:r>
    </w:p>
    <w:p w:rsidR="000368C0" w:rsidRPr="004A11D9" w:rsidRDefault="000368C0" w:rsidP="004B09FB">
      <w:pPr>
        <w:numPr>
          <w:ilvl w:val="0"/>
          <w:numId w:val="49"/>
        </w:numPr>
        <w:spacing w:after="0" w:line="276" w:lineRule="auto"/>
        <w:jc w:val="both"/>
        <w:rPr>
          <w:rFonts w:cs="Calibri"/>
          <w:sz w:val="20"/>
          <w:szCs w:val="20"/>
        </w:rPr>
      </w:pPr>
      <w:r w:rsidRPr="004A11D9">
        <w:rPr>
          <w:rFonts w:cs="Calibri"/>
          <w:sz w:val="20"/>
          <w:szCs w:val="20"/>
        </w:rPr>
        <w:t>Wykonawca oświadcza, że ma zawartą stosowną umowę z OSD, umożliwiającą sprzedaż energii elektrycznej do Zamawiającego za pośrednictwem sieci dystrybucyjnej OSD.</w:t>
      </w:r>
    </w:p>
    <w:p w:rsidR="000368C0" w:rsidRDefault="000368C0" w:rsidP="004B09FB">
      <w:pPr>
        <w:numPr>
          <w:ilvl w:val="0"/>
          <w:numId w:val="49"/>
        </w:numPr>
        <w:spacing w:after="0" w:line="276" w:lineRule="auto"/>
        <w:jc w:val="both"/>
        <w:rPr>
          <w:rFonts w:cs="Calibri"/>
          <w:sz w:val="20"/>
          <w:szCs w:val="20"/>
        </w:rPr>
      </w:pPr>
      <w:r w:rsidRPr="004A11D9">
        <w:rPr>
          <w:rFonts w:cs="Calibri"/>
          <w:sz w:val="20"/>
          <w:szCs w:val="20"/>
        </w:rPr>
        <w:t xml:space="preserve">Zamawiający oświadcza, że umowa zostanie zawarta na podstawie przepisów ustawy Prawo energetyczne i nie obejmuje spraw związanych z dystrybucją energii elektrycznej, przyłączeniem, </w:t>
      </w:r>
      <w:proofErr w:type="spellStart"/>
      <w:r w:rsidRPr="004A11D9">
        <w:rPr>
          <w:rFonts w:cs="Calibri"/>
          <w:sz w:val="20"/>
          <w:szCs w:val="20"/>
        </w:rPr>
        <w:t>opomiarowaniem</w:t>
      </w:r>
      <w:proofErr w:type="spellEnd"/>
      <w:r w:rsidRPr="004A11D9">
        <w:rPr>
          <w:rFonts w:cs="Calibri"/>
          <w:sz w:val="20"/>
          <w:szCs w:val="20"/>
        </w:rPr>
        <w:t xml:space="preserve"> i jakością energii wchodzących </w:t>
      </w:r>
      <w:r w:rsidR="004F58EE">
        <w:rPr>
          <w:rFonts w:cs="Calibri"/>
          <w:sz w:val="20"/>
          <w:szCs w:val="20"/>
        </w:rPr>
        <w:br/>
      </w:r>
      <w:r w:rsidRPr="004A11D9">
        <w:rPr>
          <w:rFonts w:cs="Calibri"/>
          <w:sz w:val="20"/>
          <w:szCs w:val="20"/>
        </w:rPr>
        <w:t>w zakres odrębnej umowy o świadczenie usług dystrybucyjnych zawartej przez Zamawiającego</w:t>
      </w:r>
      <w:r>
        <w:rPr>
          <w:rFonts w:cs="Calibri"/>
          <w:sz w:val="20"/>
          <w:szCs w:val="20"/>
        </w:rPr>
        <w:t xml:space="preserve"> z OSD.</w:t>
      </w:r>
    </w:p>
    <w:p w:rsidR="000368C0" w:rsidRDefault="000368C0" w:rsidP="000368C0">
      <w:pPr>
        <w:spacing w:after="0" w:line="276" w:lineRule="auto"/>
        <w:rPr>
          <w:rFonts w:cs="Calibri"/>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Zobowiązania Stron</w:t>
      </w:r>
      <w:r>
        <w:rPr>
          <w:rFonts w:cs="Calibri"/>
          <w:b/>
          <w:bCs/>
          <w:color w:val="000000"/>
          <w:spacing w:val="-6"/>
          <w:sz w:val="20"/>
          <w:szCs w:val="20"/>
        </w:rPr>
        <w:t>]</w:t>
      </w:r>
    </w:p>
    <w:p w:rsidR="000368C0" w:rsidRPr="004A11D9" w:rsidRDefault="000368C0" w:rsidP="004B09FB">
      <w:pPr>
        <w:widowControl w:val="0"/>
        <w:numPr>
          <w:ilvl w:val="0"/>
          <w:numId w:val="51"/>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b/>
          <w:color w:val="000000"/>
          <w:spacing w:val="3"/>
          <w:sz w:val="20"/>
          <w:szCs w:val="20"/>
        </w:rPr>
        <w:t xml:space="preserve">Wykonawca </w:t>
      </w:r>
      <w:r w:rsidRPr="004A11D9">
        <w:rPr>
          <w:rFonts w:cs="Calibri"/>
          <w:color w:val="000000"/>
          <w:spacing w:val="3"/>
          <w:sz w:val="20"/>
          <w:szCs w:val="20"/>
        </w:rPr>
        <w:t>zobowiązuje się do:</w:t>
      </w:r>
    </w:p>
    <w:p w:rsidR="000368C0" w:rsidRPr="00A76634" w:rsidRDefault="000368C0" w:rsidP="004B09FB">
      <w:pPr>
        <w:widowControl w:val="0"/>
        <w:numPr>
          <w:ilvl w:val="1"/>
          <w:numId w:val="51"/>
        </w:numPr>
        <w:shd w:val="clear" w:color="auto" w:fill="FFFFFF"/>
        <w:autoSpaceDE w:val="0"/>
        <w:autoSpaceDN w:val="0"/>
        <w:adjustRightInd w:val="0"/>
        <w:spacing w:line="276" w:lineRule="auto"/>
        <w:ind w:left="709" w:hanging="218"/>
        <w:contextualSpacing/>
        <w:jc w:val="both"/>
        <w:rPr>
          <w:rFonts w:cs="Calibri"/>
          <w:color w:val="000000"/>
          <w:spacing w:val="-1"/>
          <w:sz w:val="20"/>
          <w:szCs w:val="20"/>
        </w:rPr>
      </w:pPr>
      <w:r w:rsidRPr="00A76634">
        <w:rPr>
          <w:rFonts w:cs="Calibri"/>
          <w:color w:val="000000"/>
          <w:spacing w:val="1"/>
          <w:sz w:val="20"/>
          <w:szCs w:val="20"/>
        </w:rPr>
        <w:t xml:space="preserve">sprzedaży energii elektrycznej z zachowaniem obowiązujących standardów jakościowych </w:t>
      </w:r>
      <w:r w:rsidR="00A76634" w:rsidRPr="00A76634">
        <w:rPr>
          <w:rFonts w:cs="Calibri"/>
          <w:color w:val="000000"/>
          <w:sz w:val="20"/>
          <w:szCs w:val="20"/>
        </w:rPr>
        <w:t xml:space="preserve">obsługi odbiorców, zgodnie </w:t>
      </w:r>
      <w:r w:rsidR="00A76634" w:rsidRPr="00A76634">
        <w:rPr>
          <w:rFonts w:cs="Calibri"/>
          <w:color w:val="000000"/>
          <w:sz w:val="20"/>
          <w:szCs w:val="20"/>
        </w:rPr>
        <w:br/>
        <w:t>z obowiązującymi przepisami Prawa energetycznego</w:t>
      </w:r>
      <w:r w:rsidR="00BC2603">
        <w:rPr>
          <w:rFonts w:cs="Calibri"/>
          <w:color w:val="000000"/>
          <w:spacing w:val="3"/>
          <w:sz w:val="20"/>
          <w:szCs w:val="20"/>
        </w:rPr>
        <w:t>;</w:t>
      </w:r>
    </w:p>
    <w:p w:rsidR="000368C0" w:rsidRPr="004A11D9" w:rsidRDefault="000368C0" w:rsidP="004B09FB">
      <w:pPr>
        <w:widowControl w:val="0"/>
        <w:numPr>
          <w:ilvl w:val="1"/>
          <w:numId w:val="51"/>
        </w:numPr>
        <w:shd w:val="clear" w:color="auto" w:fill="FFFFFF"/>
        <w:autoSpaceDE w:val="0"/>
        <w:autoSpaceDN w:val="0"/>
        <w:adjustRightInd w:val="0"/>
        <w:spacing w:line="276" w:lineRule="auto"/>
        <w:ind w:left="709" w:hanging="218"/>
        <w:contextualSpacing/>
        <w:jc w:val="both"/>
        <w:rPr>
          <w:rFonts w:cs="Calibri"/>
          <w:b/>
          <w:bCs/>
          <w:color w:val="000000"/>
          <w:spacing w:val="-1"/>
          <w:sz w:val="20"/>
          <w:szCs w:val="20"/>
        </w:rPr>
      </w:pPr>
      <w:r w:rsidRPr="00A76634">
        <w:rPr>
          <w:rFonts w:cs="Calibri"/>
          <w:color w:val="000000"/>
          <w:spacing w:val="-1"/>
          <w:sz w:val="20"/>
          <w:szCs w:val="20"/>
        </w:rPr>
        <w:t>prowadzenia ewidencji wpłat należności zapewniającą poprawność rozliczeń pomiędzy Stronami</w:t>
      </w:r>
      <w:r w:rsidRPr="00A76634">
        <w:rPr>
          <w:rFonts w:cs="Calibri"/>
          <w:b/>
          <w:bCs/>
          <w:color w:val="000000"/>
          <w:spacing w:val="-1"/>
          <w:sz w:val="20"/>
          <w:szCs w:val="20"/>
        </w:rPr>
        <w:t>,</w:t>
      </w:r>
    </w:p>
    <w:p w:rsidR="000368C0" w:rsidRPr="004A11D9" w:rsidRDefault="000368C0" w:rsidP="004B09FB">
      <w:pPr>
        <w:widowControl w:val="0"/>
        <w:numPr>
          <w:ilvl w:val="1"/>
          <w:numId w:val="51"/>
        </w:numPr>
        <w:shd w:val="clear" w:color="auto" w:fill="FFFFFF"/>
        <w:autoSpaceDE w:val="0"/>
        <w:autoSpaceDN w:val="0"/>
        <w:adjustRightInd w:val="0"/>
        <w:spacing w:line="276" w:lineRule="auto"/>
        <w:ind w:left="709" w:hanging="218"/>
        <w:contextualSpacing/>
        <w:jc w:val="both"/>
        <w:rPr>
          <w:rFonts w:cs="Calibri"/>
          <w:color w:val="000000"/>
          <w:spacing w:val="-1"/>
          <w:sz w:val="20"/>
          <w:szCs w:val="20"/>
        </w:rPr>
      </w:pPr>
      <w:r w:rsidRPr="004A11D9">
        <w:rPr>
          <w:rFonts w:cs="Calibri"/>
          <w:color w:val="000000"/>
          <w:spacing w:val="-1"/>
          <w:sz w:val="20"/>
          <w:szCs w:val="20"/>
        </w:rPr>
        <w:t>udostępnienia Zamawiającemu danych pomiarowo-rozliczeniowych w zakresie prowadzonej sprzedaży energii elektrycznej otrzymanych od OSD.</w:t>
      </w:r>
    </w:p>
    <w:p w:rsidR="000368C0" w:rsidRPr="004A11D9" w:rsidRDefault="000368C0" w:rsidP="004B09FB">
      <w:pPr>
        <w:widowControl w:val="0"/>
        <w:numPr>
          <w:ilvl w:val="0"/>
          <w:numId w:val="51"/>
        </w:numPr>
        <w:shd w:val="clear" w:color="auto" w:fill="FFFFFF"/>
        <w:tabs>
          <w:tab w:val="left" w:pos="283"/>
          <w:tab w:val="left" w:leader="dot" w:pos="4114"/>
        </w:tabs>
        <w:autoSpaceDE w:val="0"/>
        <w:autoSpaceDN w:val="0"/>
        <w:adjustRightInd w:val="0"/>
        <w:spacing w:line="276" w:lineRule="auto"/>
        <w:contextualSpacing/>
        <w:jc w:val="both"/>
        <w:rPr>
          <w:rFonts w:cs="Calibri"/>
          <w:b/>
          <w:color w:val="000000"/>
          <w:spacing w:val="3"/>
          <w:sz w:val="20"/>
          <w:szCs w:val="20"/>
        </w:rPr>
      </w:pPr>
      <w:r w:rsidRPr="004A11D9">
        <w:rPr>
          <w:rFonts w:cs="Calibri"/>
          <w:b/>
          <w:color w:val="000000"/>
          <w:spacing w:val="3"/>
          <w:sz w:val="20"/>
          <w:szCs w:val="20"/>
        </w:rPr>
        <w:t>Zamawiający</w:t>
      </w:r>
      <w:r>
        <w:rPr>
          <w:rFonts w:cs="Calibri"/>
          <w:b/>
          <w:color w:val="000000"/>
          <w:spacing w:val="3"/>
          <w:sz w:val="20"/>
          <w:szCs w:val="20"/>
        </w:rPr>
        <w:t xml:space="preserve"> </w:t>
      </w:r>
      <w:r w:rsidRPr="004A11D9">
        <w:rPr>
          <w:rFonts w:cs="Calibri"/>
          <w:color w:val="000000"/>
          <w:spacing w:val="3"/>
          <w:sz w:val="20"/>
          <w:szCs w:val="20"/>
        </w:rPr>
        <w:t>zobowiązuj</w:t>
      </w:r>
      <w:r>
        <w:rPr>
          <w:rFonts w:cs="Calibri"/>
          <w:color w:val="000000"/>
          <w:spacing w:val="3"/>
          <w:sz w:val="20"/>
          <w:szCs w:val="20"/>
        </w:rPr>
        <w:t>e</w:t>
      </w:r>
      <w:r w:rsidRPr="004A11D9">
        <w:rPr>
          <w:rFonts w:cs="Calibri"/>
          <w:color w:val="000000"/>
          <w:spacing w:val="3"/>
          <w:sz w:val="20"/>
          <w:szCs w:val="20"/>
        </w:rPr>
        <w:t xml:space="preserve"> się do:</w:t>
      </w:r>
    </w:p>
    <w:p w:rsidR="000368C0" w:rsidRPr="005621E7" w:rsidRDefault="000368C0" w:rsidP="004B09FB">
      <w:pPr>
        <w:widowControl w:val="0"/>
        <w:numPr>
          <w:ilvl w:val="0"/>
          <w:numId w:val="50"/>
        </w:numPr>
        <w:shd w:val="clear" w:color="auto" w:fill="FFFFFF"/>
        <w:autoSpaceDE w:val="0"/>
        <w:autoSpaceDN w:val="0"/>
        <w:adjustRightInd w:val="0"/>
        <w:spacing w:line="276" w:lineRule="auto"/>
        <w:ind w:left="709" w:hanging="218"/>
        <w:contextualSpacing/>
        <w:jc w:val="both"/>
        <w:rPr>
          <w:rFonts w:cs="Calibri"/>
          <w:color w:val="000000"/>
          <w:spacing w:val="-17"/>
          <w:sz w:val="20"/>
          <w:szCs w:val="20"/>
        </w:rPr>
      </w:pPr>
      <w:r w:rsidRPr="004A11D9">
        <w:rPr>
          <w:rFonts w:cs="Calibri"/>
          <w:color w:val="000000"/>
          <w:spacing w:val="1"/>
          <w:sz w:val="20"/>
          <w:szCs w:val="20"/>
        </w:rPr>
        <w:t>pobierania energii zgodnie z obowiązującymi przepisami i warunkami określonymi w Umowie</w:t>
      </w:r>
      <w:r w:rsidR="005621E7" w:rsidRPr="005621E7">
        <w:rPr>
          <w:rFonts w:cs="Calibri"/>
          <w:b/>
          <w:sz w:val="20"/>
          <w:szCs w:val="20"/>
        </w:rPr>
        <w:t xml:space="preserve"> </w:t>
      </w:r>
      <w:r w:rsidR="005621E7" w:rsidRPr="005621E7">
        <w:rPr>
          <w:rFonts w:cs="Calibri"/>
          <w:sz w:val="20"/>
          <w:szCs w:val="20"/>
        </w:rPr>
        <w:t>z uwzględnieniem minimalnej wielkości (wartości) wynoszącej 70% wielkości (wartości) opisanej w Umowie</w:t>
      </w:r>
      <w:r w:rsidRPr="005621E7">
        <w:rPr>
          <w:rFonts w:cs="Calibri"/>
          <w:color w:val="000000"/>
          <w:spacing w:val="1"/>
          <w:sz w:val="20"/>
          <w:szCs w:val="20"/>
        </w:rPr>
        <w:t>;</w:t>
      </w:r>
    </w:p>
    <w:p w:rsidR="000368C0" w:rsidRPr="004A11D9" w:rsidRDefault="000368C0" w:rsidP="004B09FB">
      <w:pPr>
        <w:widowControl w:val="0"/>
        <w:numPr>
          <w:ilvl w:val="0"/>
          <w:numId w:val="50"/>
        </w:numPr>
        <w:shd w:val="clear" w:color="auto" w:fill="FFFFFF"/>
        <w:autoSpaceDE w:val="0"/>
        <w:autoSpaceDN w:val="0"/>
        <w:adjustRightInd w:val="0"/>
        <w:spacing w:line="276" w:lineRule="auto"/>
        <w:ind w:left="709" w:hanging="218"/>
        <w:contextualSpacing/>
        <w:jc w:val="both"/>
        <w:rPr>
          <w:rFonts w:cs="Calibri"/>
          <w:color w:val="000000"/>
          <w:spacing w:val="1"/>
          <w:sz w:val="20"/>
          <w:szCs w:val="20"/>
        </w:rPr>
      </w:pPr>
      <w:r w:rsidRPr="004A11D9">
        <w:rPr>
          <w:rFonts w:cs="Calibri"/>
          <w:color w:val="000000"/>
          <w:spacing w:val="1"/>
          <w:sz w:val="20"/>
          <w:szCs w:val="20"/>
        </w:rPr>
        <w:t>terminowej zapłaty należności za energię elektryczną oraz innych należności związanych ze sprzedażą</w:t>
      </w:r>
      <w:r>
        <w:rPr>
          <w:rFonts w:cs="Calibri"/>
          <w:color w:val="000000"/>
          <w:spacing w:val="1"/>
          <w:sz w:val="20"/>
          <w:szCs w:val="20"/>
        </w:rPr>
        <w:t xml:space="preserve"> </w:t>
      </w:r>
      <w:r w:rsidRPr="004A11D9">
        <w:rPr>
          <w:rFonts w:cs="Calibri"/>
          <w:color w:val="000000"/>
          <w:spacing w:val="1"/>
          <w:sz w:val="20"/>
          <w:szCs w:val="20"/>
        </w:rPr>
        <w:t>energii</w:t>
      </w:r>
      <w:r>
        <w:rPr>
          <w:rFonts w:cs="Calibri"/>
          <w:color w:val="000000"/>
          <w:spacing w:val="1"/>
          <w:sz w:val="20"/>
          <w:szCs w:val="20"/>
        </w:rPr>
        <w:t>;</w:t>
      </w:r>
      <w:r w:rsidRPr="004A11D9">
        <w:rPr>
          <w:rFonts w:cs="Calibri"/>
          <w:color w:val="000000"/>
          <w:spacing w:val="1"/>
          <w:sz w:val="20"/>
          <w:szCs w:val="20"/>
        </w:rPr>
        <w:t xml:space="preserve"> </w:t>
      </w:r>
    </w:p>
    <w:p w:rsidR="000368C0" w:rsidRPr="004A11D9" w:rsidRDefault="000368C0" w:rsidP="004B09FB">
      <w:pPr>
        <w:widowControl w:val="0"/>
        <w:numPr>
          <w:ilvl w:val="0"/>
          <w:numId w:val="50"/>
        </w:numPr>
        <w:shd w:val="clear" w:color="auto" w:fill="FFFFFF"/>
        <w:autoSpaceDE w:val="0"/>
        <w:autoSpaceDN w:val="0"/>
        <w:adjustRightInd w:val="0"/>
        <w:spacing w:line="276" w:lineRule="auto"/>
        <w:ind w:left="709" w:hanging="218"/>
        <w:contextualSpacing/>
        <w:jc w:val="both"/>
        <w:rPr>
          <w:rFonts w:cs="Calibri"/>
          <w:color w:val="000000"/>
          <w:spacing w:val="1"/>
          <w:sz w:val="20"/>
          <w:szCs w:val="20"/>
        </w:rPr>
      </w:pPr>
      <w:r w:rsidRPr="004A11D9">
        <w:rPr>
          <w:rFonts w:cs="Calibri"/>
          <w:color w:val="000000"/>
          <w:spacing w:val="1"/>
          <w:sz w:val="20"/>
          <w:szCs w:val="20"/>
        </w:rPr>
        <w:t xml:space="preserve">powiadamiania Wykonawcy o zmianie planowanej wielkości zużycia energii elektrycznej w przypadku zmian </w:t>
      </w:r>
      <w:r w:rsidR="004F58EE">
        <w:rPr>
          <w:rFonts w:cs="Calibri"/>
          <w:color w:val="000000"/>
          <w:spacing w:val="1"/>
          <w:sz w:val="20"/>
          <w:szCs w:val="20"/>
        </w:rPr>
        <w:br/>
      </w:r>
      <w:r w:rsidRPr="004A11D9">
        <w:rPr>
          <w:rFonts w:cs="Calibri"/>
          <w:color w:val="000000"/>
          <w:spacing w:val="1"/>
          <w:sz w:val="20"/>
          <w:szCs w:val="20"/>
        </w:rPr>
        <w:t>w sposobie wykorzystywania urządzeń i instalacji elektrycznych;</w:t>
      </w:r>
    </w:p>
    <w:p w:rsidR="000368C0" w:rsidRPr="004A11D9" w:rsidRDefault="000368C0" w:rsidP="004B09FB">
      <w:pPr>
        <w:widowControl w:val="0"/>
        <w:numPr>
          <w:ilvl w:val="0"/>
          <w:numId w:val="50"/>
        </w:numPr>
        <w:shd w:val="clear" w:color="auto" w:fill="FFFFFF"/>
        <w:autoSpaceDE w:val="0"/>
        <w:autoSpaceDN w:val="0"/>
        <w:adjustRightInd w:val="0"/>
        <w:spacing w:line="276" w:lineRule="auto"/>
        <w:ind w:left="709" w:hanging="218"/>
        <w:contextualSpacing/>
        <w:jc w:val="both"/>
        <w:rPr>
          <w:rFonts w:cs="Calibri"/>
          <w:color w:val="000000"/>
          <w:spacing w:val="1"/>
          <w:sz w:val="20"/>
          <w:szCs w:val="20"/>
        </w:rPr>
      </w:pPr>
      <w:r w:rsidRPr="004A11D9">
        <w:rPr>
          <w:rFonts w:cs="Calibri"/>
          <w:color w:val="000000"/>
          <w:spacing w:val="1"/>
          <w:sz w:val="20"/>
          <w:szCs w:val="20"/>
        </w:rPr>
        <w:t xml:space="preserve">przekazywania Wykonawcy istotnych informacji dotyczących realizacji Umowy, w szczególności o zmianach w umowie dystrybucyjnej mających wpływ na realizację Umowy, zmianie licznika w układzie pomiarowo-rozliczeniowym wraz </w:t>
      </w:r>
      <w:r w:rsidR="004F58EE">
        <w:rPr>
          <w:rFonts w:cs="Calibri"/>
          <w:color w:val="000000"/>
          <w:spacing w:val="1"/>
          <w:sz w:val="20"/>
          <w:szCs w:val="20"/>
        </w:rPr>
        <w:br/>
      </w:r>
      <w:r w:rsidRPr="004A11D9">
        <w:rPr>
          <w:rFonts w:cs="Calibri"/>
          <w:color w:val="000000"/>
          <w:spacing w:val="1"/>
          <w:sz w:val="20"/>
          <w:szCs w:val="20"/>
        </w:rPr>
        <w:t>z podaniem jego numeru.</w:t>
      </w:r>
    </w:p>
    <w:p w:rsidR="000368C0" w:rsidRPr="004A11D9" w:rsidRDefault="000368C0" w:rsidP="004B09FB">
      <w:pPr>
        <w:widowControl w:val="0"/>
        <w:numPr>
          <w:ilvl w:val="0"/>
          <w:numId w:val="51"/>
        </w:numPr>
        <w:shd w:val="clear" w:color="auto" w:fill="FFFFFF"/>
        <w:autoSpaceDE w:val="0"/>
        <w:autoSpaceDN w:val="0"/>
        <w:adjustRightInd w:val="0"/>
        <w:spacing w:line="276" w:lineRule="auto"/>
        <w:ind w:left="284" w:hanging="284"/>
        <w:contextualSpacing/>
        <w:jc w:val="both"/>
        <w:rPr>
          <w:rFonts w:cs="Calibri"/>
          <w:color w:val="000000"/>
          <w:spacing w:val="-17"/>
          <w:sz w:val="20"/>
          <w:szCs w:val="20"/>
        </w:rPr>
      </w:pPr>
      <w:r w:rsidRPr="004A11D9">
        <w:rPr>
          <w:rFonts w:cs="Calibri"/>
          <w:color w:val="000000"/>
          <w:spacing w:val="3"/>
          <w:sz w:val="20"/>
          <w:szCs w:val="20"/>
        </w:rPr>
        <w:t>Zamawiający</w:t>
      </w:r>
      <w:r>
        <w:rPr>
          <w:rFonts w:cs="Calibri"/>
          <w:color w:val="000000"/>
          <w:spacing w:val="3"/>
          <w:sz w:val="20"/>
          <w:szCs w:val="20"/>
        </w:rPr>
        <w:t xml:space="preserve"> </w:t>
      </w:r>
      <w:r w:rsidRPr="004A11D9">
        <w:rPr>
          <w:rFonts w:cs="Calibri"/>
          <w:color w:val="000000"/>
          <w:spacing w:val="3"/>
          <w:sz w:val="20"/>
          <w:szCs w:val="20"/>
        </w:rPr>
        <w:t xml:space="preserve">oświadcza, że </w:t>
      </w:r>
      <w:r>
        <w:rPr>
          <w:rFonts w:cs="Calibri"/>
          <w:color w:val="000000"/>
          <w:spacing w:val="3"/>
          <w:sz w:val="20"/>
          <w:szCs w:val="20"/>
        </w:rPr>
        <w:t xml:space="preserve">ma zawartą </w:t>
      </w:r>
      <w:r w:rsidRPr="004A11D9">
        <w:rPr>
          <w:rFonts w:cs="Calibri"/>
          <w:color w:val="000000"/>
          <w:spacing w:val="3"/>
          <w:sz w:val="20"/>
          <w:szCs w:val="20"/>
        </w:rPr>
        <w:t>umo</w:t>
      </w:r>
      <w:r>
        <w:rPr>
          <w:rFonts w:cs="Calibri"/>
          <w:color w:val="000000"/>
          <w:spacing w:val="3"/>
          <w:sz w:val="20"/>
          <w:szCs w:val="20"/>
        </w:rPr>
        <w:t>wę</w:t>
      </w:r>
      <w:r w:rsidRPr="004A11D9">
        <w:rPr>
          <w:rFonts w:cs="Calibri"/>
          <w:color w:val="000000"/>
          <w:spacing w:val="3"/>
          <w:sz w:val="20"/>
          <w:szCs w:val="20"/>
        </w:rPr>
        <w:t xml:space="preserve"> na świadczenie usług dystrybucji </w:t>
      </w:r>
      <w:r>
        <w:rPr>
          <w:rFonts w:cs="Calibri"/>
          <w:color w:val="000000"/>
          <w:spacing w:val="3"/>
          <w:sz w:val="20"/>
          <w:szCs w:val="20"/>
        </w:rPr>
        <w:t xml:space="preserve">energii </w:t>
      </w:r>
      <w:r w:rsidRPr="004A11D9">
        <w:rPr>
          <w:rFonts w:cs="Calibri"/>
          <w:color w:val="000000"/>
          <w:spacing w:val="3"/>
          <w:sz w:val="20"/>
          <w:szCs w:val="20"/>
        </w:rPr>
        <w:t xml:space="preserve">oraz zapewni jej utrzymanie </w:t>
      </w:r>
      <w:r w:rsidR="004F58EE">
        <w:rPr>
          <w:rFonts w:cs="Calibri"/>
          <w:color w:val="000000"/>
          <w:spacing w:val="3"/>
          <w:sz w:val="20"/>
          <w:szCs w:val="20"/>
        </w:rPr>
        <w:br/>
      </w:r>
      <w:r w:rsidRPr="004A11D9">
        <w:rPr>
          <w:rFonts w:cs="Calibri"/>
          <w:color w:val="000000"/>
          <w:spacing w:val="3"/>
          <w:sz w:val="20"/>
          <w:szCs w:val="20"/>
        </w:rPr>
        <w:t>w mocy przez cały okres obowiązywania Umowy. W przypadku rozwiązania umowy na świadczenie usług dystrybucji zawartej pomiędzy Zamawiającym, a OSD lub zamiarze jej rozwiązania</w:t>
      </w:r>
      <w:r>
        <w:rPr>
          <w:rFonts w:cs="Calibri"/>
          <w:color w:val="000000"/>
          <w:spacing w:val="3"/>
          <w:sz w:val="20"/>
          <w:szCs w:val="20"/>
        </w:rPr>
        <w:t>, to</w:t>
      </w:r>
      <w:r w:rsidRPr="004A11D9">
        <w:rPr>
          <w:rFonts w:cs="Calibri"/>
          <w:color w:val="000000"/>
          <w:spacing w:val="3"/>
          <w:sz w:val="20"/>
          <w:szCs w:val="20"/>
        </w:rPr>
        <w:t xml:space="preserve"> Zamawiający</w:t>
      </w:r>
      <w:r>
        <w:rPr>
          <w:rFonts w:cs="Calibri"/>
          <w:color w:val="000000"/>
          <w:spacing w:val="3"/>
          <w:sz w:val="20"/>
          <w:szCs w:val="20"/>
        </w:rPr>
        <w:t xml:space="preserve"> </w:t>
      </w:r>
      <w:r w:rsidRPr="004A11D9">
        <w:rPr>
          <w:rFonts w:cs="Calibri"/>
          <w:color w:val="000000"/>
          <w:spacing w:val="3"/>
          <w:sz w:val="20"/>
          <w:szCs w:val="20"/>
        </w:rPr>
        <w:t>zobowiązany jest niezwłocznie powiadomić Wykonawcę o tym fakcie.</w:t>
      </w:r>
    </w:p>
    <w:p w:rsidR="000368C0" w:rsidRPr="004A11D9" w:rsidRDefault="000368C0" w:rsidP="004B09FB">
      <w:pPr>
        <w:widowControl w:val="0"/>
        <w:numPr>
          <w:ilvl w:val="0"/>
          <w:numId w:val="51"/>
        </w:numPr>
        <w:shd w:val="clear" w:color="auto" w:fill="FFFFFF"/>
        <w:autoSpaceDE w:val="0"/>
        <w:autoSpaceDN w:val="0"/>
        <w:adjustRightInd w:val="0"/>
        <w:spacing w:line="276" w:lineRule="auto"/>
        <w:ind w:left="284" w:hanging="284"/>
        <w:contextualSpacing/>
        <w:jc w:val="both"/>
        <w:rPr>
          <w:rFonts w:cs="Calibri"/>
          <w:color w:val="000000"/>
          <w:spacing w:val="-17"/>
          <w:sz w:val="20"/>
          <w:szCs w:val="20"/>
        </w:rPr>
      </w:pPr>
      <w:r w:rsidRPr="004A11D9">
        <w:rPr>
          <w:rFonts w:cs="Calibri"/>
          <w:color w:val="000000"/>
          <w:spacing w:val="3"/>
          <w:sz w:val="20"/>
          <w:szCs w:val="20"/>
        </w:rPr>
        <w:t xml:space="preserve">Strony zobowiązują się do </w:t>
      </w:r>
      <w:r w:rsidRPr="004A11D9">
        <w:rPr>
          <w:rFonts w:cs="Calibri"/>
          <w:color w:val="000000"/>
          <w:sz w:val="20"/>
          <w:szCs w:val="20"/>
        </w:rPr>
        <w:t>zapewnienia wzajemnego dostępu do danych oraz wglądu do materiałów stanowiących podstawę do rozliczeń za dostarczoną energię</w:t>
      </w:r>
      <w:r>
        <w:rPr>
          <w:rFonts w:cs="Calibri"/>
          <w:color w:val="000000"/>
          <w:sz w:val="20"/>
          <w:szCs w:val="20"/>
        </w:rPr>
        <w:t>.</w:t>
      </w:r>
    </w:p>
    <w:p w:rsidR="000368C0" w:rsidRPr="004A11D9" w:rsidRDefault="000368C0" w:rsidP="004B09FB">
      <w:pPr>
        <w:widowControl w:val="0"/>
        <w:numPr>
          <w:ilvl w:val="0"/>
          <w:numId w:val="51"/>
        </w:numPr>
        <w:shd w:val="clear" w:color="auto" w:fill="FFFFFF"/>
        <w:autoSpaceDE w:val="0"/>
        <w:autoSpaceDN w:val="0"/>
        <w:adjustRightInd w:val="0"/>
        <w:spacing w:line="276" w:lineRule="auto"/>
        <w:ind w:left="284" w:hanging="284"/>
        <w:contextualSpacing/>
        <w:jc w:val="both"/>
        <w:rPr>
          <w:rFonts w:cs="Calibri"/>
          <w:color w:val="000000"/>
          <w:spacing w:val="-14"/>
          <w:sz w:val="20"/>
          <w:szCs w:val="20"/>
        </w:rPr>
      </w:pPr>
      <w:r w:rsidRPr="004A11D9">
        <w:rPr>
          <w:rFonts w:cs="Calibri"/>
          <w:color w:val="000000"/>
          <w:spacing w:val="3"/>
          <w:sz w:val="20"/>
          <w:szCs w:val="20"/>
        </w:rPr>
        <w:t>Strony ustalają, że w przypadku wprowadzenia w trybie zgodnym z prawem ograniczeń w dostarczaniu i poborze energii, Zamawiający</w:t>
      </w:r>
      <w:r>
        <w:rPr>
          <w:rFonts w:cs="Calibri"/>
          <w:color w:val="000000"/>
          <w:spacing w:val="3"/>
          <w:sz w:val="20"/>
          <w:szCs w:val="20"/>
        </w:rPr>
        <w:t xml:space="preserve"> jest </w:t>
      </w:r>
      <w:r w:rsidRPr="004A11D9">
        <w:rPr>
          <w:rFonts w:cs="Calibri"/>
          <w:color w:val="000000"/>
          <w:spacing w:val="3"/>
          <w:sz w:val="20"/>
          <w:szCs w:val="20"/>
        </w:rPr>
        <w:t>zobowiązan</w:t>
      </w:r>
      <w:r>
        <w:rPr>
          <w:rFonts w:cs="Calibri"/>
          <w:color w:val="000000"/>
          <w:spacing w:val="3"/>
          <w:sz w:val="20"/>
          <w:szCs w:val="20"/>
        </w:rPr>
        <w:t>y</w:t>
      </w:r>
      <w:r w:rsidRPr="004A11D9">
        <w:rPr>
          <w:rFonts w:cs="Calibri"/>
          <w:color w:val="000000"/>
          <w:spacing w:val="3"/>
          <w:sz w:val="20"/>
          <w:szCs w:val="20"/>
        </w:rPr>
        <w:t xml:space="preserve"> do dostosowania dobowego poboru energii do planu ograniczeń stosownie do komunikatów radiowych lub indywidualnego zawiadomienia. Za ewentualnie wynikłe z tego tytułu szkody Wykonawca nie ponosi odpowiedzialności.</w:t>
      </w:r>
    </w:p>
    <w:p w:rsidR="000368C0" w:rsidRPr="004A11D9" w:rsidRDefault="000368C0" w:rsidP="004B09FB">
      <w:pPr>
        <w:widowControl w:val="0"/>
        <w:numPr>
          <w:ilvl w:val="0"/>
          <w:numId w:val="51"/>
        </w:numPr>
        <w:shd w:val="clear" w:color="auto" w:fill="FFFFFF"/>
        <w:autoSpaceDE w:val="0"/>
        <w:autoSpaceDN w:val="0"/>
        <w:adjustRightInd w:val="0"/>
        <w:spacing w:line="276" w:lineRule="auto"/>
        <w:ind w:left="284" w:hanging="284"/>
        <w:contextualSpacing/>
        <w:jc w:val="both"/>
        <w:rPr>
          <w:rFonts w:cs="Calibri"/>
          <w:color w:val="000000"/>
          <w:spacing w:val="-14"/>
          <w:sz w:val="20"/>
          <w:szCs w:val="20"/>
        </w:rPr>
      </w:pPr>
      <w:r w:rsidRPr="004A11D9">
        <w:rPr>
          <w:rFonts w:cs="Calibri"/>
          <w:color w:val="000000"/>
          <w:spacing w:val="3"/>
          <w:sz w:val="20"/>
          <w:szCs w:val="20"/>
        </w:rPr>
        <w:t xml:space="preserve">Strony ustalają, że planowana wysokość zużycia energii elektrycznej w okresie obowiązywania umowy została określona </w:t>
      </w:r>
      <w:r w:rsidRPr="00746ACB">
        <w:rPr>
          <w:rFonts w:cs="Calibri"/>
          <w:color w:val="000000"/>
          <w:spacing w:val="3"/>
          <w:sz w:val="20"/>
          <w:szCs w:val="20"/>
        </w:rPr>
        <w:t>w Załączniku nr … do Umowy.</w:t>
      </w:r>
      <w:r w:rsidRPr="004A11D9">
        <w:rPr>
          <w:rFonts w:cs="Calibri"/>
          <w:color w:val="000000"/>
          <w:spacing w:val="3"/>
          <w:sz w:val="20"/>
          <w:szCs w:val="20"/>
        </w:rPr>
        <w:t xml:space="preserve"> Ewentualna zmiana szacowanego zużycia energii nie będzie skutkowała dodatkowymi kosztami dla Zamawiającego, poza rozliczeniem za faktycznie zużytą ilość energii według cen określonych w Umowie.</w:t>
      </w:r>
    </w:p>
    <w:p w:rsidR="000368C0" w:rsidRPr="004A11D9" w:rsidRDefault="000368C0" w:rsidP="004B09FB">
      <w:pPr>
        <w:widowControl w:val="0"/>
        <w:numPr>
          <w:ilvl w:val="0"/>
          <w:numId w:val="51"/>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Strony ustalają, że energia elektryczna kupowana na podstawie Umowy zużywana będzie na potrzeby odbiorcy końcowego, co oznacza, że Zamawiając</w:t>
      </w:r>
      <w:r>
        <w:rPr>
          <w:rFonts w:cs="Calibri"/>
          <w:color w:val="000000"/>
          <w:spacing w:val="3"/>
          <w:sz w:val="20"/>
          <w:szCs w:val="20"/>
        </w:rPr>
        <w:t xml:space="preserve">y </w:t>
      </w:r>
      <w:r w:rsidRPr="004A11D9">
        <w:rPr>
          <w:rFonts w:cs="Calibri"/>
          <w:color w:val="000000"/>
          <w:spacing w:val="3"/>
          <w:sz w:val="20"/>
          <w:szCs w:val="20"/>
        </w:rPr>
        <w:t xml:space="preserve">nie </w:t>
      </w:r>
      <w:r>
        <w:rPr>
          <w:rFonts w:cs="Calibri"/>
          <w:color w:val="000000"/>
          <w:spacing w:val="3"/>
          <w:sz w:val="20"/>
          <w:szCs w:val="20"/>
        </w:rPr>
        <w:t>jest</w:t>
      </w:r>
      <w:r w:rsidRPr="004A11D9">
        <w:rPr>
          <w:rFonts w:cs="Calibri"/>
          <w:color w:val="000000"/>
          <w:spacing w:val="3"/>
          <w:sz w:val="20"/>
          <w:szCs w:val="20"/>
        </w:rPr>
        <w:t xml:space="preserve"> przedsiębiorstw</w:t>
      </w:r>
      <w:r>
        <w:rPr>
          <w:rFonts w:cs="Calibri"/>
          <w:color w:val="000000"/>
          <w:spacing w:val="3"/>
          <w:sz w:val="20"/>
          <w:szCs w:val="20"/>
        </w:rPr>
        <w:t>em</w:t>
      </w:r>
      <w:r w:rsidRPr="004A11D9">
        <w:rPr>
          <w:rFonts w:cs="Calibri"/>
          <w:color w:val="000000"/>
          <w:spacing w:val="3"/>
          <w:sz w:val="20"/>
          <w:szCs w:val="20"/>
        </w:rPr>
        <w:t xml:space="preserve"> energetycznym w rozumieniu ustawy Prawo Energetyczne.</w:t>
      </w:r>
    </w:p>
    <w:p w:rsidR="000368C0" w:rsidRPr="004A11D9" w:rsidRDefault="000368C0" w:rsidP="004B09FB">
      <w:pPr>
        <w:widowControl w:val="0"/>
        <w:numPr>
          <w:ilvl w:val="0"/>
          <w:numId w:val="51"/>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lastRenderedPageBreak/>
        <w:t>Strony stanowią, że możliwe jest zaprzestanie sprzedaży energii elektrycznej i nie stanowi ono przyczyn</w:t>
      </w:r>
      <w:r>
        <w:rPr>
          <w:rFonts w:cs="Calibri"/>
          <w:color w:val="000000"/>
          <w:spacing w:val="3"/>
          <w:sz w:val="20"/>
          <w:szCs w:val="20"/>
        </w:rPr>
        <w:t>y</w:t>
      </w:r>
      <w:r w:rsidRPr="004A11D9">
        <w:rPr>
          <w:rFonts w:cs="Calibri"/>
          <w:color w:val="000000"/>
          <w:spacing w:val="3"/>
          <w:sz w:val="20"/>
          <w:szCs w:val="20"/>
        </w:rPr>
        <w:t xml:space="preserve"> rozwiązania umowy</w:t>
      </w:r>
      <w:r>
        <w:rPr>
          <w:rFonts w:cs="Calibri"/>
          <w:color w:val="000000"/>
          <w:spacing w:val="3"/>
          <w:sz w:val="20"/>
          <w:szCs w:val="20"/>
        </w:rPr>
        <w:t xml:space="preserve">. </w:t>
      </w:r>
      <w:r w:rsidRPr="004A11D9">
        <w:rPr>
          <w:rFonts w:cs="Calibri"/>
          <w:color w:val="000000"/>
          <w:spacing w:val="3"/>
          <w:sz w:val="20"/>
          <w:szCs w:val="20"/>
        </w:rPr>
        <w:t>Zaprzestanie sprzedaży energii elektrycznej do wskazanyc</w:t>
      </w:r>
      <w:r>
        <w:rPr>
          <w:rFonts w:cs="Calibri"/>
          <w:color w:val="000000"/>
          <w:spacing w:val="3"/>
          <w:sz w:val="20"/>
          <w:szCs w:val="20"/>
        </w:rPr>
        <w:t xml:space="preserve">h punktów będzie miało miejsce </w:t>
      </w:r>
      <w:r w:rsidRPr="004A11D9">
        <w:rPr>
          <w:rFonts w:cs="Calibri"/>
          <w:color w:val="000000"/>
          <w:spacing w:val="3"/>
          <w:sz w:val="20"/>
          <w:szCs w:val="20"/>
        </w:rPr>
        <w:t>w przypadku:</w:t>
      </w:r>
    </w:p>
    <w:p w:rsidR="000368C0" w:rsidRPr="004A11D9" w:rsidRDefault="000368C0" w:rsidP="004B09FB">
      <w:pPr>
        <w:widowControl w:val="0"/>
        <w:numPr>
          <w:ilvl w:val="1"/>
          <w:numId w:val="52"/>
        </w:numPr>
        <w:shd w:val="clear" w:color="auto" w:fill="FFFFFF"/>
        <w:tabs>
          <w:tab w:val="left" w:leader="dot" w:pos="4114"/>
        </w:tabs>
        <w:autoSpaceDE w:val="0"/>
        <w:autoSpaceDN w:val="0"/>
        <w:adjustRightInd w:val="0"/>
        <w:spacing w:line="276" w:lineRule="auto"/>
        <w:contextualSpacing/>
        <w:jc w:val="both"/>
        <w:rPr>
          <w:rFonts w:cs="Calibri"/>
          <w:color w:val="000000"/>
          <w:spacing w:val="3"/>
          <w:sz w:val="20"/>
          <w:szCs w:val="20"/>
        </w:rPr>
      </w:pPr>
      <w:r w:rsidRPr="004A11D9">
        <w:rPr>
          <w:rFonts w:cs="Calibri"/>
          <w:color w:val="000000"/>
          <w:spacing w:val="3"/>
          <w:sz w:val="20"/>
          <w:szCs w:val="20"/>
        </w:rPr>
        <w:t>likwidacji punktu poboru energii, obiektu, z tytułu zaprzestania prowadzenia działalności statutowej przez Zamawiającego</w:t>
      </w:r>
      <w:r>
        <w:rPr>
          <w:rFonts w:cs="Calibri"/>
          <w:color w:val="000000"/>
          <w:spacing w:val="3"/>
          <w:sz w:val="20"/>
          <w:szCs w:val="20"/>
        </w:rPr>
        <w:t xml:space="preserve"> albo zmiany prowadzonej działalności</w:t>
      </w:r>
      <w:r w:rsidRPr="004A11D9">
        <w:rPr>
          <w:rFonts w:cs="Calibri"/>
          <w:color w:val="000000"/>
          <w:spacing w:val="3"/>
          <w:sz w:val="20"/>
          <w:szCs w:val="20"/>
        </w:rPr>
        <w:t>,</w:t>
      </w:r>
    </w:p>
    <w:p w:rsidR="000368C0" w:rsidRPr="004A11D9" w:rsidRDefault="000368C0" w:rsidP="004B09FB">
      <w:pPr>
        <w:widowControl w:val="0"/>
        <w:numPr>
          <w:ilvl w:val="1"/>
          <w:numId w:val="52"/>
        </w:numPr>
        <w:shd w:val="clear" w:color="auto" w:fill="FFFFFF"/>
        <w:tabs>
          <w:tab w:val="left" w:leader="dot" w:pos="4114"/>
        </w:tabs>
        <w:autoSpaceDE w:val="0"/>
        <w:autoSpaceDN w:val="0"/>
        <w:adjustRightInd w:val="0"/>
        <w:spacing w:line="276" w:lineRule="auto"/>
        <w:contextualSpacing/>
        <w:jc w:val="both"/>
        <w:rPr>
          <w:rFonts w:cs="Calibri"/>
          <w:color w:val="000000"/>
          <w:spacing w:val="3"/>
          <w:sz w:val="20"/>
          <w:szCs w:val="20"/>
        </w:rPr>
      </w:pPr>
      <w:r w:rsidRPr="004A11D9">
        <w:rPr>
          <w:rFonts w:cs="Calibri"/>
          <w:color w:val="000000"/>
          <w:spacing w:val="3"/>
          <w:sz w:val="20"/>
          <w:szCs w:val="20"/>
        </w:rPr>
        <w:t>utraty tytułu prawnego do lokalu/do nieruchomości,</w:t>
      </w:r>
    </w:p>
    <w:p w:rsidR="000368C0" w:rsidRDefault="000368C0" w:rsidP="004B09FB">
      <w:pPr>
        <w:widowControl w:val="0"/>
        <w:numPr>
          <w:ilvl w:val="1"/>
          <w:numId w:val="52"/>
        </w:numPr>
        <w:shd w:val="clear" w:color="auto" w:fill="FFFFFF"/>
        <w:tabs>
          <w:tab w:val="left" w:leader="dot" w:pos="4114"/>
        </w:tabs>
        <w:autoSpaceDE w:val="0"/>
        <w:autoSpaceDN w:val="0"/>
        <w:adjustRightInd w:val="0"/>
        <w:spacing w:line="276" w:lineRule="auto"/>
        <w:contextualSpacing/>
        <w:jc w:val="both"/>
        <w:rPr>
          <w:rFonts w:cs="Calibri"/>
          <w:color w:val="000000"/>
          <w:spacing w:val="3"/>
          <w:sz w:val="20"/>
          <w:szCs w:val="20"/>
        </w:rPr>
      </w:pPr>
      <w:r w:rsidRPr="004A11D9">
        <w:rPr>
          <w:rFonts w:cs="Calibri"/>
          <w:color w:val="000000"/>
          <w:spacing w:val="3"/>
          <w:sz w:val="20"/>
          <w:szCs w:val="20"/>
        </w:rPr>
        <w:t>gdy Zamawiający</w:t>
      </w:r>
      <w:r>
        <w:rPr>
          <w:rFonts w:cs="Calibri"/>
          <w:color w:val="000000"/>
          <w:spacing w:val="3"/>
          <w:sz w:val="20"/>
          <w:szCs w:val="20"/>
        </w:rPr>
        <w:t xml:space="preserve"> </w:t>
      </w:r>
      <w:r w:rsidRPr="004A11D9">
        <w:rPr>
          <w:rFonts w:cs="Calibri"/>
          <w:color w:val="000000"/>
          <w:spacing w:val="3"/>
          <w:sz w:val="20"/>
          <w:szCs w:val="20"/>
        </w:rPr>
        <w:t>poinformują pisemnie o zamiarze zaprzestania zakupu energii dla danego punktu poboru</w:t>
      </w:r>
      <w:r>
        <w:rPr>
          <w:rFonts w:cs="Calibri"/>
          <w:color w:val="000000"/>
          <w:spacing w:val="3"/>
          <w:sz w:val="20"/>
          <w:szCs w:val="20"/>
        </w:rPr>
        <w:t xml:space="preserve"> (o ile będzie to dotyczyć).</w:t>
      </w:r>
    </w:p>
    <w:p w:rsidR="000368C0" w:rsidRDefault="000368C0" w:rsidP="000368C0">
      <w:pPr>
        <w:widowControl w:val="0"/>
        <w:shd w:val="clear" w:color="auto" w:fill="FFFFFF"/>
        <w:tabs>
          <w:tab w:val="left" w:leader="dot" w:pos="4114"/>
        </w:tabs>
        <w:autoSpaceDE w:val="0"/>
        <w:autoSpaceDN w:val="0"/>
        <w:adjustRightInd w:val="0"/>
        <w:spacing w:line="276" w:lineRule="auto"/>
        <w:contextualSpacing/>
        <w:jc w:val="both"/>
        <w:rPr>
          <w:rFonts w:cs="Calibri"/>
          <w:color w:val="000000"/>
          <w:spacing w:val="3"/>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Bilansowanie handlowe</w:t>
      </w:r>
      <w:r>
        <w:rPr>
          <w:rFonts w:cs="Calibri"/>
          <w:b/>
          <w:bCs/>
          <w:color w:val="000000"/>
          <w:spacing w:val="-6"/>
          <w:sz w:val="20"/>
          <w:szCs w:val="20"/>
        </w:rPr>
        <w:t>]</w:t>
      </w:r>
    </w:p>
    <w:p w:rsidR="000368C0" w:rsidRPr="004A11D9" w:rsidRDefault="000368C0" w:rsidP="004B09FB">
      <w:pPr>
        <w:numPr>
          <w:ilvl w:val="0"/>
          <w:numId w:val="53"/>
        </w:numPr>
        <w:shd w:val="clear" w:color="auto" w:fill="FFFFFF"/>
        <w:spacing w:line="276" w:lineRule="auto"/>
        <w:ind w:left="284" w:right="-2" w:hanging="284"/>
        <w:contextualSpacing/>
        <w:jc w:val="both"/>
        <w:rPr>
          <w:rFonts w:cs="Calibri"/>
          <w:b/>
          <w:bCs/>
          <w:color w:val="000000"/>
          <w:spacing w:val="-6"/>
          <w:sz w:val="20"/>
          <w:szCs w:val="20"/>
        </w:rPr>
      </w:pPr>
      <w:r w:rsidRPr="004A11D9">
        <w:rPr>
          <w:rFonts w:cs="Calibri"/>
          <w:color w:val="000000"/>
          <w:spacing w:val="3"/>
          <w:sz w:val="20"/>
          <w:szCs w:val="20"/>
        </w:rPr>
        <w:t>Strony przyjmują, iż 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0368C0" w:rsidRPr="004A11D9" w:rsidRDefault="000368C0" w:rsidP="004B09FB">
      <w:pPr>
        <w:numPr>
          <w:ilvl w:val="0"/>
          <w:numId w:val="53"/>
        </w:numPr>
        <w:shd w:val="clear" w:color="auto" w:fill="FFFFFF"/>
        <w:spacing w:line="276" w:lineRule="auto"/>
        <w:ind w:left="284" w:right="-2" w:hanging="284"/>
        <w:contextualSpacing/>
        <w:jc w:val="both"/>
        <w:rPr>
          <w:rFonts w:cs="Calibri"/>
          <w:b/>
          <w:bCs/>
          <w:color w:val="000000"/>
          <w:spacing w:val="-6"/>
          <w:sz w:val="20"/>
          <w:szCs w:val="20"/>
        </w:rPr>
      </w:pPr>
      <w:r w:rsidRPr="004A11D9">
        <w:rPr>
          <w:rFonts w:cs="Calibri"/>
          <w:color w:val="000000"/>
          <w:spacing w:val="3"/>
          <w:sz w:val="20"/>
          <w:szCs w:val="20"/>
        </w:rPr>
        <w:t>W ramach zawartej Umowy oraz bez dodatkowego wynagrodzenia, Wykonawca jest odpowiedzialny za bilansowanie handlowe i udzielanie stosownych</w:t>
      </w:r>
      <w:r>
        <w:rPr>
          <w:rFonts w:cs="Calibri"/>
          <w:color w:val="000000"/>
          <w:spacing w:val="3"/>
          <w:sz w:val="20"/>
          <w:szCs w:val="20"/>
        </w:rPr>
        <w:t xml:space="preserve"> oraz </w:t>
      </w:r>
      <w:r w:rsidRPr="004A11D9">
        <w:rPr>
          <w:rFonts w:cs="Calibri"/>
          <w:color w:val="000000"/>
          <w:spacing w:val="3"/>
          <w:sz w:val="20"/>
          <w:szCs w:val="20"/>
        </w:rPr>
        <w:t>bieżących informacji Zamawiającemu.</w:t>
      </w:r>
    </w:p>
    <w:p w:rsidR="000368C0" w:rsidRPr="004A11D9" w:rsidRDefault="000368C0" w:rsidP="004B09FB">
      <w:pPr>
        <w:numPr>
          <w:ilvl w:val="0"/>
          <w:numId w:val="53"/>
        </w:numPr>
        <w:shd w:val="clear" w:color="auto" w:fill="FFFFFF"/>
        <w:spacing w:line="276" w:lineRule="auto"/>
        <w:ind w:left="284" w:right="-2" w:hanging="284"/>
        <w:contextualSpacing/>
        <w:jc w:val="both"/>
        <w:rPr>
          <w:rFonts w:cs="Calibri"/>
          <w:b/>
          <w:bCs/>
          <w:color w:val="000000"/>
          <w:spacing w:val="-6"/>
          <w:sz w:val="20"/>
          <w:szCs w:val="20"/>
        </w:rPr>
      </w:pPr>
      <w:r w:rsidRPr="004A11D9">
        <w:rPr>
          <w:rFonts w:cs="Calibri"/>
          <w:color w:val="000000"/>
          <w:spacing w:val="3"/>
          <w:sz w:val="20"/>
          <w:szCs w:val="20"/>
        </w:rPr>
        <w:t>Wykonawca zwalnia Zamawiającego z wszelkich kosztów i obowiązków związanych z niezbilansowaniem.</w:t>
      </w:r>
    </w:p>
    <w:p w:rsidR="000368C0" w:rsidRPr="00A93FB6" w:rsidRDefault="000368C0" w:rsidP="004B09FB">
      <w:pPr>
        <w:numPr>
          <w:ilvl w:val="0"/>
          <w:numId w:val="53"/>
        </w:numPr>
        <w:shd w:val="clear" w:color="auto" w:fill="FFFFFF"/>
        <w:spacing w:line="276" w:lineRule="auto"/>
        <w:ind w:left="284" w:right="-2" w:hanging="284"/>
        <w:contextualSpacing/>
        <w:jc w:val="both"/>
        <w:rPr>
          <w:rFonts w:cs="Calibri"/>
          <w:b/>
          <w:bCs/>
          <w:color w:val="000000"/>
          <w:spacing w:val="-6"/>
          <w:sz w:val="20"/>
          <w:szCs w:val="20"/>
        </w:rPr>
      </w:pPr>
      <w:r w:rsidRPr="004A11D9">
        <w:rPr>
          <w:rFonts w:cs="Calibri"/>
          <w:color w:val="000000"/>
          <w:spacing w:val="3"/>
          <w:sz w:val="20"/>
          <w:szCs w:val="20"/>
        </w:rPr>
        <w:t>Zamawiający</w:t>
      </w:r>
      <w:r>
        <w:rPr>
          <w:rFonts w:cs="Calibri"/>
          <w:color w:val="000000"/>
          <w:spacing w:val="3"/>
          <w:sz w:val="20"/>
          <w:szCs w:val="20"/>
        </w:rPr>
        <w:t xml:space="preserve"> </w:t>
      </w:r>
      <w:r w:rsidRPr="004A11D9">
        <w:rPr>
          <w:rFonts w:cs="Calibri"/>
          <w:color w:val="000000"/>
          <w:spacing w:val="3"/>
          <w:sz w:val="20"/>
          <w:szCs w:val="20"/>
        </w:rPr>
        <w:t>oświadcza, iż wszystkie prawa i obowiązki związane z bilansowaniem handlowym z Umowy, w tym opracowywanie i zgłaszanie grafików handlowych do OSD przysługują Wykonawcy.</w:t>
      </w:r>
    </w:p>
    <w:p w:rsidR="000368C0" w:rsidRDefault="000368C0" w:rsidP="000368C0">
      <w:pPr>
        <w:shd w:val="clear" w:color="auto" w:fill="FFFFFF"/>
        <w:spacing w:line="276" w:lineRule="auto"/>
        <w:ind w:right="-2"/>
        <w:contextualSpacing/>
        <w:jc w:val="both"/>
        <w:rPr>
          <w:rFonts w:cs="Calibri"/>
          <w:color w:val="000000"/>
          <w:spacing w:val="3"/>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Standardy jakościowe</w:t>
      </w:r>
      <w:r>
        <w:rPr>
          <w:rFonts w:cs="Calibri"/>
          <w:b/>
          <w:bCs/>
          <w:color w:val="000000"/>
          <w:spacing w:val="-6"/>
          <w:sz w:val="20"/>
          <w:szCs w:val="20"/>
        </w:rPr>
        <w:t>]</w:t>
      </w:r>
    </w:p>
    <w:p w:rsidR="000368C0" w:rsidRPr="004A11D9" w:rsidRDefault="000368C0" w:rsidP="004B09FB">
      <w:pPr>
        <w:numPr>
          <w:ilvl w:val="0"/>
          <w:numId w:val="54"/>
        </w:numPr>
        <w:shd w:val="clear" w:color="auto" w:fill="FFFFFF"/>
        <w:spacing w:line="276" w:lineRule="auto"/>
        <w:ind w:left="284" w:right="-2" w:hanging="284"/>
        <w:contextualSpacing/>
        <w:jc w:val="both"/>
        <w:rPr>
          <w:rFonts w:cs="Calibri"/>
          <w:b/>
          <w:bCs/>
          <w:color w:val="000000"/>
          <w:spacing w:val="-6"/>
          <w:sz w:val="20"/>
          <w:szCs w:val="20"/>
        </w:rPr>
      </w:pPr>
      <w:r w:rsidRPr="004A11D9">
        <w:rPr>
          <w:rFonts w:cs="Calibri"/>
          <w:color w:val="000000"/>
          <w:spacing w:val="3"/>
          <w:sz w:val="20"/>
          <w:szCs w:val="20"/>
        </w:rPr>
        <w:t>Wykonawca zobowiązuje się zapewnić Zamawiającemu standardy jakościowe obsługi zgodne z obowiązującymi przepisami Prawa energetycznego.</w:t>
      </w:r>
    </w:p>
    <w:p w:rsidR="000368C0" w:rsidRPr="004A11D9" w:rsidRDefault="000368C0" w:rsidP="004B09FB">
      <w:pPr>
        <w:numPr>
          <w:ilvl w:val="0"/>
          <w:numId w:val="54"/>
        </w:numPr>
        <w:shd w:val="clear" w:color="auto" w:fill="FFFFFF"/>
        <w:spacing w:line="276" w:lineRule="auto"/>
        <w:ind w:left="284" w:right="-2" w:hanging="284"/>
        <w:contextualSpacing/>
        <w:jc w:val="both"/>
        <w:rPr>
          <w:rFonts w:cs="Calibri"/>
          <w:b/>
          <w:bCs/>
          <w:color w:val="000000"/>
          <w:spacing w:val="-6"/>
          <w:sz w:val="20"/>
          <w:szCs w:val="20"/>
        </w:rPr>
      </w:pPr>
      <w:r w:rsidRPr="004A11D9">
        <w:rPr>
          <w:rFonts w:cs="Calibri"/>
          <w:color w:val="000000"/>
          <w:spacing w:val="3"/>
          <w:sz w:val="20"/>
          <w:szCs w:val="20"/>
        </w:rPr>
        <w:t xml:space="preserve">Wykonawca nie gwarantuje ciągłości sprzedaży energii elektrycznej oraz </w:t>
      </w:r>
      <w:r w:rsidR="00C03F6C">
        <w:rPr>
          <w:rFonts w:cs="Calibri"/>
          <w:color w:val="000000"/>
          <w:spacing w:val="3"/>
          <w:sz w:val="20"/>
          <w:szCs w:val="20"/>
        </w:rPr>
        <w:t xml:space="preserve">nie ponosi odpowiedzialności za </w:t>
      </w:r>
      <w:r w:rsidRPr="004A11D9">
        <w:rPr>
          <w:rFonts w:cs="Calibri"/>
          <w:color w:val="000000"/>
          <w:spacing w:val="3"/>
          <w:sz w:val="20"/>
          <w:szCs w:val="20"/>
        </w:rPr>
        <w:t>niedostarczenie energii elektrycznej do Zamawiającego</w:t>
      </w:r>
      <w:r>
        <w:rPr>
          <w:rFonts w:cs="Calibri"/>
          <w:color w:val="000000"/>
          <w:spacing w:val="3"/>
          <w:sz w:val="20"/>
          <w:szCs w:val="20"/>
        </w:rPr>
        <w:t xml:space="preserve"> </w:t>
      </w:r>
      <w:r w:rsidRPr="004A11D9">
        <w:rPr>
          <w:rFonts w:cs="Calibri"/>
          <w:color w:val="000000"/>
          <w:spacing w:val="3"/>
          <w:sz w:val="20"/>
          <w:szCs w:val="20"/>
        </w:rPr>
        <w:t>w przypadku klęsk żywiołowych, wojny, innych przypadków siły wyższej, awarii w systemie oraz awarii sieciowych, jak również z powodu wyłączeń dokonywanych przez OSD. Szczegółowe zasady dot. niedotrzymania ciągłości dostaw energii elektrycznej regulowane są w umowie o świadczenie usług dystrybucji energii elektrycznej podpisanej z lokalnym OSD.</w:t>
      </w:r>
    </w:p>
    <w:p w:rsidR="000368C0" w:rsidRPr="00A93FB6" w:rsidRDefault="000368C0" w:rsidP="004B09FB">
      <w:pPr>
        <w:numPr>
          <w:ilvl w:val="0"/>
          <w:numId w:val="54"/>
        </w:numPr>
        <w:shd w:val="clear" w:color="auto" w:fill="FFFFFF"/>
        <w:spacing w:line="276" w:lineRule="auto"/>
        <w:ind w:left="284" w:right="-2" w:hanging="284"/>
        <w:contextualSpacing/>
        <w:jc w:val="both"/>
        <w:rPr>
          <w:rFonts w:cs="Calibri"/>
          <w:b/>
          <w:bCs/>
          <w:color w:val="000000"/>
          <w:spacing w:val="-6"/>
          <w:sz w:val="20"/>
          <w:szCs w:val="20"/>
        </w:rPr>
      </w:pPr>
      <w:r w:rsidRPr="004A11D9">
        <w:rPr>
          <w:rFonts w:cs="Calibri"/>
          <w:color w:val="000000"/>
          <w:spacing w:val="3"/>
          <w:sz w:val="20"/>
          <w:szCs w:val="20"/>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p>
    <w:p w:rsidR="000368C0" w:rsidRDefault="000368C0" w:rsidP="000368C0">
      <w:pPr>
        <w:shd w:val="clear" w:color="auto" w:fill="FFFFFF"/>
        <w:spacing w:line="276" w:lineRule="auto"/>
        <w:ind w:right="-2"/>
        <w:contextualSpacing/>
        <w:jc w:val="both"/>
        <w:rPr>
          <w:rFonts w:cs="Calibri"/>
          <w:color w:val="000000"/>
          <w:spacing w:val="3"/>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Ceny i stawki opłat</w:t>
      </w:r>
      <w:r>
        <w:rPr>
          <w:rFonts w:cs="Calibri"/>
          <w:b/>
          <w:bCs/>
          <w:color w:val="000000"/>
          <w:spacing w:val="-6"/>
          <w:sz w:val="20"/>
          <w:szCs w:val="20"/>
        </w:rPr>
        <w:t>]</w:t>
      </w:r>
    </w:p>
    <w:p w:rsidR="000368C0" w:rsidRPr="00A93FB6" w:rsidRDefault="000368C0" w:rsidP="004B09FB">
      <w:pPr>
        <w:widowControl w:val="0"/>
        <w:numPr>
          <w:ilvl w:val="0"/>
          <w:numId w:val="55"/>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Strony ustalają cenę za energię elektryc</w:t>
      </w:r>
      <w:r w:rsidR="00F20EB6">
        <w:rPr>
          <w:rFonts w:cs="Calibri"/>
          <w:color w:val="000000"/>
          <w:spacing w:val="3"/>
          <w:sz w:val="20"/>
          <w:szCs w:val="20"/>
        </w:rPr>
        <w:t>zną w zł/1MWh dla Zamawiającego</w:t>
      </w:r>
      <w:r w:rsidRPr="004A11D9">
        <w:rPr>
          <w:rFonts w:cs="Calibri"/>
          <w:color w:val="000000"/>
          <w:spacing w:val="3"/>
          <w:sz w:val="20"/>
          <w:szCs w:val="20"/>
        </w:rPr>
        <w:t xml:space="preserve"> w wysokości, jak niżej:</w:t>
      </w:r>
      <w:r>
        <w:rPr>
          <w:rFonts w:cs="Calibri"/>
          <w:color w:val="000000"/>
          <w:spacing w:val="3"/>
          <w:sz w:val="20"/>
          <w:szCs w:val="20"/>
        </w:rPr>
        <w:t xml:space="preserve"> (Tabela – Formularz oferty).</w:t>
      </w:r>
    </w:p>
    <w:p w:rsidR="000368C0" w:rsidRPr="004A11D9" w:rsidRDefault="000368C0" w:rsidP="004B09FB">
      <w:pPr>
        <w:widowControl w:val="0"/>
        <w:numPr>
          <w:ilvl w:val="0"/>
          <w:numId w:val="55"/>
        </w:numPr>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Wartość umowy nie może przekroczyć </w:t>
      </w:r>
      <w:r>
        <w:rPr>
          <w:rFonts w:cs="Calibri"/>
          <w:color w:val="000000"/>
          <w:spacing w:val="3"/>
          <w:sz w:val="20"/>
          <w:szCs w:val="20"/>
        </w:rPr>
        <w:t>kwoty</w:t>
      </w:r>
      <w:r w:rsidRPr="004A11D9">
        <w:rPr>
          <w:rFonts w:cs="Calibri"/>
          <w:color w:val="000000"/>
          <w:spacing w:val="3"/>
          <w:sz w:val="20"/>
          <w:szCs w:val="20"/>
        </w:rPr>
        <w:t xml:space="preserve">: </w:t>
      </w:r>
      <w:r w:rsidRPr="004A11D9">
        <w:rPr>
          <w:rFonts w:cs="Calibri"/>
          <w:bCs/>
          <w:sz w:val="20"/>
          <w:szCs w:val="20"/>
        </w:rPr>
        <w:t>…………………………</w:t>
      </w:r>
      <w:r w:rsidRPr="004A11D9">
        <w:rPr>
          <w:rFonts w:cs="Calibri"/>
          <w:color w:val="000000"/>
          <w:spacing w:val="3"/>
          <w:sz w:val="20"/>
          <w:szCs w:val="20"/>
        </w:rPr>
        <w:t xml:space="preserve">zł netto (słownie: </w:t>
      </w:r>
      <w:r w:rsidRPr="004A11D9">
        <w:rPr>
          <w:rFonts w:cs="Calibri"/>
          <w:bCs/>
          <w:sz w:val="20"/>
          <w:szCs w:val="20"/>
        </w:rPr>
        <w:t>…………………………</w:t>
      </w:r>
      <w:r w:rsidRPr="004A11D9">
        <w:rPr>
          <w:rFonts w:cs="Calibri"/>
          <w:color w:val="000000"/>
          <w:spacing w:val="3"/>
          <w:sz w:val="20"/>
          <w:szCs w:val="20"/>
        </w:rPr>
        <w:t xml:space="preserve">), </w:t>
      </w:r>
      <w:r>
        <w:rPr>
          <w:rFonts w:cs="Calibri"/>
          <w:color w:val="000000"/>
          <w:spacing w:val="3"/>
          <w:sz w:val="20"/>
          <w:szCs w:val="20"/>
        </w:rPr>
        <w:t xml:space="preserve">kwota </w:t>
      </w:r>
      <w:r w:rsidRPr="004A11D9">
        <w:rPr>
          <w:rFonts w:cs="Calibri"/>
          <w:color w:val="000000"/>
          <w:spacing w:val="3"/>
          <w:sz w:val="20"/>
          <w:szCs w:val="20"/>
        </w:rPr>
        <w:t xml:space="preserve">podatku VAT </w:t>
      </w:r>
      <w:r w:rsidRPr="004A11D9">
        <w:rPr>
          <w:rFonts w:cs="Calibri"/>
          <w:bCs/>
          <w:sz w:val="20"/>
          <w:szCs w:val="20"/>
        </w:rPr>
        <w:t>…………………………</w:t>
      </w:r>
      <w:r w:rsidRPr="004A11D9">
        <w:rPr>
          <w:rFonts w:cs="Calibri"/>
          <w:color w:val="000000"/>
          <w:spacing w:val="3"/>
          <w:sz w:val="20"/>
          <w:szCs w:val="20"/>
        </w:rPr>
        <w:t xml:space="preserve">zł (słownie: </w:t>
      </w:r>
      <w:r w:rsidRPr="004A11D9">
        <w:rPr>
          <w:rFonts w:cs="Calibri"/>
          <w:bCs/>
          <w:sz w:val="20"/>
          <w:szCs w:val="20"/>
        </w:rPr>
        <w:t>…………………………</w:t>
      </w:r>
      <w:r w:rsidRPr="004A11D9">
        <w:rPr>
          <w:rFonts w:cs="Calibri"/>
          <w:color w:val="000000"/>
          <w:spacing w:val="3"/>
          <w:sz w:val="20"/>
          <w:szCs w:val="20"/>
        </w:rPr>
        <w:t xml:space="preserve">) </w:t>
      </w:r>
      <w:r>
        <w:rPr>
          <w:rFonts w:cs="Calibri"/>
          <w:color w:val="000000"/>
          <w:spacing w:val="3"/>
          <w:sz w:val="20"/>
          <w:szCs w:val="20"/>
        </w:rPr>
        <w:t xml:space="preserve">kwota </w:t>
      </w:r>
      <w:r w:rsidRPr="004A11D9">
        <w:rPr>
          <w:rFonts w:cs="Calibri"/>
          <w:color w:val="000000"/>
          <w:spacing w:val="3"/>
          <w:sz w:val="20"/>
          <w:szCs w:val="20"/>
        </w:rPr>
        <w:t xml:space="preserve">brutto: </w:t>
      </w:r>
      <w:r w:rsidRPr="004A11D9">
        <w:rPr>
          <w:rFonts w:cs="Calibri"/>
          <w:bCs/>
          <w:sz w:val="20"/>
          <w:szCs w:val="20"/>
        </w:rPr>
        <w:t>…………………………</w:t>
      </w:r>
      <w:r w:rsidRPr="004A11D9">
        <w:rPr>
          <w:rFonts w:cs="Calibri"/>
          <w:color w:val="000000"/>
          <w:spacing w:val="3"/>
          <w:sz w:val="20"/>
          <w:szCs w:val="20"/>
        </w:rPr>
        <w:t xml:space="preserve"> (słownie: </w:t>
      </w:r>
      <w:r w:rsidRPr="004A11D9">
        <w:rPr>
          <w:rFonts w:cs="Calibri"/>
          <w:bCs/>
          <w:sz w:val="20"/>
          <w:szCs w:val="20"/>
        </w:rPr>
        <w:t>…………………………</w:t>
      </w:r>
      <w:r w:rsidRPr="004A11D9">
        <w:rPr>
          <w:rFonts w:cs="Calibri"/>
          <w:color w:val="000000"/>
          <w:spacing w:val="3"/>
          <w:sz w:val="20"/>
          <w:szCs w:val="20"/>
        </w:rPr>
        <w:t>).</w:t>
      </w:r>
    </w:p>
    <w:p w:rsidR="000368C0" w:rsidRPr="004A11D9" w:rsidRDefault="000368C0" w:rsidP="004B09FB">
      <w:pPr>
        <w:widowControl w:val="0"/>
        <w:numPr>
          <w:ilvl w:val="0"/>
          <w:numId w:val="55"/>
        </w:numPr>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W przypadku wykorzystania kwoty, o której mowa w ust. </w:t>
      </w:r>
      <w:r>
        <w:rPr>
          <w:rFonts w:cs="Calibri"/>
          <w:color w:val="000000"/>
          <w:spacing w:val="3"/>
          <w:sz w:val="20"/>
          <w:szCs w:val="20"/>
        </w:rPr>
        <w:t>2</w:t>
      </w:r>
      <w:r w:rsidRPr="004A11D9">
        <w:rPr>
          <w:rFonts w:cs="Calibri"/>
          <w:color w:val="000000"/>
          <w:spacing w:val="3"/>
          <w:sz w:val="20"/>
          <w:szCs w:val="20"/>
        </w:rPr>
        <w:t xml:space="preserve">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w:t>
      </w:r>
    </w:p>
    <w:p w:rsidR="000368C0" w:rsidRDefault="000368C0" w:rsidP="000368C0">
      <w:pPr>
        <w:shd w:val="clear" w:color="auto" w:fill="FFFFFF"/>
        <w:spacing w:line="276" w:lineRule="auto"/>
        <w:ind w:right="-2"/>
        <w:contextualSpacing/>
        <w:jc w:val="both"/>
        <w:rPr>
          <w:rFonts w:cs="Calibri"/>
          <w:color w:val="000000"/>
          <w:spacing w:val="3"/>
          <w:sz w:val="20"/>
          <w:szCs w:val="20"/>
        </w:rPr>
      </w:pPr>
    </w:p>
    <w:p w:rsidR="000368C0" w:rsidRPr="005B2A35" w:rsidRDefault="000368C0" w:rsidP="000368C0">
      <w:pPr>
        <w:widowControl w:val="0"/>
        <w:autoSpaceDE w:val="0"/>
        <w:autoSpaceDN w:val="0"/>
        <w:adjustRightInd w:val="0"/>
        <w:spacing w:line="276" w:lineRule="auto"/>
        <w:contextualSpacing/>
        <w:rPr>
          <w:rFonts w:cs="Calibri"/>
          <w:b/>
          <w:bCs/>
          <w:color w:val="000000"/>
          <w:spacing w:val="-6"/>
          <w:sz w:val="20"/>
          <w:szCs w:val="20"/>
        </w:rPr>
      </w:pPr>
      <w:r>
        <w:rPr>
          <w:rFonts w:cs="Calibri"/>
          <w:b/>
          <w:bCs/>
          <w:color w:val="000000"/>
          <w:spacing w:val="-6"/>
        </w:rPr>
        <w:t>[Klauzula waloryzacyjna do Umowy]</w:t>
      </w:r>
    </w:p>
    <w:p w:rsidR="000368C0" w:rsidRPr="00C8287E"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Pr>
          <w:rFonts w:eastAsia="Times New Roman" w:cs="Calibri"/>
          <w:bCs/>
          <w:sz w:val="20"/>
          <w:szCs w:val="20"/>
          <w:lang w:eastAsia="ar-SA"/>
        </w:rPr>
        <w:t xml:space="preserve">Mając na uwadze brzmienie art. 439 Pzp Strony przewidują możliwość zmiany wynagrodzenia Wykonawcy, która może </w:t>
      </w:r>
      <w:r w:rsidRPr="00C8287E">
        <w:rPr>
          <w:rFonts w:eastAsia="Times New Roman" w:cs="Calibri"/>
          <w:bCs/>
          <w:sz w:val="20"/>
          <w:szCs w:val="20"/>
          <w:lang w:eastAsia="ar-SA"/>
        </w:rPr>
        <w:t xml:space="preserve">nastąpić z inicjatywy Zamawiającego lub na wniosek Wykonawcy w przypadku, gdy z danych Głównego Urzędu Statystycznego (dalej jako „GUS”) dotyczących </w:t>
      </w:r>
      <w:r>
        <w:rPr>
          <w:rFonts w:eastAsia="Times New Roman" w:cs="Calibri"/>
          <w:bCs/>
          <w:sz w:val="20"/>
          <w:szCs w:val="20"/>
          <w:lang w:eastAsia="ar-SA"/>
        </w:rPr>
        <w:t>6</w:t>
      </w:r>
      <w:r w:rsidRPr="00C8287E">
        <w:rPr>
          <w:rFonts w:eastAsia="Times New Roman" w:cs="Calibri"/>
          <w:bCs/>
          <w:sz w:val="20"/>
          <w:szCs w:val="20"/>
          <w:lang w:eastAsia="ar-SA"/>
        </w:rPr>
        <w:t xml:space="preserve"> </w:t>
      </w:r>
      <w:r>
        <w:rPr>
          <w:rFonts w:eastAsia="Times New Roman" w:cs="Calibri"/>
          <w:bCs/>
          <w:sz w:val="20"/>
          <w:szCs w:val="20"/>
          <w:lang w:eastAsia="ar-SA"/>
        </w:rPr>
        <w:t xml:space="preserve">(sześciu) </w:t>
      </w:r>
      <w:r w:rsidRPr="00C8287E">
        <w:rPr>
          <w:rFonts w:eastAsia="Times New Roman" w:cs="Calibri"/>
          <w:bCs/>
          <w:sz w:val="20"/>
          <w:szCs w:val="20"/>
          <w:lang w:eastAsia="ar-SA"/>
        </w:rPr>
        <w:t xml:space="preserve">następujących po sobie miesięcy wynika, że średnia arytmetyczna ogłaszanych </w:t>
      </w:r>
      <w:r>
        <w:rPr>
          <w:rFonts w:eastAsia="Times New Roman" w:cs="Calibri"/>
          <w:bCs/>
          <w:sz w:val="20"/>
          <w:szCs w:val="20"/>
          <w:lang w:eastAsia="ar-SA"/>
        </w:rPr>
        <w:t>miesięcznych</w:t>
      </w:r>
      <w:r w:rsidRPr="00C8287E">
        <w:rPr>
          <w:rFonts w:eastAsia="Times New Roman" w:cs="Calibri"/>
          <w:bCs/>
          <w:sz w:val="20"/>
          <w:szCs w:val="20"/>
          <w:lang w:eastAsia="ar-SA"/>
        </w:rPr>
        <w:t xml:space="preserve"> wskaźników cen towarów i usług konsumpcyjnych wynosi mniej niż 95 lub więcej niż 105.</w:t>
      </w:r>
    </w:p>
    <w:p w:rsidR="000368C0" w:rsidRPr="00DD052E"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sidRPr="00DD052E">
        <w:rPr>
          <w:rFonts w:eastAsia="Times New Roman" w:cs="Calibri"/>
          <w:bCs/>
          <w:sz w:val="20"/>
          <w:szCs w:val="20"/>
          <w:lang w:eastAsia="ar-SA"/>
        </w:rPr>
        <w:t xml:space="preserve">Średnia arytmetyczna, o której mowa w ust. </w:t>
      </w:r>
      <w:r>
        <w:rPr>
          <w:rFonts w:eastAsia="Times New Roman" w:cs="Calibri"/>
          <w:bCs/>
          <w:sz w:val="20"/>
          <w:szCs w:val="20"/>
          <w:lang w:eastAsia="ar-SA"/>
        </w:rPr>
        <w:t xml:space="preserve">1 </w:t>
      </w:r>
      <w:r w:rsidRPr="00DD052E">
        <w:rPr>
          <w:rFonts w:eastAsia="Times New Roman" w:cs="Calibri"/>
          <w:bCs/>
          <w:sz w:val="20"/>
          <w:szCs w:val="20"/>
          <w:lang w:eastAsia="ar-SA"/>
        </w:rPr>
        <w:t>wyliczana jest na podstawie danych w tabeli „Miesięczne wskaźniki cen towarów i usług konsumpcyjnych od 19</w:t>
      </w:r>
      <w:r>
        <w:rPr>
          <w:rFonts w:eastAsia="Times New Roman" w:cs="Calibri"/>
          <w:bCs/>
          <w:sz w:val="20"/>
          <w:szCs w:val="20"/>
          <w:lang w:eastAsia="ar-SA"/>
        </w:rPr>
        <w:t>82</w:t>
      </w:r>
      <w:r w:rsidRPr="00DD052E">
        <w:rPr>
          <w:rFonts w:eastAsia="Times New Roman" w:cs="Calibri"/>
          <w:bCs/>
          <w:sz w:val="20"/>
          <w:szCs w:val="20"/>
          <w:lang w:eastAsia="ar-SA"/>
        </w:rPr>
        <w:t xml:space="preserve"> roku” w części „Analogiczny miesiąc poprzedniego roku = 100” prezentowanej na stronie GUS w zakładce „Obszary tematyczne” i dalej „Ceny. Handel” w tabeli „Wskaźniki cen” w poz. „Wskaźniki cen towarów i usług konsumpcyjnych (pot. inflacja)”. Przy ustalaniu miesięcy, o których mowa w ust. </w:t>
      </w:r>
      <w:r>
        <w:rPr>
          <w:rFonts w:eastAsia="Times New Roman" w:cs="Calibri"/>
          <w:bCs/>
          <w:sz w:val="20"/>
          <w:szCs w:val="20"/>
          <w:lang w:eastAsia="ar-SA"/>
        </w:rPr>
        <w:t>1</w:t>
      </w:r>
      <w:r w:rsidRPr="00DD052E">
        <w:rPr>
          <w:rFonts w:eastAsia="Times New Roman" w:cs="Calibri"/>
          <w:bCs/>
          <w:sz w:val="20"/>
          <w:szCs w:val="20"/>
          <w:lang w:eastAsia="ar-SA"/>
        </w:rPr>
        <w:t xml:space="preserve"> jako pierwszy uwzględniany jest pełen miesiąc kalendarzowy następujący po miesiącu, w którym zawarto Umowę.</w:t>
      </w:r>
    </w:p>
    <w:p w:rsidR="000368C0" w:rsidRPr="00DD052E"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sidRPr="00DD052E">
        <w:rPr>
          <w:rFonts w:eastAsia="Times New Roman" w:cs="Calibri"/>
          <w:bCs/>
          <w:sz w:val="20"/>
          <w:szCs w:val="20"/>
          <w:lang w:eastAsia="ar-SA"/>
        </w:rPr>
        <w:lastRenderedPageBreak/>
        <w:t xml:space="preserve">Zmiany wynagrodzenia dokonuje się na podstawie wniosku złożonego przez jedną ze Stron Umowy nie wcześniej niż po upływie </w:t>
      </w:r>
      <w:r>
        <w:rPr>
          <w:rFonts w:eastAsia="Times New Roman" w:cs="Calibri"/>
          <w:bCs/>
          <w:sz w:val="20"/>
          <w:szCs w:val="20"/>
          <w:lang w:eastAsia="ar-SA"/>
        </w:rPr>
        <w:t xml:space="preserve">6 </w:t>
      </w:r>
      <w:r w:rsidRPr="00DD052E">
        <w:rPr>
          <w:rFonts w:eastAsia="Times New Roman" w:cs="Calibri"/>
          <w:bCs/>
          <w:sz w:val="20"/>
          <w:szCs w:val="20"/>
          <w:lang w:eastAsia="ar-SA"/>
        </w:rPr>
        <w:t xml:space="preserve">pełnych miesięcy kalendarzowych od dnia </w:t>
      </w:r>
      <w:r>
        <w:rPr>
          <w:rFonts w:eastAsia="Times New Roman" w:cs="Calibri"/>
          <w:bCs/>
          <w:sz w:val="20"/>
          <w:szCs w:val="20"/>
          <w:lang w:eastAsia="ar-SA"/>
        </w:rPr>
        <w:t xml:space="preserve">jej </w:t>
      </w:r>
      <w:r w:rsidRPr="00DD052E">
        <w:rPr>
          <w:rFonts w:eastAsia="Times New Roman" w:cs="Calibri"/>
          <w:bCs/>
          <w:sz w:val="20"/>
          <w:szCs w:val="20"/>
          <w:lang w:eastAsia="ar-SA"/>
        </w:rPr>
        <w:t>zawarcia.</w:t>
      </w:r>
    </w:p>
    <w:p w:rsidR="000368C0" w:rsidRPr="00DD052E"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sidRPr="00DD052E">
        <w:rPr>
          <w:rFonts w:eastAsia="Times New Roman" w:cs="Calibri"/>
          <w:bCs/>
          <w:sz w:val="20"/>
          <w:szCs w:val="20"/>
          <w:lang w:eastAsia="ar-SA"/>
        </w:rPr>
        <w:t xml:space="preserve">Zmiana łącznego wynagrodzenia określonego </w:t>
      </w:r>
      <w:r>
        <w:rPr>
          <w:rFonts w:eastAsia="Times New Roman" w:cs="Calibri"/>
          <w:bCs/>
          <w:sz w:val="20"/>
          <w:szCs w:val="20"/>
          <w:lang w:eastAsia="ar-SA"/>
        </w:rPr>
        <w:t>Wykonawcy</w:t>
      </w:r>
      <w:r w:rsidRPr="00DD052E">
        <w:rPr>
          <w:rFonts w:eastAsia="Times New Roman" w:cs="Calibri"/>
          <w:bCs/>
          <w:sz w:val="20"/>
          <w:szCs w:val="20"/>
          <w:lang w:eastAsia="ar-SA"/>
        </w:rPr>
        <w:t xml:space="preserve"> będzie ustalana zgodnie ze wzorem:</w:t>
      </w:r>
    </w:p>
    <w:p w:rsidR="000368C0" w:rsidRPr="00762E34" w:rsidRDefault="000368C0" w:rsidP="000368C0">
      <w:pPr>
        <w:pStyle w:val="Akapitzlist"/>
        <w:spacing w:line="276" w:lineRule="auto"/>
        <w:ind w:left="426"/>
        <w:jc w:val="both"/>
        <w:rPr>
          <w:rFonts w:asciiTheme="minorHAnsi" w:hAnsiTheme="minorHAnsi" w:cstheme="minorHAnsi"/>
          <w:b/>
          <w:bCs/>
        </w:rPr>
      </w:pPr>
      <w:r w:rsidRPr="00762E34">
        <w:rPr>
          <w:rFonts w:asciiTheme="minorHAnsi" w:hAnsiTheme="minorHAnsi" w:cstheme="minorHAnsi"/>
          <w:b/>
          <w:bCs/>
        </w:rPr>
        <w:t>Wysokość ceny/wysokość wynagrodzenia (CW) po waloryzacji stanowi:</w:t>
      </w:r>
    </w:p>
    <w:p w:rsidR="000368C0" w:rsidRPr="00762E34" w:rsidRDefault="000368C0" w:rsidP="000368C0">
      <w:pPr>
        <w:pStyle w:val="Akapitzlist"/>
        <w:spacing w:line="276" w:lineRule="auto"/>
        <w:ind w:left="426"/>
        <w:jc w:val="both"/>
        <w:rPr>
          <w:rFonts w:asciiTheme="minorHAnsi" w:hAnsiTheme="minorHAnsi" w:cstheme="minorHAnsi"/>
        </w:rPr>
      </w:pPr>
      <w:r w:rsidRPr="00762E34">
        <w:rPr>
          <w:rFonts w:asciiTheme="minorHAnsi" w:hAnsiTheme="minorHAnsi" w:cstheme="minorHAnsi"/>
        </w:rPr>
        <w:t xml:space="preserve">CW = </w:t>
      </w:r>
      <w:proofErr w:type="spellStart"/>
      <w:r w:rsidRPr="00762E34">
        <w:rPr>
          <w:rFonts w:asciiTheme="minorHAnsi" w:hAnsiTheme="minorHAnsi" w:cstheme="minorHAnsi"/>
        </w:rPr>
        <w:t>Cp</w:t>
      </w:r>
      <w:proofErr w:type="spellEnd"/>
      <w:r w:rsidRPr="00762E34">
        <w:rPr>
          <w:rFonts w:asciiTheme="minorHAnsi" w:hAnsiTheme="minorHAnsi" w:cstheme="minorHAnsi"/>
        </w:rPr>
        <w:t xml:space="preserve"> x W%, gdzie użyte symbole oznaczają:</w:t>
      </w:r>
    </w:p>
    <w:p w:rsidR="000368C0" w:rsidRPr="00762E34" w:rsidRDefault="000368C0" w:rsidP="000368C0">
      <w:pPr>
        <w:pStyle w:val="Akapitzlist"/>
        <w:spacing w:line="276" w:lineRule="auto"/>
        <w:ind w:left="426"/>
        <w:jc w:val="both"/>
        <w:rPr>
          <w:rFonts w:asciiTheme="minorHAnsi" w:hAnsiTheme="minorHAnsi" w:cstheme="minorHAnsi"/>
        </w:rPr>
      </w:pPr>
      <w:proofErr w:type="spellStart"/>
      <w:r w:rsidRPr="00762E34">
        <w:rPr>
          <w:rFonts w:asciiTheme="minorHAnsi" w:hAnsiTheme="minorHAnsi" w:cstheme="minorHAnsi"/>
        </w:rPr>
        <w:t>Cp</w:t>
      </w:r>
      <w:proofErr w:type="spellEnd"/>
      <w:r w:rsidRPr="00762E34">
        <w:rPr>
          <w:rFonts w:asciiTheme="minorHAnsi" w:hAnsiTheme="minorHAnsi" w:cstheme="minorHAnsi"/>
        </w:rPr>
        <w:t xml:space="preserve"> – początkowa cena/wynagrodzenie jednostkowe określone w Umowie (netto);</w:t>
      </w:r>
    </w:p>
    <w:p w:rsidR="000368C0" w:rsidRPr="00762E34" w:rsidRDefault="000368C0" w:rsidP="000368C0">
      <w:pPr>
        <w:pStyle w:val="Akapitzlist"/>
        <w:spacing w:line="276" w:lineRule="auto"/>
        <w:ind w:left="426"/>
        <w:jc w:val="both"/>
        <w:rPr>
          <w:rFonts w:asciiTheme="minorHAnsi" w:hAnsiTheme="minorHAnsi" w:cstheme="minorHAnsi"/>
        </w:rPr>
      </w:pPr>
      <w:r w:rsidRPr="00762E34">
        <w:rPr>
          <w:rFonts w:asciiTheme="minorHAnsi" w:hAnsiTheme="minorHAnsi" w:cstheme="minorHAnsi"/>
        </w:rPr>
        <w:t>W - średnia arytmetyczna wskaźników cen, o której mowa w ust. 1 i ust. 2 określona procentowo.</w:t>
      </w:r>
    </w:p>
    <w:p w:rsidR="000368C0" w:rsidRPr="00DD052E"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Pr>
          <w:rFonts w:eastAsia="Times New Roman" w:cs="Calibri"/>
          <w:bCs/>
          <w:sz w:val="20"/>
          <w:szCs w:val="20"/>
          <w:lang w:eastAsia="ar-SA"/>
        </w:rPr>
        <w:t xml:space="preserve">Wynagrodzenie Wykonawcy </w:t>
      </w:r>
      <w:r w:rsidRPr="00DD052E">
        <w:rPr>
          <w:rFonts w:eastAsia="Times New Roman" w:cs="Calibri"/>
          <w:bCs/>
          <w:sz w:val="20"/>
          <w:szCs w:val="20"/>
          <w:lang w:eastAsia="ar-SA"/>
        </w:rPr>
        <w:t xml:space="preserve">zwaloryzowane </w:t>
      </w:r>
      <w:r>
        <w:rPr>
          <w:rFonts w:eastAsia="Times New Roman" w:cs="Calibri"/>
          <w:bCs/>
          <w:sz w:val="20"/>
          <w:szCs w:val="20"/>
          <w:lang w:eastAsia="ar-SA"/>
        </w:rPr>
        <w:t xml:space="preserve">zostanie </w:t>
      </w:r>
      <w:r w:rsidRPr="00DD052E">
        <w:rPr>
          <w:rFonts w:eastAsia="Times New Roman" w:cs="Calibri"/>
          <w:bCs/>
          <w:sz w:val="20"/>
          <w:szCs w:val="20"/>
          <w:lang w:eastAsia="ar-SA"/>
        </w:rPr>
        <w:t>zgodnie z</w:t>
      </w:r>
      <w:r>
        <w:rPr>
          <w:rFonts w:eastAsia="Times New Roman" w:cs="Calibri"/>
          <w:bCs/>
          <w:sz w:val="20"/>
          <w:szCs w:val="20"/>
          <w:lang w:eastAsia="ar-SA"/>
        </w:rPr>
        <w:t xml:space="preserve"> zasadami określonymi w </w:t>
      </w:r>
      <w:r w:rsidRPr="00DD052E">
        <w:rPr>
          <w:rFonts w:eastAsia="Times New Roman" w:cs="Calibri"/>
          <w:bCs/>
          <w:sz w:val="20"/>
          <w:szCs w:val="20"/>
          <w:lang w:eastAsia="ar-SA"/>
        </w:rPr>
        <w:t xml:space="preserve">ust. </w:t>
      </w:r>
      <w:r>
        <w:rPr>
          <w:rFonts w:eastAsia="Times New Roman" w:cs="Calibri"/>
          <w:bCs/>
          <w:sz w:val="20"/>
          <w:szCs w:val="20"/>
          <w:lang w:eastAsia="ar-SA"/>
        </w:rPr>
        <w:t xml:space="preserve">4 i </w:t>
      </w:r>
      <w:r w:rsidRPr="00DD052E">
        <w:rPr>
          <w:rFonts w:eastAsia="Times New Roman" w:cs="Calibri"/>
          <w:bCs/>
          <w:sz w:val="20"/>
          <w:szCs w:val="20"/>
          <w:lang w:eastAsia="ar-SA"/>
        </w:rPr>
        <w:t>zostan</w:t>
      </w:r>
      <w:r>
        <w:rPr>
          <w:rFonts w:eastAsia="Times New Roman" w:cs="Calibri"/>
          <w:bCs/>
          <w:sz w:val="20"/>
          <w:szCs w:val="20"/>
          <w:lang w:eastAsia="ar-SA"/>
        </w:rPr>
        <w:t>ie</w:t>
      </w:r>
      <w:r w:rsidRPr="00DD052E">
        <w:rPr>
          <w:rFonts w:eastAsia="Times New Roman" w:cs="Calibri"/>
          <w:bCs/>
          <w:sz w:val="20"/>
          <w:szCs w:val="20"/>
          <w:lang w:eastAsia="ar-SA"/>
        </w:rPr>
        <w:t xml:space="preserve"> zastosowane do działań Wykonawcy realizowanych począwszy od kolejnego miesiąca kalendarzowego następującego po miesiącu, w którym Zamawiający otrzymał wniosek</w:t>
      </w:r>
      <w:r>
        <w:rPr>
          <w:rFonts w:eastAsia="Times New Roman" w:cs="Calibri"/>
          <w:bCs/>
          <w:sz w:val="20"/>
          <w:szCs w:val="20"/>
          <w:lang w:eastAsia="ar-SA"/>
        </w:rPr>
        <w:t xml:space="preserve"> o waloryzację, </w:t>
      </w:r>
      <w:r w:rsidRPr="00DD052E">
        <w:rPr>
          <w:rFonts w:eastAsia="Times New Roman" w:cs="Calibri"/>
          <w:bCs/>
          <w:sz w:val="20"/>
          <w:szCs w:val="20"/>
          <w:lang w:eastAsia="ar-SA"/>
        </w:rPr>
        <w:t>a w przypadku, gdy wniosek składa Zamawiający, następującego po przesłaniu wniosku Zamawiającego do Wykonawcy.</w:t>
      </w:r>
    </w:p>
    <w:p w:rsidR="000368C0" w:rsidRPr="00DD052E"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Pr>
          <w:rFonts w:eastAsia="Times New Roman" w:cs="Calibri"/>
          <w:bCs/>
          <w:sz w:val="20"/>
          <w:szCs w:val="20"/>
          <w:lang w:eastAsia="ar-SA"/>
        </w:rPr>
        <w:t>Z</w:t>
      </w:r>
      <w:r w:rsidRPr="00DD052E">
        <w:rPr>
          <w:rFonts w:eastAsia="Times New Roman" w:cs="Calibri"/>
          <w:bCs/>
          <w:sz w:val="20"/>
          <w:szCs w:val="20"/>
          <w:lang w:eastAsia="ar-SA"/>
        </w:rPr>
        <w:t>miana wynagrodzenia na zasad</w:t>
      </w:r>
      <w:r>
        <w:rPr>
          <w:rFonts w:eastAsia="Times New Roman" w:cs="Calibri"/>
          <w:bCs/>
          <w:sz w:val="20"/>
          <w:szCs w:val="20"/>
          <w:lang w:eastAsia="ar-SA"/>
        </w:rPr>
        <w:t>ach określonych w ust. 1-5 może zostać dokonana raz w okresie obowiązywania Umowy.</w:t>
      </w:r>
    </w:p>
    <w:p w:rsidR="000368C0"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sidRPr="00DD052E">
        <w:rPr>
          <w:rFonts w:eastAsia="Times New Roman" w:cs="Calibri"/>
          <w:bCs/>
          <w:sz w:val="20"/>
          <w:szCs w:val="20"/>
          <w:lang w:eastAsia="ar-SA"/>
        </w:rPr>
        <w:t xml:space="preserve">Maksymalna zmiana wartości wynagrodzenia Wykonawcy tj. suma wszystkich wprowadzanych zmian na podstawie </w:t>
      </w:r>
      <w:r w:rsidR="004F58EE">
        <w:rPr>
          <w:rFonts w:eastAsia="Times New Roman" w:cs="Calibri"/>
          <w:bCs/>
          <w:sz w:val="20"/>
          <w:szCs w:val="20"/>
          <w:lang w:eastAsia="ar-SA"/>
        </w:rPr>
        <w:br/>
      </w:r>
      <w:r w:rsidRPr="00DD052E">
        <w:rPr>
          <w:rFonts w:eastAsia="Times New Roman" w:cs="Calibri"/>
          <w:bCs/>
          <w:sz w:val="20"/>
          <w:szCs w:val="20"/>
          <w:lang w:eastAsia="ar-SA"/>
        </w:rPr>
        <w:t xml:space="preserve">ww. postanowień nie może przekroczyć </w:t>
      </w:r>
      <w:r>
        <w:rPr>
          <w:rFonts w:eastAsia="Times New Roman" w:cs="Calibri"/>
          <w:bCs/>
          <w:sz w:val="20"/>
          <w:szCs w:val="20"/>
          <w:lang w:eastAsia="ar-SA"/>
        </w:rPr>
        <w:t>10</w:t>
      </w:r>
      <w:r w:rsidRPr="00DD052E">
        <w:rPr>
          <w:rFonts w:eastAsia="Times New Roman" w:cs="Calibri"/>
          <w:bCs/>
          <w:sz w:val="20"/>
          <w:szCs w:val="20"/>
          <w:lang w:eastAsia="ar-SA"/>
        </w:rPr>
        <w:t xml:space="preserve">% wartości wynagrodzenia </w:t>
      </w:r>
      <w:r>
        <w:rPr>
          <w:rFonts w:eastAsia="Times New Roman" w:cs="Calibri"/>
          <w:bCs/>
          <w:sz w:val="20"/>
          <w:szCs w:val="20"/>
          <w:lang w:eastAsia="ar-SA"/>
        </w:rPr>
        <w:t xml:space="preserve">netto Wykonawcy </w:t>
      </w:r>
      <w:r w:rsidRPr="00DD052E">
        <w:rPr>
          <w:rFonts w:eastAsia="Times New Roman" w:cs="Calibri"/>
          <w:bCs/>
          <w:sz w:val="20"/>
          <w:szCs w:val="20"/>
          <w:lang w:eastAsia="ar-SA"/>
        </w:rPr>
        <w:t>w wysokości obowiązującej na dzień zawarcia Umowy.</w:t>
      </w:r>
    </w:p>
    <w:p w:rsidR="000368C0" w:rsidRDefault="000368C0" w:rsidP="004B09FB">
      <w:pPr>
        <w:numPr>
          <w:ilvl w:val="0"/>
          <w:numId w:val="56"/>
        </w:numPr>
        <w:spacing w:after="0" w:line="276" w:lineRule="auto"/>
        <w:ind w:left="284" w:right="-24" w:hanging="284"/>
        <w:jc w:val="both"/>
        <w:rPr>
          <w:rFonts w:eastAsia="Times New Roman" w:cs="Calibri"/>
          <w:bCs/>
          <w:sz w:val="20"/>
          <w:szCs w:val="20"/>
          <w:lang w:eastAsia="ar-SA"/>
        </w:rPr>
      </w:pPr>
      <w:r w:rsidRPr="005B2A35">
        <w:rPr>
          <w:rFonts w:eastAsia="Times New Roman" w:cs="Calibri"/>
          <w:bCs/>
          <w:sz w:val="20"/>
          <w:szCs w:val="20"/>
          <w:lang w:eastAsia="ar-SA"/>
        </w:rPr>
        <w:t>Wykonawca, którego wynagrodzenie zostało zmienione zgodnie z powyższymi postanowieniami, zobowiązany jest do zmiany wynagrodzenia przysługującego Podwykonawcy, z którym zawarł umowę (jeżeli dotyczy).</w:t>
      </w:r>
    </w:p>
    <w:p w:rsidR="00E43211" w:rsidRPr="00A67BF7" w:rsidRDefault="00E43211" w:rsidP="004B09FB">
      <w:pPr>
        <w:numPr>
          <w:ilvl w:val="0"/>
          <w:numId w:val="56"/>
        </w:numPr>
        <w:spacing w:after="0" w:line="276" w:lineRule="auto"/>
        <w:ind w:left="284" w:right="-24" w:hanging="284"/>
        <w:jc w:val="both"/>
        <w:rPr>
          <w:rFonts w:eastAsia="Times New Roman" w:cs="Calibri"/>
          <w:bCs/>
          <w:sz w:val="20"/>
          <w:szCs w:val="20"/>
          <w:lang w:eastAsia="ar-SA"/>
        </w:rPr>
      </w:pPr>
      <w:r w:rsidRPr="00BC2603">
        <w:rPr>
          <w:rFonts w:eastAsia="Times New Roman" w:cs="Calibri"/>
          <w:bCs/>
          <w:sz w:val="20"/>
          <w:szCs w:val="20"/>
          <w:lang w:eastAsia="ar-SA"/>
        </w:rPr>
        <w:t xml:space="preserve">W przypadku, gdy Wykonawca dokona zakupu energii elektrycznej lub w inny sposób zabezpieczy wolumen energii </w:t>
      </w:r>
      <w:r w:rsidR="004F58EE">
        <w:rPr>
          <w:rFonts w:eastAsia="Times New Roman" w:cs="Calibri"/>
          <w:bCs/>
          <w:sz w:val="20"/>
          <w:szCs w:val="20"/>
          <w:lang w:eastAsia="ar-SA"/>
        </w:rPr>
        <w:br/>
      </w:r>
      <w:r w:rsidRPr="00BC2603">
        <w:rPr>
          <w:rFonts w:eastAsia="Times New Roman" w:cs="Calibri"/>
          <w:bCs/>
          <w:sz w:val="20"/>
          <w:szCs w:val="20"/>
          <w:lang w:eastAsia="ar-SA"/>
        </w:rPr>
        <w:t>wg wyceny w złożonej ofercie dla całego okresu zamówienia wynikającego z niniejszej Umowy najdalej do dnia zawarcia Umowy, waloryzacja nie będzie miała zastosowania, gdyż zmiana cen energii elektrycznej nie będzie miała wypływu na wartość wynagrodzenia.</w:t>
      </w:r>
    </w:p>
    <w:p w:rsidR="00A67BF7" w:rsidRPr="00A67BF7" w:rsidRDefault="00A67BF7" w:rsidP="004B09FB">
      <w:pPr>
        <w:numPr>
          <w:ilvl w:val="0"/>
          <w:numId w:val="56"/>
        </w:numPr>
        <w:spacing w:after="0" w:line="276" w:lineRule="auto"/>
        <w:ind w:left="284" w:right="-24" w:hanging="284"/>
        <w:jc w:val="both"/>
        <w:rPr>
          <w:rFonts w:eastAsia="Times New Roman" w:cs="Calibri"/>
          <w:bCs/>
          <w:sz w:val="20"/>
          <w:szCs w:val="20"/>
          <w:lang w:eastAsia="ar-SA"/>
        </w:rPr>
      </w:pPr>
      <w:r w:rsidRPr="00BC2603">
        <w:rPr>
          <w:rFonts w:eastAsia="Times New Roman" w:cs="Calibri"/>
          <w:bCs/>
          <w:sz w:val="20"/>
          <w:szCs w:val="20"/>
          <w:lang w:eastAsia="ar-SA"/>
        </w:rPr>
        <w:t>Wykonawca oświadcza, że do dnia zawarcia przedmiotowej umowy dokonał zakupu energii elektrycznej w wysokości …. % wolumenu wskazanegow dokumentacji przetargowej na okres od 01.01.2024 do zakończenia umowy.</w:t>
      </w:r>
    </w:p>
    <w:p w:rsidR="00A67BF7" w:rsidRDefault="00A67BF7" w:rsidP="004B09FB">
      <w:pPr>
        <w:numPr>
          <w:ilvl w:val="0"/>
          <w:numId w:val="56"/>
        </w:numPr>
        <w:spacing w:after="0" w:line="276" w:lineRule="auto"/>
        <w:ind w:left="284" w:right="-24" w:hanging="284"/>
        <w:jc w:val="both"/>
        <w:rPr>
          <w:rFonts w:eastAsia="Times New Roman" w:cs="Calibri"/>
          <w:bCs/>
          <w:sz w:val="20"/>
          <w:szCs w:val="20"/>
          <w:lang w:eastAsia="ar-SA"/>
        </w:rPr>
      </w:pPr>
      <w:r w:rsidRPr="00BC2603">
        <w:rPr>
          <w:rFonts w:eastAsia="Times New Roman" w:cs="Calibri"/>
          <w:bCs/>
          <w:sz w:val="20"/>
          <w:szCs w:val="20"/>
          <w:lang w:eastAsia="ar-SA"/>
        </w:rPr>
        <w:t xml:space="preserve">W przypadku odbiorców uprawnionych na podstawie art. 2 ust. 2 ustawy z dnia 27 października 2022 r. o środkach nadzwyczajnych mających na celu ograniczenie wysokości cen energii elektrycznej oraz wsparciu niektórych odbiorców </w:t>
      </w:r>
      <w:r w:rsidR="004F58EE">
        <w:rPr>
          <w:rFonts w:eastAsia="Times New Roman" w:cs="Calibri"/>
          <w:bCs/>
          <w:sz w:val="20"/>
          <w:szCs w:val="20"/>
          <w:lang w:eastAsia="ar-SA"/>
        </w:rPr>
        <w:br/>
      </w:r>
      <w:r w:rsidRPr="00BC2603">
        <w:rPr>
          <w:rFonts w:eastAsia="Times New Roman" w:cs="Calibri"/>
          <w:bCs/>
          <w:sz w:val="20"/>
          <w:szCs w:val="20"/>
          <w:lang w:eastAsia="ar-SA"/>
        </w:rPr>
        <w:t>w 2023 roku do rozliczeń sprzedaży energii elektrycznej (energia czynna) zastosowanie mają ceny wynikające z tejże ustawy.</w:t>
      </w:r>
    </w:p>
    <w:p w:rsidR="000368C0" w:rsidRDefault="000368C0" w:rsidP="000368C0">
      <w:pPr>
        <w:spacing w:after="0" w:line="276" w:lineRule="auto"/>
        <w:ind w:right="-24"/>
        <w:jc w:val="both"/>
        <w:rPr>
          <w:rFonts w:eastAsia="Times New Roman" w:cs="Calibri"/>
          <w:bCs/>
          <w:sz w:val="20"/>
          <w:szCs w:val="20"/>
          <w:lang w:eastAsia="ar-SA"/>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Rozliczenia</w:t>
      </w:r>
      <w:r>
        <w:rPr>
          <w:rFonts w:cs="Calibri"/>
          <w:b/>
          <w:bCs/>
          <w:color w:val="000000"/>
          <w:spacing w:val="-6"/>
          <w:sz w:val="20"/>
          <w:szCs w:val="20"/>
        </w:rPr>
        <w:t xml:space="preserve"> i zapłata]</w:t>
      </w:r>
    </w:p>
    <w:p w:rsidR="000368C0" w:rsidRPr="004A11D9" w:rsidRDefault="000368C0" w:rsidP="004B09FB">
      <w:pPr>
        <w:widowControl w:val="0"/>
        <w:numPr>
          <w:ilvl w:val="0"/>
          <w:numId w:val="57"/>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Strony ustalają, że rozliczenia za pobraną energię elektryczną odbywać się będą w okresach rozliczeniowych udostępnionych Wykonawcy przez OSD. Wykonawca otrzymywać będzie wynagrodzenie z tytułu realizacji umowy </w:t>
      </w:r>
      <w:r w:rsidR="004F58EE">
        <w:rPr>
          <w:rFonts w:cs="Calibri"/>
          <w:color w:val="000000"/>
          <w:spacing w:val="3"/>
          <w:sz w:val="20"/>
          <w:szCs w:val="20"/>
        </w:rPr>
        <w:br/>
      </w:r>
      <w:r w:rsidRPr="004A11D9">
        <w:rPr>
          <w:rFonts w:cs="Calibri"/>
          <w:color w:val="000000"/>
          <w:spacing w:val="3"/>
          <w:sz w:val="20"/>
          <w:szCs w:val="20"/>
        </w:rPr>
        <w:t xml:space="preserve">w wysokości określonej w </w:t>
      </w:r>
      <w:r>
        <w:rPr>
          <w:rFonts w:cs="Calibri"/>
          <w:color w:val="000000"/>
          <w:spacing w:val="3"/>
          <w:sz w:val="20"/>
          <w:szCs w:val="20"/>
        </w:rPr>
        <w:t>Umowie</w:t>
      </w:r>
      <w:r w:rsidRPr="004A11D9">
        <w:rPr>
          <w:rFonts w:cs="Calibri"/>
          <w:color w:val="000000"/>
          <w:spacing w:val="3"/>
          <w:sz w:val="20"/>
          <w:szCs w:val="20"/>
        </w:rPr>
        <w:t xml:space="preserve"> według stawek netto za 1 MWh zużytej energii elektrycznej na podstawie danych pomiarowo-rozliczeniowych udostępnionych Wykonawcy przez OSD w danym okresie rozliczeniowym do Zamawiającego</w:t>
      </w:r>
      <w:r>
        <w:rPr>
          <w:rFonts w:cs="Calibri"/>
          <w:color w:val="000000"/>
          <w:spacing w:val="3"/>
          <w:sz w:val="20"/>
          <w:szCs w:val="20"/>
        </w:rPr>
        <w:t>.</w:t>
      </w:r>
    </w:p>
    <w:p w:rsidR="000368C0" w:rsidRPr="004A11D9" w:rsidRDefault="000368C0" w:rsidP="004B09FB">
      <w:pPr>
        <w:widowControl w:val="0"/>
        <w:numPr>
          <w:ilvl w:val="0"/>
          <w:numId w:val="57"/>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W przypadku stwierdzenia błędów w pomiarze lub odczycie wskazań układu pomiarowo-rozliczeniowego, które spowodowały zaniżenie lub zawyżenie faktycznie pobranej energii elektrycznej, Zamawiając</w:t>
      </w:r>
      <w:r>
        <w:rPr>
          <w:rFonts w:cs="Calibri"/>
          <w:color w:val="000000"/>
          <w:spacing w:val="3"/>
          <w:sz w:val="20"/>
          <w:szCs w:val="20"/>
        </w:rPr>
        <w:t xml:space="preserve">y jest </w:t>
      </w:r>
      <w:r w:rsidRPr="004A11D9">
        <w:rPr>
          <w:rFonts w:cs="Calibri"/>
          <w:color w:val="000000"/>
          <w:spacing w:val="3"/>
          <w:sz w:val="20"/>
          <w:szCs w:val="20"/>
        </w:rPr>
        <w:t>zobowiązan</w:t>
      </w:r>
      <w:r>
        <w:rPr>
          <w:rFonts w:cs="Calibri"/>
          <w:color w:val="000000"/>
          <w:spacing w:val="3"/>
          <w:sz w:val="20"/>
          <w:szCs w:val="20"/>
        </w:rPr>
        <w:t>y</w:t>
      </w:r>
      <w:r w:rsidRPr="004A11D9">
        <w:rPr>
          <w:rFonts w:cs="Calibri"/>
          <w:color w:val="000000"/>
          <w:spacing w:val="3"/>
          <w:sz w:val="20"/>
          <w:szCs w:val="20"/>
        </w:rPr>
        <w:t xml:space="preserve"> do zapłaty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rsidR="000368C0" w:rsidRPr="004A11D9" w:rsidRDefault="000368C0" w:rsidP="004B09FB">
      <w:pPr>
        <w:widowControl w:val="0"/>
        <w:numPr>
          <w:ilvl w:val="0"/>
          <w:numId w:val="57"/>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Jeżeli nie można ustalić średniego dobowego zużycia energii elektrycznej na podstawie poprzedniego okresu rozliczeniowego, podstawą wyliczenia wielkości korekty jest wskazanie układu pomiarowo-rozliczeniowego </w:t>
      </w:r>
      <w:r w:rsidR="004F58EE">
        <w:rPr>
          <w:rFonts w:cs="Calibri"/>
          <w:color w:val="000000"/>
          <w:spacing w:val="3"/>
          <w:sz w:val="20"/>
          <w:szCs w:val="20"/>
        </w:rPr>
        <w:br/>
      </w:r>
      <w:r w:rsidRPr="004A11D9">
        <w:rPr>
          <w:rFonts w:cs="Calibri"/>
          <w:color w:val="000000"/>
          <w:spacing w:val="3"/>
          <w:sz w:val="20"/>
          <w:szCs w:val="20"/>
        </w:rPr>
        <w:t>z następnego okresu rozliczeniowego.</w:t>
      </w:r>
    </w:p>
    <w:p w:rsidR="000368C0" w:rsidRPr="004A11D9" w:rsidRDefault="000368C0" w:rsidP="004B09FB">
      <w:pPr>
        <w:widowControl w:val="0"/>
        <w:numPr>
          <w:ilvl w:val="0"/>
          <w:numId w:val="57"/>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Jeżeli błędy wskazane w ust. 2 spowodowały zawyżenie lub zaniżenie należności za dostarczoną energię elektryczną Wykonawca jest zobowiązany dokonać korekty uprzednio wystawionych faktur.</w:t>
      </w:r>
    </w:p>
    <w:p w:rsidR="000368C0" w:rsidRPr="00566FD4" w:rsidRDefault="000368C0" w:rsidP="004B09FB">
      <w:pPr>
        <w:widowControl w:val="0"/>
        <w:numPr>
          <w:ilvl w:val="0"/>
          <w:numId w:val="57"/>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566FD4">
        <w:rPr>
          <w:rFonts w:cs="Calibri"/>
          <w:color w:val="000000"/>
          <w:spacing w:val="3"/>
          <w:sz w:val="20"/>
          <w:szCs w:val="20"/>
        </w:rPr>
        <w:t>Należności wynikające z faktury za dostarczoną Zamawiającemu energię elektryczną zapłacone będą w formie przelewu, w terminie 30 dni od daty otrzymania prawidłowo wystawionej faktury</w:t>
      </w:r>
      <w:r>
        <w:rPr>
          <w:rFonts w:cs="Calibri"/>
          <w:color w:val="000000"/>
          <w:spacing w:val="3"/>
          <w:sz w:val="20"/>
          <w:szCs w:val="20"/>
        </w:rPr>
        <w:t>.</w:t>
      </w:r>
    </w:p>
    <w:p w:rsidR="000368C0" w:rsidRPr="00F70353" w:rsidRDefault="00F70353" w:rsidP="004B09FB">
      <w:pPr>
        <w:widowControl w:val="0"/>
        <w:numPr>
          <w:ilvl w:val="0"/>
          <w:numId w:val="57"/>
        </w:numPr>
        <w:shd w:val="clear" w:color="auto" w:fill="FFFFFF"/>
        <w:tabs>
          <w:tab w:val="num" w:pos="450"/>
        </w:tabs>
        <w:autoSpaceDE w:val="0"/>
        <w:autoSpaceDN w:val="0"/>
        <w:adjustRightInd w:val="0"/>
        <w:spacing w:line="276" w:lineRule="auto"/>
        <w:ind w:left="284" w:hanging="284"/>
        <w:contextualSpacing/>
        <w:jc w:val="both"/>
        <w:rPr>
          <w:rFonts w:cs="Calibri"/>
          <w:color w:val="000000"/>
          <w:spacing w:val="3"/>
          <w:sz w:val="20"/>
          <w:szCs w:val="20"/>
        </w:rPr>
      </w:pPr>
      <w:r w:rsidRPr="00F70353">
        <w:rPr>
          <w:rFonts w:cs="Calibri"/>
          <w:sz w:val="20"/>
          <w:szCs w:val="20"/>
        </w:rPr>
        <w:t>Za dzień zapłaty uznaje się datę uznania rachunku bankowego Wykonawcy</w:t>
      </w:r>
      <w:r w:rsidR="000368C0" w:rsidRPr="00F70353">
        <w:rPr>
          <w:rFonts w:cs="Calibri"/>
          <w:color w:val="000000"/>
          <w:spacing w:val="3"/>
          <w:sz w:val="20"/>
          <w:szCs w:val="20"/>
        </w:rPr>
        <w:t>.</w:t>
      </w:r>
    </w:p>
    <w:p w:rsidR="000368C0" w:rsidRPr="00566FD4" w:rsidRDefault="000368C0" w:rsidP="004B09FB">
      <w:pPr>
        <w:widowControl w:val="0"/>
        <w:numPr>
          <w:ilvl w:val="0"/>
          <w:numId w:val="57"/>
        </w:numPr>
        <w:shd w:val="clear" w:color="auto" w:fill="FFFFFF"/>
        <w:tabs>
          <w:tab w:val="num" w:pos="450"/>
        </w:tabs>
        <w:autoSpaceDE w:val="0"/>
        <w:autoSpaceDN w:val="0"/>
        <w:adjustRightInd w:val="0"/>
        <w:spacing w:line="276" w:lineRule="auto"/>
        <w:ind w:left="284" w:hanging="284"/>
        <w:contextualSpacing/>
        <w:jc w:val="both"/>
        <w:rPr>
          <w:rFonts w:cs="Calibri"/>
          <w:color w:val="000000"/>
          <w:spacing w:val="3"/>
          <w:sz w:val="20"/>
          <w:szCs w:val="20"/>
        </w:rPr>
      </w:pPr>
      <w:r w:rsidRPr="00566FD4">
        <w:rPr>
          <w:rFonts w:cs="Calibri"/>
          <w:color w:val="000000"/>
          <w:spacing w:val="3"/>
          <w:sz w:val="20"/>
          <w:szCs w:val="20"/>
        </w:rPr>
        <w:t xml:space="preserve">Zamawiający jest podmiotem publicznym będącym podmiotem leczniczym w rozumieniu przepisów ustawy z dnia </w:t>
      </w:r>
      <w:r w:rsidR="004F58EE">
        <w:rPr>
          <w:rFonts w:cs="Calibri"/>
          <w:color w:val="000000"/>
          <w:spacing w:val="3"/>
          <w:sz w:val="20"/>
          <w:szCs w:val="20"/>
        </w:rPr>
        <w:br/>
      </w:r>
      <w:r w:rsidRPr="00566FD4">
        <w:rPr>
          <w:rFonts w:cs="Calibri"/>
          <w:color w:val="000000"/>
          <w:spacing w:val="3"/>
          <w:sz w:val="20"/>
          <w:szCs w:val="20"/>
        </w:rPr>
        <w:t>8 marca 2013 r. o przeciwdziałaniu nadmiernym opóźnieniom w transakcjach handlowych (tj. Dz.U.202</w:t>
      </w:r>
      <w:r>
        <w:rPr>
          <w:rFonts w:cs="Calibri"/>
          <w:color w:val="000000"/>
          <w:spacing w:val="3"/>
          <w:sz w:val="20"/>
          <w:szCs w:val="20"/>
        </w:rPr>
        <w:t>3</w:t>
      </w:r>
      <w:r w:rsidRPr="00566FD4">
        <w:rPr>
          <w:rFonts w:cs="Calibri"/>
          <w:color w:val="000000"/>
          <w:spacing w:val="3"/>
          <w:sz w:val="20"/>
          <w:szCs w:val="20"/>
        </w:rPr>
        <w:t>.</w:t>
      </w:r>
      <w:r>
        <w:rPr>
          <w:rFonts w:cs="Calibri"/>
          <w:color w:val="000000"/>
          <w:spacing w:val="3"/>
          <w:sz w:val="20"/>
          <w:szCs w:val="20"/>
        </w:rPr>
        <w:t>711</w:t>
      </w:r>
      <w:r w:rsidRPr="00566FD4">
        <w:rPr>
          <w:rFonts w:cs="Calibri"/>
          <w:color w:val="000000"/>
          <w:spacing w:val="3"/>
          <w:sz w:val="20"/>
          <w:szCs w:val="20"/>
        </w:rPr>
        <w:t xml:space="preserve"> ze zm.), stąd też Wykonawcy przysługują odsetki ustawowe za opóźnienie w transakcjach handlowych, zgodne z przepisami </w:t>
      </w:r>
      <w:r w:rsidR="004F58EE">
        <w:rPr>
          <w:rFonts w:cs="Calibri"/>
          <w:color w:val="000000"/>
          <w:spacing w:val="3"/>
          <w:sz w:val="20"/>
          <w:szCs w:val="20"/>
        </w:rPr>
        <w:br/>
      </w:r>
      <w:r w:rsidRPr="00566FD4">
        <w:rPr>
          <w:rFonts w:cs="Calibri"/>
          <w:color w:val="000000"/>
          <w:spacing w:val="3"/>
          <w:sz w:val="20"/>
          <w:szCs w:val="20"/>
        </w:rPr>
        <w:t>w/w ustawy przewidziane dla transakcji handlowych, w których dłużnikiem jest podmiot publiczny będący podmiotem leczniczym.</w:t>
      </w:r>
    </w:p>
    <w:p w:rsidR="000368C0" w:rsidRPr="00F633F6" w:rsidRDefault="000368C0" w:rsidP="004B09FB">
      <w:pPr>
        <w:widowControl w:val="0"/>
        <w:numPr>
          <w:ilvl w:val="0"/>
          <w:numId w:val="57"/>
        </w:numPr>
        <w:shd w:val="clear" w:color="auto" w:fill="FFFFFF"/>
        <w:tabs>
          <w:tab w:val="num" w:pos="450"/>
        </w:tabs>
        <w:autoSpaceDE w:val="0"/>
        <w:autoSpaceDN w:val="0"/>
        <w:adjustRightInd w:val="0"/>
        <w:spacing w:line="276" w:lineRule="auto"/>
        <w:ind w:left="284" w:hanging="284"/>
        <w:contextualSpacing/>
        <w:jc w:val="both"/>
        <w:rPr>
          <w:rFonts w:cs="Calibri"/>
          <w:color w:val="000000"/>
          <w:spacing w:val="3"/>
          <w:sz w:val="20"/>
          <w:szCs w:val="20"/>
        </w:rPr>
      </w:pPr>
      <w:r w:rsidRPr="00566FD4">
        <w:rPr>
          <w:rFonts w:cs="Calibri"/>
          <w:color w:val="000000"/>
          <w:spacing w:val="3"/>
          <w:sz w:val="20"/>
          <w:szCs w:val="20"/>
        </w:rPr>
        <w:lastRenderedPageBreak/>
        <w:t>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Dz.U.2022.931 ze zm.) na adres poczty elektronicznej: ksiegowosc@szpitalgostyn.pl</w:t>
      </w:r>
      <w:r>
        <w:rPr>
          <w:rFonts w:cs="Calibri"/>
          <w:color w:val="000000"/>
          <w:spacing w:val="3"/>
          <w:sz w:val="20"/>
          <w:szCs w:val="20"/>
        </w:rPr>
        <w:t>.</w:t>
      </w:r>
    </w:p>
    <w:p w:rsidR="000368C0" w:rsidRDefault="000368C0" w:rsidP="000368C0">
      <w:pPr>
        <w:shd w:val="clear" w:color="auto" w:fill="FFFFFF"/>
        <w:spacing w:line="276" w:lineRule="auto"/>
        <w:ind w:right="-2"/>
        <w:contextualSpacing/>
        <w:rPr>
          <w:rFonts w:cs="Calibri"/>
          <w:b/>
          <w:bCs/>
          <w:color w:val="000000"/>
          <w:spacing w:val="-6"/>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Okres obowiązywania Umowy</w:t>
      </w:r>
      <w:r>
        <w:rPr>
          <w:rFonts w:cs="Calibri"/>
          <w:b/>
          <w:bCs/>
          <w:color w:val="000000"/>
          <w:spacing w:val="-6"/>
          <w:sz w:val="20"/>
          <w:szCs w:val="20"/>
        </w:rPr>
        <w:t>]</w:t>
      </w:r>
    </w:p>
    <w:p w:rsidR="000368C0" w:rsidRPr="004A11D9" w:rsidRDefault="000368C0" w:rsidP="000368C0">
      <w:pPr>
        <w:shd w:val="clear" w:color="auto" w:fill="FFFFFF"/>
        <w:spacing w:line="276" w:lineRule="auto"/>
        <w:ind w:right="-2"/>
        <w:contextualSpacing/>
        <w:jc w:val="both"/>
        <w:rPr>
          <w:rFonts w:cs="Calibri"/>
          <w:b/>
          <w:color w:val="000000"/>
          <w:spacing w:val="3"/>
          <w:sz w:val="20"/>
          <w:szCs w:val="20"/>
        </w:rPr>
      </w:pPr>
      <w:r w:rsidRPr="004A11D9">
        <w:rPr>
          <w:rFonts w:cs="Calibri"/>
          <w:color w:val="000000"/>
          <w:spacing w:val="3"/>
          <w:sz w:val="20"/>
          <w:szCs w:val="20"/>
        </w:rPr>
        <w:t xml:space="preserve">Umowa wchodzi w życie </w:t>
      </w:r>
      <w:r w:rsidRPr="00780486">
        <w:rPr>
          <w:rFonts w:cs="Calibri"/>
          <w:b/>
          <w:bCs/>
          <w:color w:val="000000"/>
          <w:spacing w:val="3"/>
          <w:sz w:val="20"/>
          <w:szCs w:val="20"/>
        </w:rPr>
        <w:t xml:space="preserve">z dniem </w:t>
      </w:r>
      <w:r>
        <w:rPr>
          <w:rFonts w:cs="Calibri"/>
          <w:b/>
          <w:color w:val="000000"/>
          <w:spacing w:val="3"/>
          <w:sz w:val="20"/>
          <w:szCs w:val="20"/>
        </w:rPr>
        <w:t>01.01.</w:t>
      </w:r>
      <w:r w:rsidRPr="00A36CF2">
        <w:rPr>
          <w:rFonts w:cs="Calibri"/>
          <w:b/>
          <w:color w:val="000000"/>
          <w:spacing w:val="3"/>
          <w:sz w:val="20"/>
          <w:szCs w:val="20"/>
        </w:rPr>
        <w:t>202</w:t>
      </w:r>
      <w:r>
        <w:rPr>
          <w:rFonts w:cs="Calibri"/>
          <w:b/>
          <w:color w:val="000000"/>
          <w:spacing w:val="3"/>
          <w:sz w:val="20"/>
          <w:szCs w:val="20"/>
        </w:rPr>
        <w:t>4</w:t>
      </w:r>
      <w:r w:rsidRPr="00A36CF2">
        <w:rPr>
          <w:rFonts w:cs="Calibri"/>
          <w:b/>
          <w:color w:val="000000"/>
          <w:spacing w:val="3"/>
          <w:sz w:val="20"/>
          <w:szCs w:val="20"/>
        </w:rPr>
        <w:t xml:space="preserve"> r</w:t>
      </w:r>
      <w:r w:rsidRPr="004A11D9">
        <w:rPr>
          <w:rFonts w:cs="Calibri"/>
          <w:color w:val="000000"/>
          <w:spacing w:val="3"/>
          <w:sz w:val="20"/>
          <w:szCs w:val="20"/>
        </w:rPr>
        <w:t xml:space="preserve">., lecz nie wcześniej niż po zawarciu umów dystrybucyjnych, pozytywnie przeprowadzonej procedurze zmiany sprzedawcy i przyjęciu umowy do realizacji przez OSD. Umowa będzie obowiązywała </w:t>
      </w:r>
      <w:r w:rsidRPr="00780486">
        <w:rPr>
          <w:rFonts w:cs="Calibri"/>
          <w:b/>
          <w:bCs/>
          <w:color w:val="000000"/>
          <w:spacing w:val="3"/>
          <w:sz w:val="20"/>
          <w:szCs w:val="20"/>
        </w:rPr>
        <w:t xml:space="preserve">do dnia </w:t>
      </w:r>
      <w:r>
        <w:rPr>
          <w:rFonts w:cs="Calibri"/>
          <w:b/>
          <w:color w:val="000000"/>
          <w:spacing w:val="3"/>
          <w:sz w:val="20"/>
          <w:szCs w:val="20"/>
        </w:rPr>
        <w:t>31.12.2024</w:t>
      </w:r>
      <w:r w:rsidRPr="004A11D9">
        <w:rPr>
          <w:rFonts w:cs="Calibri"/>
          <w:b/>
          <w:color w:val="000000"/>
          <w:spacing w:val="3"/>
          <w:sz w:val="20"/>
          <w:szCs w:val="20"/>
        </w:rPr>
        <w:t xml:space="preserve"> r. </w:t>
      </w:r>
    </w:p>
    <w:p w:rsidR="000368C0" w:rsidRPr="004A11D9" w:rsidRDefault="000368C0" w:rsidP="000368C0">
      <w:pPr>
        <w:shd w:val="clear" w:color="auto" w:fill="FFFFFF"/>
        <w:spacing w:line="276" w:lineRule="auto"/>
        <w:ind w:right="-2"/>
        <w:contextualSpacing/>
        <w:jc w:val="both"/>
        <w:rPr>
          <w:rFonts w:cs="Calibri"/>
          <w:b/>
          <w:bCs/>
          <w:color w:val="000000"/>
          <w:spacing w:val="-6"/>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Rozwiązanie Umowy</w:t>
      </w:r>
      <w:r>
        <w:rPr>
          <w:rFonts w:cs="Calibri"/>
          <w:b/>
          <w:bCs/>
          <w:color w:val="000000"/>
          <w:spacing w:val="-6"/>
          <w:sz w:val="20"/>
          <w:szCs w:val="20"/>
        </w:rPr>
        <w:t>]</w:t>
      </w:r>
    </w:p>
    <w:p w:rsidR="000368C0" w:rsidRPr="004A11D9" w:rsidRDefault="000368C0" w:rsidP="004B09FB">
      <w:pPr>
        <w:widowControl w:val="0"/>
        <w:numPr>
          <w:ilvl w:val="0"/>
          <w:numId w:val="58"/>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Rozwiązanie Umowy nie zwalnia Stron z obowiązku zapłaty wobec drugiej Strony wszelkich zobowiązań pieniężnych </w:t>
      </w:r>
      <w:r w:rsidR="004F58EE">
        <w:rPr>
          <w:rFonts w:cs="Calibri"/>
          <w:color w:val="000000"/>
          <w:spacing w:val="3"/>
          <w:sz w:val="20"/>
          <w:szCs w:val="20"/>
        </w:rPr>
        <w:br/>
      </w:r>
      <w:r w:rsidRPr="004A11D9">
        <w:rPr>
          <w:rFonts w:cs="Calibri"/>
          <w:color w:val="000000"/>
          <w:spacing w:val="3"/>
          <w:sz w:val="20"/>
          <w:szCs w:val="20"/>
        </w:rPr>
        <w:t>z niej wynikających.</w:t>
      </w:r>
    </w:p>
    <w:p w:rsidR="000368C0" w:rsidRDefault="000368C0" w:rsidP="004B09FB">
      <w:pPr>
        <w:widowControl w:val="0"/>
        <w:numPr>
          <w:ilvl w:val="0"/>
          <w:numId w:val="58"/>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Strony dopuszczają możliwość dokonania cesji praw i przejęcia obowiązków wynikających z niniejszej Umowy, </w:t>
      </w:r>
      <w:r w:rsidR="004F58EE">
        <w:rPr>
          <w:rFonts w:cs="Calibri"/>
          <w:color w:val="000000"/>
          <w:spacing w:val="3"/>
          <w:sz w:val="20"/>
          <w:szCs w:val="20"/>
        </w:rPr>
        <w:br/>
      </w:r>
      <w:r w:rsidRPr="004A11D9">
        <w:rPr>
          <w:rFonts w:cs="Calibri"/>
          <w:color w:val="000000"/>
          <w:spacing w:val="3"/>
          <w:sz w:val="20"/>
          <w:szCs w:val="20"/>
        </w:rPr>
        <w:t>z zastrzeżeniem regulacji określonej w § 11, na inny podmiot w przypadku zmiany właściciela lub posiadacza obiektu, do którego dostarczana jest energia elektryczna na podstawie niniejszej Umowy. W takim p</w:t>
      </w:r>
      <w:r>
        <w:rPr>
          <w:rFonts w:cs="Calibri"/>
          <w:color w:val="000000"/>
          <w:spacing w:val="3"/>
          <w:sz w:val="20"/>
          <w:szCs w:val="20"/>
        </w:rPr>
        <w:t xml:space="preserve">rzypadku cesja nastąpi zgodnie </w:t>
      </w:r>
      <w:r w:rsidRPr="004A11D9">
        <w:rPr>
          <w:rFonts w:cs="Calibri"/>
          <w:color w:val="000000"/>
          <w:spacing w:val="3"/>
          <w:sz w:val="20"/>
          <w:szCs w:val="20"/>
        </w:rPr>
        <w:t>z przepisami Kodeksu Cywilnego.</w:t>
      </w:r>
    </w:p>
    <w:p w:rsidR="000368C0" w:rsidRPr="004A11D9" w:rsidRDefault="000368C0" w:rsidP="000368C0">
      <w:pPr>
        <w:widowControl w:val="0"/>
        <w:shd w:val="clear" w:color="auto" w:fill="FFFFFF"/>
        <w:autoSpaceDE w:val="0"/>
        <w:autoSpaceDN w:val="0"/>
        <w:adjustRightInd w:val="0"/>
        <w:spacing w:line="276" w:lineRule="auto"/>
        <w:contextualSpacing/>
        <w:jc w:val="both"/>
        <w:rPr>
          <w:rFonts w:cs="Calibri"/>
          <w:color w:val="000000"/>
          <w:spacing w:val="3"/>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Wierzytelności</w:t>
      </w:r>
      <w:r>
        <w:rPr>
          <w:rFonts w:cs="Calibri"/>
          <w:b/>
          <w:bCs/>
          <w:color w:val="000000"/>
          <w:spacing w:val="-6"/>
          <w:sz w:val="20"/>
          <w:szCs w:val="20"/>
        </w:rPr>
        <w:t>]</w:t>
      </w:r>
    </w:p>
    <w:p w:rsidR="000368C0" w:rsidRPr="00E060DF" w:rsidRDefault="000368C0" w:rsidP="000368C0">
      <w:pPr>
        <w:suppressAutoHyphens/>
        <w:spacing w:line="276" w:lineRule="auto"/>
        <w:ind w:left="284"/>
        <w:contextualSpacing/>
        <w:jc w:val="both"/>
        <w:rPr>
          <w:rFonts w:cs="Calibri"/>
          <w:sz w:val="20"/>
          <w:szCs w:val="20"/>
        </w:rPr>
      </w:pPr>
      <w:r w:rsidRPr="00E060DF">
        <w:rPr>
          <w:rFonts w:cs="Calibri"/>
          <w:sz w:val="20"/>
          <w:szCs w:val="20"/>
        </w:rPr>
        <w:t xml:space="preserve">Wykonawca nie jest uprawniony do przeniesienia na osoby </w:t>
      </w:r>
      <w:r>
        <w:rPr>
          <w:rFonts w:cs="Calibri"/>
          <w:sz w:val="20"/>
          <w:szCs w:val="20"/>
        </w:rPr>
        <w:t xml:space="preserve">i podmioty </w:t>
      </w:r>
      <w:r w:rsidRPr="00E060DF">
        <w:rPr>
          <w:rFonts w:cs="Calibri"/>
          <w:sz w:val="20"/>
          <w:szCs w:val="20"/>
        </w:rPr>
        <w:t xml:space="preserve">trzecie jakichkolwiek praw lub obowiązków wynikających z Umowy bez uprzedniej zgody Zamawiającego wyrażonej na piśmie pod rygorem nieważności. </w:t>
      </w:r>
      <w:r w:rsidR="004F58EE">
        <w:rPr>
          <w:rFonts w:cs="Calibri"/>
          <w:sz w:val="20"/>
          <w:szCs w:val="20"/>
        </w:rPr>
        <w:br/>
      </w:r>
      <w:r w:rsidRPr="00E060DF">
        <w:rPr>
          <w:rFonts w:cs="Calibri"/>
          <w:sz w:val="20"/>
          <w:szCs w:val="20"/>
        </w:rPr>
        <w:t xml:space="preserve">W szczególności Wykonawca nie jest uprawniony do przeniesienia na osoby trzecie wierzytelności wynikających z Umowy ani rozporządzania nimi w jakiejkolwiek prawem przewidzianej formie. Nie będzie mógł on też bez pisemnej zgody Zamawiającego zawrzeć umowy z osobą </w:t>
      </w:r>
      <w:r>
        <w:rPr>
          <w:rFonts w:cs="Calibri"/>
          <w:sz w:val="20"/>
          <w:szCs w:val="20"/>
        </w:rPr>
        <w:t xml:space="preserve">i podmiotem </w:t>
      </w:r>
      <w:r w:rsidRPr="00E060DF">
        <w:rPr>
          <w:rFonts w:cs="Calibri"/>
          <w:sz w:val="20"/>
          <w:szCs w:val="20"/>
        </w:rPr>
        <w:t>trzeci</w:t>
      </w:r>
      <w:r>
        <w:rPr>
          <w:rFonts w:cs="Calibri"/>
          <w:sz w:val="20"/>
          <w:szCs w:val="20"/>
        </w:rPr>
        <w:t>m</w:t>
      </w:r>
      <w:r w:rsidRPr="00E060DF">
        <w:rPr>
          <w:rFonts w:cs="Calibri"/>
          <w:sz w:val="20"/>
          <w:szCs w:val="20"/>
        </w:rPr>
        <w:t xml:space="preserve">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w:t>
      </w:r>
      <w:r w:rsidR="004F58EE">
        <w:rPr>
          <w:rFonts w:cs="Calibri"/>
          <w:sz w:val="20"/>
          <w:szCs w:val="20"/>
        </w:rPr>
        <w:br/>
      </w:r>
      <w:r w:rsidRPr="00E060DF">
        <w:rPr>
          <w:rFonts w:cs="Calibri"/>
          <w:sz w:val="20"/>
          <w:szCs w:val="20"/>
        </w:rPr>
        <w:t>z dnia 15 kwietnia 2011 r. o działalności leczniczej (tj. Dz.</w:t>
      </w:r>
      <w:r w:rsidR="00656CF4">
        <w:rPr>
          <w:rFonts w:cs="Calibri"/>
          <w:sz w:val="20"/>
          <w:szCs w:val="20"/>
        </w:rPr>
        <w:t xml:space="preserve"> </w:t>
      </w:r>
      <w:r w:rsidRPr="00E060DF">
        <w:rPr>
          <w:rFonts w:cs="Calibri"/>
          <w:sz w:val="20"/>
          <w:szCs w:val="20"/>
        </w:rPr>
        <w:t>U. z 202</w:t>
      </w:r>
      <w:r>
        <w:rPr>
          <w:rFonts w:cs="Calibri"/>
          <w:sz w:val="20"/>
          <w:szCs w:val="20"/>
        </w:rPr>
        <w:t>3</w:t>
      </w:r>
      <w:r w:rsidRPr="00E060DF">
        <w:rPr>
          <w:rFonts w:cs="Calibri"/>
          <w:sz w:val="20"/>
          <w:szCs w:val="20"/>
        </w:rPr>
        <w:t xml:space="preserve"> r. poz. </w:t>
      </w:r>
      <w:r>
        <w:rPr>
          <w:rFonts w:cs="Calibri"/>
          <w:sz w:val="20"/>
          <w:szCs w:val="20"/>
        </w:rPr>
        <w:t>991</w:t>
      </w:r>
      <w:r w:rsidRPr="00E060DF">
        <w:rPr>
          <w:rFonts w:cs="Calibri"/>
          <w:sz w:val="20"/>
          <w:szCs w:val="20"/>
        </w:rPr>
        <w:t xml:space="preserve"> ze zm.) czynność prawna mająca na celu zmianę wierzyciela Zamawiającego może nastąpić po wyrażeniu zgody przez podmiot tworzący. Czynność ta dokonana </w:t>
      </w:r>
      <w:r w:rsidR="004F58EE">
        <w:rPr>
          <w:rFonts w:cs="Calibri"/>
          <w:sz w:val="20"/>
          <w:szCs w:val="20"/>
        </w:rPr>
        <w:br/>
      </w:r>
      <w:r w:rsidRPr="00E060DF">
        <w:rPr>
          <w:rFonts w:cs="Calibri"/>
          <w:sz w:val="20"/>
          <w:szCs w:val="20"/>
        </w:rPr>
        <w:t xml:space="preserve">z naruszeniem przepisu art. 54 ust. 5 </w:t>
      </w:r>
      <w:r>
        <w:rPr>
          <w:rFonts w:cs="Calibri"/>
          <w:sz w:val="20"/>
          <w:szCs w:val="20"/>
        </w:rPr>
        <w:t xml:space="preserve">powyższej ustawy </w:t>
      </w:r>
      <w:r w:rsidRPr="00E060DF">
        <w:rPr>
          <w:rFonts w:cs="Calibri"/>
          <w:sz w:val="20"/>
          <w:szCs w:val="20"/>
        </w:rPr>
        <w:t>jest nieważna.</w:t>
      </w:r>
    </w:p>
    <w:p w:rsidR="000368C0" w:rsidRDefault="000368C0" w:rsidP="000368C0">
      <w:pPr>
        <w:suppressAutoHyphens/>
        <w:spacing w:line="276" w:lineRule="auto"/>
        <w:contextualSpacing/>
        <w:jc w:val="both"/>
        <w:rPr>
          <w:rFonts w:cs="Calibri"/>
          <w:sz w:val="20"/>
          <w:szCs w:val="20"/>
        </w:rPr>
      </w:pPr>
    </w:p>
    <w:p w:rsidR="000368C0" w:rsidRPr="004A11D9"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w:t>
      </w:r>
      <w:r w:rsidRPr="004A11D9">
        <w:rPr>
          <w:rFonts w:cs="Calibri"/>
          <w:b/>
          <w:bCs/>
          <w:color w:val="000000"/>
          <w:spacing w:val="-6"/>
          <w:sz w:val="20"/>
          <w:szCs w:val="20"/>
        </w:rPr>
        <w:t>Postanowienia końcowe i zmiana umowy</w:t>
      </w:r>
      <w:r>
        <w:rPr>
          <w:rFonts w:cs="Calibri"/>
          <w:b/>
          <w:bCs/>
          <w:color w:val="000000"/>
          <w:spacing w:val="-6"/>
          <w:sz w:val="20"/>
          <w:szCs w:val="20"/>
        </w:rPr>
        <w:t>]</w:t>
      </w:r>
    </w:p>
    <w:p w:rsidR="000368C0" w:rsidRPr="004A11D9" w:rsidRDefault="000368C0" w:rsidP="004B09FB">
      <w:pPr>
        <w:widowControl w:val="0"/>
        <w:numPr>
          <w:ilvl w:val="0"/>
          <w:numId w:val="59"/>
        </w:numPr>
        <w:shd w:val="clear" w:color="auto" w:fill="FFFFFF"/>
        <w:tabs>
          <w:tab w:val="left" w:pos="283"/>
          <w:tab w:val="left" w:leader="dot" w:pos="4114"/>
        </w:tabs>
        <w:autoSpaceDE w:val="0"/>
        <w:autoSpaceDN w:val="0"/>
        <w:adjustRightInd w:val="0"/>
        <w:spacing w:line="276" w:lineRule="auto"/>
        <w:contextualSpacing/>
        <w:jc w:val="both"/>
        <w:rPr>
          <w:rFonts w:cs="Calibri"/>
          <w:color w:val="000000"/>
          <w:spacing w:val="3"/>
          <w:sz w:val="20"/>
          <w:szCs w:val="20"/>
        </w:rPr>
      </w:pPr>
      <w:r w:rsidRPr="004A11D9">
        <w:rPr>
          <w:rFonts w:cs="Calibri"/>
          <w:color w:val="000000"/>
          <w:spacing w:val="3"/>
          <w:sz w:val="20"/>
          <w:szCs w:val="20"/>
        </w:rPr>
        <w:t>Wykonawca zobowiązuje się terminowo dokonać zgłoszenia zawartej umowy do OSD.</w:t>
      </w:r>
    </w:p>
    <w:p w:rsidR="000368C0" w:rsidRPr="004A11D9" w:rsidRDefault="000368C0" w:rsidP="004B09FB">
      <w:pPr>
        <w:widowControl w:val="0"/>
        <w:numPr>
          <w:ilvl w:val="0"/>
          <w:numId w:val="59"/>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Wykonawca zobowiązuje się dokonać w imieniu Zamawiającego</w:t>
      </w:r>
      <w:r>
        <w:rPr>
          <w:rFonts w:cs="Calibri"/>
          <w:color w:val="000000"/>
          <w:spacing w:val="3"/>
          <w:sz w:val="20"/>
          <w:szCs w:val="20"/>
        </w:rPr>
        <w:t xml:space="preserve"> </w:t>
      </w:r>
      <w:r w:rsidRPr="004A11D9">
        <w:rPr>
          <w:rFonts w:cs="Calibri"/>
          <w:color w:val="000000"/>
          <w:spacing w:val="3"/>
          <w:sz w:val="20"/>
          <w:szCs w:val="20"/>
        </w:rPr>
        <w:t>wypowiedzenia dotychczas obowiązującej umowy sprzedaży energii elektrycznej na podstawie udzielonego pełnomocnictw</w:t>
      </w:r>
      <w:r>
        <w:rPr>
          <w:rFonts w:cs="Calibri"/>
          <w:color w:val="000000"/>
          <w:spacing w:val="3"/>
          <w:sz w:val="20"/>
          <w:szCs w:val="20"/>
        </w:rPr>
        <w:t>a (jeżeli będzie konieczne – jeżeli dotyczy).</w:t>
      </w:r>
    </w:p>
    <w:p w:rsidR="00656CF4" w:rsidRDefault="000368C0" w:rsidP="004B09FB">
      <w:pPr>
        <w:widowControl w:val="0"/>
        <w:numPr>
          <w:ilvl w:val="0"/>
          <w:numId w:val="59"/>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Wykonawca zobowiązuje się doprowadzić do zawarcia przez Zamawiającego umowy dystrybucyjnej z OSD, zgodnie </w:t>
      </w:r>
      <w:r w:rsidR="004F58EE">
        <w:rPr>
          <w:rFonts w:cs="Calibri"/>
          <w:color w:val="000000"/>
          <w:spacing w:val="3"/>
          <w:sz w:val="20"/>
          <w:szCs w:val="20"/>
        </w:rPr>
        <w:br/>
      </w:r>
      <w:r w:rsidRPr="004A11D9">
        <w:rPr>
          <w:rFonts w:cs="Calibri"/>
          <w:color w:val="000000"/>
          <w:spacing w:val="3"/>
          <w:sz w:val="20"/>
          <w:szCs w:val="20"/>
        </w:rPr>
        <w:t xml:space="preserve">z </w:t>
      </w:r>
      <w:r w:rsidRPr="00656CF4">
        <w:rPr>
          <w:rFonts w:cs="Calibri"/>
          <w:color w:val="000000"/>
          <w:spacing w:val="3"/>
          <w:sz w:val="20"/>
          <w:szCs w:val="20"/>
        </w:rPr>
        <w:t>udzielonym pełnomocnictwem, w szczególności Wykonawca zobowiązuje się do dokonania zgłoszenia grupy taryfowej.</w:t>
      </w:r>
    </w:p>
    <w:p w:rsidR="00656CF4" w:rsidRPr="00656CF4" w:rsidRDefault="00656CF4" w:rsidP="00BC2603">
      <w:pPr>
        <w:widowControl w:val="0"/>
        <w:numPr>
          <w:ilvl w:val="0"/>
          <w:numId w:val="59"/>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BC2603">
        <w:rPr>
          <w:rFonts w:cs="Calibri"/>
          <w:color w:val="000000"/>
          <w:spacing w:val="3"/>
          <w:sz w:val="20"/>
          <w:szCs w:val="20"/>
        </w:rPr>
        <w:t>Zamawiający ponosi odpowiedzialność za terminowość i poprawność przekazanych dokumentów (w tym umowy) oraz danych niezbędnych do przeprowadzenia procedury zmiany sprzedawcy energii, chyba że treść dokumentów, w tym pełnomocnictwa przygotowuje Wykonawca, to w takim przypadku Wykonawca ponosi odpowiedzialność za ich terminowe i poprawne przygotowanie.</w:t>
      </w:r>
    </w:p>
    <w:p w:rsidR="000368C0" w:rsidRPr="004A11D9" w:rsidRDefault="000368C0" w:rsidP="004B09FB">
      <w:pPr>
        <w:widowControl w:val="0"/>
        <w:numPr>
          <w:ilvl w:val="0"/>
          <w:numId w:val="59"/>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W zakresie nieuregulowanym umową stosuje się </w:t>
      </w:r>
      <w:r>
        <w:rPr>
          <w:rFonts w:cs="Calibri"/>
          <w:color w:val="000000"/>
          <w:spacing w:val="3"/>
          <w:sz w:val="20"/>
          <w:szCs w:val="20"/>
        </w:rPr>
        <w:t xml:space="preserve">przepisy </w:t>
      </w:r>
      <w:r w:rsidRPr="004A11D9">
        <w:rPr>
          <w:rFonts w:cs="Calibri"/>
          <w:color w:val="000000"/>
          <w:spacing w:val="3"/>
          <w:sz w:val="20"/>
          <w:szCs w:val="20"/>
        </w:rPr>
        <w:t>Praw</w:t>
      </w:r>
      <w:r>
        <w:rPr>
          <w:rFonts w:cs="Calibri"/>
          <w:color w:val="000000"/>
          <w:spacing w:val="3"/>
          <w:sz w:val="20"/>
          <w:szCs w:val="20"/>
        </w:rPr>
        <w:t>a</w:t>
      </w:r>
      <w:r w:rsidRPr="004A11D9">
        <w:rPr>
          <w:rFonts w:cs="Calibri"/>
          <w:color w:val="000000"/>
          <w:spacing w:val="3"/>
          <w:sz w:val="20"/>
          <w:szCs w:val="20"/>
        </w:rPr>
        <w:t xml:space="preserve"> zamówień publicznych, Prawo Energetyczne wraz </w:t>
      </w:r>
      <w:r w:rsidR="004F58EE">
        <w:rPr>
          <w:rFonts w:cs="Calibri"/>
          <w:color w:val="000000"/>
          <w:spacing w:val="3"/>
          <w:sz w:val="20"/>
          <w:szCs w:val="20"/>
        </w:rPr>
        <w:br/>
      </w:r>
      <w:r w:rsidRPr="004A11D9">
        <w:rPr>
          <w:rFonts w:cs="Calibri"/>
          <w:color w:val="000000"/>
          <w:spacing w:val="3"/>
          <w:sz w:val="20"/>
          <w:szCs w:val="20"/>
        </w:rPr>
        <w:t>z aktami wykonawczymi oraz Kodeks Cywilny, w tym także w przypadku sporów dotyczących wykonania przedmiotu umowy.</w:t>
      </w:r>
    </w:p>
    <w:p w:rsidR="000368C0" w:rsidRPr="004A11D9" w:rsidRDefault="000368C0" w:rsidP="004B09FB">
      <w:pPr>
        <w:widowControl w:val="0"/>
        <w:numPr>
          <w:ilvl w:val="0"/>
          <w:numId w:val="59"/>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Wszelkie zmiany do umowy wymagają pisemnego aneksu pod rygorem nieważności.</w:t>
      </w:r>
    </w:p>
    <w:p w:rsidR="000368C0" w:rsidRPr="00033653" w:rsidRDefault="000368C0" w:rsidP="004B09FB">
      <w:pPr>
        <w:widowControl w:val="0"/>
        <w:numPr>
          <w:ilvl w:val="0"/>
          <w:numId w:val="59"/>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Strony ustalają, że w granicach dyspozycji </w:t>
      </w:r>
      <w:r>
        <w:rPr>
          <w:rFonts w:cs="Calibri"/>
          <w:color w:val="000000"/>
          <w:spacing w:val="3"/>
          <w:sz w:val="20"/>
          <w:szCs w:val="20"/>
        </w:rPr>
        <w:t xml:space="preserve">określonej w </w:t>
      </w:r>
      <w:r w:rsidRPr="004A11D9">
        <w:rPr>
          <w:rFonts w:cs="Calibri"/>
          <w:color w:val="000000"/>
          <w:spacing w:val="3"/>
          <w:sz w:val="20"/>
          <w:szCs w:val="20"/>
        </w:rPr>
        <w:t>art. 455 ust. 1 pkt 1 a)-c) Pzp Zamawiający przewiduje możliwość zwiększenia lub zmniejszenia ilości punktów pobor</w:t>
      </w:r>
      <w:r>
        <w:rPr>
          <w:rFonts w:cs="Calibri"/>
          <w:color w:val="000000"/>
          <w:spacing w:val="3"/>
          <w:sz w:val="20"/>
          <w:szCs w:val="20"/>
        </w:rPr>
        <w:t xml:space="preserve">u </w:t>
      </w:r>
      <w:r w:rsidRPr="004A11D9">
        <w:rPr>
          <w:rFonts w:cs="Calibri"/>
          <w:color w:val="000000"/>
          <w:spacing w:val="3"/>
          <w:sz w:val="20"/>
          <w:szCs w:val="20"/>
        </w:rPr>
        <w:t xml:space="preserve">bez konieczności renegocjowania warunków umowy. </w:t>
      </w:r>
    </w:p>
    <w:p w:rsidR="000368C0" w:rsidRPr="004A11D9" w:rsidRDefault="000368C0" w:rsidP="004B09FB">
      <w:pPr>
        <w:widowControl w:val="0"/>
        <w:numPr>
          <w:ilvl w:val="0"/>
          <w:numId w:val="59"/>
        </w:numPr>
        <w:shd w:val="clear" w:color="auto" w:fill="FFFFFF"/>
        <w:autoSpaceDE w:val="0"/>
        <w:autoSpaceDN w:val="0"/>
        <w:adjustRightInd w:val="0"/>
        <w:spacing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t xml:space="preserve">Mając na uwadze treść art. 436 </w:t>
      </w:r>
      <w:proofErr w:type="spellStart"/>
      <w:r w:rsidRPr="004A11D9">
        <w:rPr>
          <w:rFonts w:cs="Calibri"/>
          <w:color w:val="000000"/>
          <w:spacing w:val="3"/>
          <w:sz w:val="20"/>
          <w:szCs w:val="20"/>
        </w:rPr>
        <w:t>pkt</w:t>
      </w:r>
      <w:proofErr w:type="spellEnd"/>
      <w:r w:rsidRPr="004A11D9">
        <w:rPr>
          <w:rFonts w:cs="Calibri"/>
          <w:color w:val="000000"/>
          <w:spacing w:val="3"/>
          <w:sz w:val="20"/>
          <w:szCs w:val="20"/>
        </w:rPr>
        <w:t xml:space="preserve"> 4 </w:t>
      </w:r>
      <w:proofErr w:type="spellStart"/>
      <w:r w:rsidRPr="004A11D9">
        <w:rPr>
          <w:rFonts w:cs="Calibri"/>
          <w:color w:val="000000"/>
          <w:spacing w:val="3"/>
          <w:sz w:val="20"/>
          <w:szCs w:val="20"/>
        </w:rPr>
        <w:t>ppkt</w:t>
      </w:r>
      <w:proofErr w:type="spellEnd"/>
      <w:r w:rsidRPr="004A11D9">
        <w:rPr>
          <w:rFonts w:cs="Calibri"/>
          <w:color w:val="000000"/>
          <w:spacing w:val="3"/>
          <w:sz w:val="20"/>
          <w:szCs w:val="20"/>
        </w:rPr>
        <w:t xml:space="preserve"> b) </w:t>
      </w:r>
      <w:proofErr w:type="spellStart"/>
      <w:r w:rsidRPr="004A11D9">
        <w:rPr>
          <w:rFonts w:cs="Calibri"/>
          <w:color w:val="000000"/>
          <w:spacing w:val="3"/>
          <w:sz w:val="20"/>
          <w:szCs w:val="20"/>
        </w:rPr>
        <w:t>Pzp</w:t>
      </w:r>
      <w:proofErr w:type="spellEnd"/>
      <w:r w:rsidRPr="004A11D9">
        <w:rPr>
          <w:rFonts w:cs="Calibri"/>
          <w:color w:val="000000"/>
          <w:spacing w:val="3"/>
          <w:sz w:val="20"/>
          <w:szCs w:val="20"/>
        </w:rPr>
        <w:t xml:space="preserve"> oraz zgodnie z art. 455 ust. 1 Pzp,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r>
        <w:rPr>
          <w:rFonts w:cs="Calibri"/>
          <w:color w:val="000000"/>
          <w:spacing w:val="3"/>
          <w:sz w:val="20"/>
          <w:szCs w:val="20"/>
        </w:rPr>
        <w:t>.</w:t>
      </w:r>
    </w:p>
    <w:p w:rsidR="000368C0" w:rsidRPr="004A11D9" w:rsidRDefault="000368C0" w:rsidP="004B09FB">
      <w:pPr>
        <w:widowControl w:val="0"/>
        <w:numPr>
          <w:ilvl w:val="0"/>
          <w:numId w:val="59"/>
        </w:numPr>
        <w:shd w:val="clear" w:color="auto" w:fill="FFFFFF"/>
        <w:autoSpaceDE w:val="0"/>
        <w:autoSpaceDN w:val="0"/>
        <w:adjustRightInd w:val="0"/>
        <w:spacing w:after="0" w:line="276" w:lineRule="auto"/>
        <w:ind w:left="284" w:hanging="284"/>
        <w:contextualSpacing/>
        <w:jc w:val="both"/>
        <w:rPr>
          <w:rFonts w:cs="Calibri"/>
          <w:color w:val="000000"/>
          <w:spacing w:val="3"/>
          <w:sz w:val="20"/>
          <w:szCs w:val="20"/>
        </w:rPr>
      </w:pPr>
      <w:r w:rsidRPr="004A11D9">
        <w:rPr>
          <w:rFonts w:cs="Calibri"/>
          <w:color w:val="000000"/>
          <w:spacing w:val="3"/>
          <w:sz w:val="20"/>
          <w:szCs w:val="20"/>
        </w:rPr>
        <w:lastRenderedPageBreak/>
        <w:t>Zgodnie z art. 455 ust. 1 pkt 1 a)-c) Pzp, Zamawiający dopuszcza zmiany umowy w zakresie, jak niżej:</w:t>
      </w:r>
    </w:p>
    <w:p w:rsidR="000368C0" w:rsidRPr="00762E34" w:rsidRDefault="000368C0" w:rsidP="004B09FB">
      <w:pPr>
        <w:pStyle w:val="Akapitzlist"/>
        <w:widowControl w:val="0"/>
        <w:numPr>
          <w:ilvl w:val="0"/>
          <w:numId w:val="61"/>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Calibri" w:eastAsia="Calibri" w:hAnsi="Calibri" w:cs="Calibri"/>
          <w:color w:val="000000"/>
          <w:spacing w:val="3"/>
        </w:rPr>
      </w:pPr>
      <w:r w:rsidRPr="00762E34">
        <w:rPr>
          <w:rFonts w:ascii="Calibri" w:eastAsia="Calibri" w:hAnsi="Calibri" w:cs="Calibri"/>
          <w:color w:val="000000"/>
          <w:spacing w:val="3"/>
        </w:rPr>
        <w:t xml:space="preserve">terminu realizacji umowy – wskutek wystąpienia okoliczności niezależnych od stron umowy, w szczególności, </w:t>
      </w:r>
      <w:r w:rsidR="004F58EE">
        <w:rPr>
          <w:rFonts w:ascii="Calibri" w:eastAsia="Calibri" w:hAnsi="Calibri" w:cs="Calibri"/>
          <w:color w:val="000000"/>
          <w:spacing w:val="3"/>
        </w:rPr>
        <w:br/>
      </w:r>
      <w:r w:rsidRPr="00762E34">
        <w:rPr>
          <w:rFonts w:ascii="Calibri" w:eastAsia="Calibri" w:hAnsi="Calibri" w:cs="Calibri"/>
          <w:color w:val="000000"/>
          <w:spacing w:val="3"/>
        </w:rPr>
        <w:t>gdy uzgodnienia w instytucjach opiniujących będą trwały dłużej niż jest to określone w przepisach obowiązującego prawa,</w:t>
      </w:r>
    </w:p>
    <w:p w:rsidR="000368C0" w:rsidRPr="00762E34" w:rsidRDefault="000368C0" w:rsidP="004B09FB">
      <w:pPr>
        <w:pStyle w:val="Akapitzlist"/>
        <w:widowControl w:val="0"/>
        <w:numPr>
          <w:ilvl w:val="0"/>
          <w:numId w:val="61"/>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Calibri" w:eastAsia="Calibri" w:hAnsi="Calibri" w:cs="Calibri"/>
          <w:color w:val="000000"/>
          <w:spacing w:val="3"/>
        </w:rPr>
      </w:pPr>
      <w:r w:rsidRPr="00762E34">
        <w:rPr>
          <w:rFonts w:ascii="Calibri" w:eastAsia="Calibri" w:hAnsi="Calibri" w:cs="Calibri"/>
          <w:color w:val="000000"/>
          <w:spacing w:val="3"/>
        </w:rPr>
        <w:t xml:space="preserve">aktualizacji rozwiązań z uwagi na postęp technologiczny lub zmiany obowiązujących przepisów prawa, </w:t>
      </w:r>
    </w:p>
    <w:p w:rsidR="000368C0" w:rsidRPr="00762E34" w:rsidRDefault="000368C0" w:rsidP="004B09FB">
      <w:pPr>
        <w:pStyle w:val="Akapitzlist"/>
        <w:widowControl w:val="0"/>
        <w:numPr>
          <w:ilvl w:val="0"/>
          <w:numId w:val="61"/>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Calibri" w:eastAsia="Calibri" w:hAnsi="Calibri" w:cs="Calibri"/>
          <w:color w:val="000000"/>
          <w:spacing w:val="3"/>
        </w:rPr>
      </w:pPr>
      <w:r w:rsidRPr="00762E34">
        <w:rPr>
          <w:rFonts w:ascii="Calibri" w:eastAsia="Calibri" w:hAnsi="Calibri" w:cs="Calibri"/>
          <w:color w:val="000000"/>
          <w:spacing w:val="3"/>
        </w:rPr>
        <w:t>inne przyczyny zewnętrzne niezależne od Zamawiającego oraz Wykonawcy skutkujące niemożliwością prowadzenia dostaw energii elektrycznej,</w:t>
      </w:r>
    </w:p>
    <w:p w:rsidR="000368C0" w:rsidRPr="00762E34" w:rsidRDefault="000368C0" w:rsidP="004B09FB">
      <w:pPr>
        <w:pStyle w:val="Akapitzlist"/>
        <w:widowControl w:val="0"/>
        <w:numPr>
          <w:ilvl w:val="0"/>
          <w:numId w:val="61"/>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Calibri" w:eastAsia="Calibri" w:hAnsi="Calibri" w:cs="Calibri"/>
          <w:color w:val="000000"/>
          <w:spacing w:val="3"/>
        </w:rPr>
      </w:pPr>
      <w:r w:rsidRPr="00762E34">
        <w:rPr>
          <w:rFonts w:ascii="Calibri" w:eastAsia="Calibri" w:hAnsi="Calibri" w:cs="Calibri"/>
          <w:color w:val="000000"/>
          <w:spacing w:val="3"/>
        </w:rPr>
        <w:t>zmiany osobowe: zmiana danych osób odpowiedzialnych po stronie Zamawiającego i Wykonawcy,</w:t>
      </w:r>
    </w:p>
    <w:p w:rsidR="000368C0" w:rsidRPr="00762E34" w:rsidRDefault="000368C0" w:rsidP="004B09FB">
      <w:pPr>
        <w:pStyle w:val="Akapitzlist"/>
        <w:widowControl w:val="0"/>
        <w:numPr>
          <w:ilvl w:val="0"/>
          <w:numId w:val="61"/>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Calibri" w:eastAsia="Calibri" w:hAnsi="Calibri" w:cs="Calibri"/>
          <w:color w:val="000000"/>
          <w:spacing w:val="3"/>
        </w:rPr>
      </w:pPr>
      <w:r w:rsidRPr="00762E34">
        <w:rPr>
          <w:rFonts w:ascii="Calibri" w:eastAsia="Calibri" w:hAnsi="Calibri" w:cs="Calibri"/>
          <w:color w:val="000000"/>
          <w:spacing w:val="3"/>
        </w:rPr>
        <w:t>zmiana numeru rachunku bankowego Stron,</w:t>
      </w:r>
    </w:p>
    <w:p w:rsidR="000368C0" w:rsidRPr="00A36CF2" w:rsidRDefault="000368C0" w:rsidP="004B09FB">
      <w:pPr>
        <w:pStyle w:val="Akapitzlist"/>
        <w:widowControl w:val="0"/>
        <w:numPr>
          <w:ilvl w:val="0"/>
          <w:numId w:val="61"/>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Calibri" w:eastAsia="Calibri" w:hAnsi="Calibri" w:cs="Calibri"/>
          <w:color w:val="000000"/>
          <w:spacing w:val="3"/>
        </w:rPr>
      </w:pPr>
      <w:r w:rsidRPr="00A36CF2">
        <w:rPr>
          <w:rFonts w:ascii="Calibri" w:eastAsia="Calibri" w:hAnsi="Calibri" w:cs="Calibri"/>
          <w:color w:val="000000"/>
          <w:spacing w:val="3"/>
        </w:rPr>
        <w:t>Pozostałe zmiany:</w:t>
      </w:r>
    </w:p>
    <w:p w:rsidR="000368C0" w:rsidRPr="004A11D9" w:rsidRDefault="000368C0" w:rsidP="004B09FB">
      <w:pPr>
        <w:widowControl w:val="0"/>
        <w:numPr>
          <w:ilvl w:val="0"/>
          <w:numId w:val="60"/>
        </w:numPr>
        <w:shd w:val="clear" w:color="auto" w:fill="FFFFFF"/>
        <w:tabs>
          <w:tab w:val="left" w:pos="283"/>
          <w:tab w:val="left" w:leader="dot" w:pos="709"/>
        </w:tabs>
        <w:autoSpaceDE w:val="0"/>
        <w:autoSpaceDN w:val="0"/>
        <w:adjustRightInd w:val="0"/>
        <w:spacing w:line="276" w:lineRule="auto"/>
        <w:contextualSpacing/>
        <w:jc w:val="both"/>
        <w:rPr>
          <w:rFonts w:cs="Calibri"/>
          <w:color w:val="000000"/>
          <w:spacing w:val="3"/>
          <w:sz w:val="20"/>
          <w:szCs w:val="20"/>
        </w:rPr>
      </w:pPr>
      <w:r w:rsidRPr="004A11D9">
        <w:rPr>
          <w:rFonts w:cs="Calibri"/>
          <w:color w:val="000000"/>
          <w:spacing w:val="3"/>
          <w:sz w:val="20"/>
          <w:szCs w:val="20"/>
        </w:rPr>
        <w:t xml:space="preserve">siła wyższa uniemożliwiająca wykonanie przedmiotu umowy zgodnie z SWZ i warunkami określonymi </w:t>
      </w:r>
      <w:r w:rsidR="004F58EE">
        <w:rPr>
          <w:rFonts w:cs="Calibri"/>
          <w:color w:val="000000"/>
          <w:spacing w:val="3"/>
          <w:sz w:val="20"/>
          <w:szCs w:val="20"/>
        </w:rPr>
        <w:br/>
      </w:r>
      <w:r w:rsidRPr="004A11D9">
        <w:rPr>
          <w:rFonts w:cs="Calibri"/>
          <w:color w:val="000000"/>
          <w:spacing w:val="3"/>
          <w:sz w:val="20"/>
          <w:szCs w:val="20"/>
        </w:rPr>
        <w:t xml:space="preserve">w </w:t>
      </w:r>
      <w:r>
        <w:rPr>
          <w:rFonts w:cs="Calibri"/>
          <w:color w:val="000000"/>
          <w:spacing w:val="3"/>
          <w:sz w:val="20"/>
          <w:szCs w:val="20"/>
        </w:rPr>
        <w:t>U</w:t>
      </w:r>
      <w:r w:rsidRPr="004A11D9">
        <w:rPr>
          <w:rFonts w:cs="Calibri"/>
          <w:color w:val="000000"/>
          <w:spacing w:val="3"/>
          <w:sz w:val="20"/>
          <w:szCs w:val="20"/>
        </w:rPr>
        <w:t xml:space="preserve">mowie, </w:t>
      </w:r>
    </w:p>
    <w:p w:rsidR="000368C0" w:rsidRPr="004A11D9" w:rsidRDefault="000368C0" w:rsidP="004B09FB">
      <w:pPr>
        <w:widowControl w:val="0"/>
        <w:numPr>
          <w:ilvl w:val="0"/>
          <w:numId w:val="60"/>
        </w:numPr>
        <w:shd w:val="clear" w:color="auto" w:fill="FFFFFF"/>
        <w:tabs>
          <w:tab w:val="left" w:pos="283"/>
          <w:tab w:val="left" w:leader="dot" w:pos="709"/>
        </w:tabs>
        <w:autoSpaceDE w:val="0"/>
        <w:autoSpaceDN w:val="0"/>
        <w:adjustRightInd w:val="0"/>
        <w:spacing w:line="276" w:lineRule="auto"/>
        <w:contextualSpacing/>
        <w:jc w:val="both"/>
        <w:rPr>
          <w:rFonts w:cs="Calibri"/>
          <w:color w:val="000000"/>
          <w:spacing w:val="3"/>
          <w:sz w:val="20"/>
          <w:szCs w:val="20"/>
        </w:rPr>
      </w:pPr>
      <w:r w:rsidRPr="004A11D9">
        <w:rPr>
          <w:rFonts w:cs="Calibri"/>
          <w:color w:val="000000"/>
          <w:spacing w:val="3"/>
          <w:sz w:val="20"/>
          <w:szCs w:val="20"/>
        </w:rPr>
        <w:t>zmiana obowiązującej stawki VAT,</w:t>
      </w:r>
    </w:p>
    <w:p w:rsidR="008E089D" w:rsidRDefault="000368C0" w:rsidP="004B09FB">
      <w:pPr>
        <w:widowControl w:val="0"/>
        <w:numPr>
          <w:ilvl w:val="0"/>
          <w:numId w:val="60"/>
        </w:numPr>
        <w:shd w:val="clear" w:color="auto" w:fill="FFFFFF"/>
        <w:tabs>
          <w:tab w:val="left" w:pos="283"/>
          <w:tab w:val="left" w:leader="dot" w:pos="709"/>
        </w:tabs>
        <w:autoSpaceDE w:val="0"/>
        <w:autoSpaceDN w:val="0"/>
        <w:adjustRightInd w:val="0"/>
        <w:spacing w:line="276" w:lineRule="auto"/>
        <w:contextualSpacing/>
        <w:jc w:val="both"/>
        <w:rPr>
          <w:rFonts w:cs="Calibri"/>
          <w:color w:val="000000"/>
          <w:spacing w:val="3"/>
          <w:sz w:val="20"/>
          <w:szCs w:val="20"/>
        </w:rPr>
      </w:pPr>
      <w:r w:rsidRPr="004A11D9">
        <w:rPr>
          <w:rFonts w:cs="Calibri"/>
          <w:color w:val="000000"/>
          <w:spacing w:val="3"/>
          <w:sz w:val="20"/>
          <w:szCs w:val="20"/>
        </w:rPr>
        <w:t>zmiana stawki podatku akcyzowego zawartego w stawce netto 1 MWh energii elektrycznej czynnej</w:t>
      </w:r>
    </w:p>
    <w:p w:rsidR="000368C0" w:rsidRPr="008E089D" w:rsidRDefault="008E089D" w:rsidP="004B09FB">
      <w:pPr>
        <w:widowControl w:val="0"/>
        <w:numPr>
          <w:ilvl w:val="0"/>
          <w:numId w:val="60"/>
        </w:numPr>
        <w:shd w:val="clear" w:color="auto" w:fill="FFFFFF"/>
        <w:tabs>
          <w:tab w:val="left" w:pos="283"/>
          <w:tab w:val="left" w:leader="dot" w:pos="709"/>
        </w:tabs>
        <w:autoSpaceDE w:val="0"/>
        <w:autoSpaceDN w:val="0"/>
        <w:adjustRightInd w:val="0"/>
        <w:spacing w:line="276" w:lineRule="auto"/>
        <w:contextualSpacing/>
        <w:jc w:val="both"/>
        <w:rPr>
          <w:rFonts w:cs="Calibri"/>
          <w:sz w:val="20"/>
          <w:szCs w:val="20"/>
        </w:rPr>
      </w:pPr>
      <w:r w:rsidRPr="008E089D">
        <w:rPr>
          <w:rFonts w:cs="Calibri"/>
          <w:sz w:val="20"/>
          <w:szCs w:val="20"/>
        </w:rPr>
        <w:t>zmiana podmiotowa po stronie Wykonawcy lub Zamawiającego na podstawie art. 455 ust. 1 pkt 2 a)-c) Pzp;</w:t>
      </w:r>
    </w:p>
    <w:p w:rsidR="000368C0" w:rsidRPr="004A11D9" w:rsidRDefault="000368C0" w:rsidP="004B09FB">
      <w:pPr>
        <w:widowControl w:val="0"/>
        <w:numPr>
          <w:ilvl w:val="0"/>
          <w:numId w:val="59"/>
        </w:numPr>
        <w:shd w:val="clear" w:color="auto" w:fill="FFFFFF"/>
        <w:autoSpaceDE w:val="0"/>
        <w:autoSpaceDN w:val="0"/>
        <w:adjustRightInd w:val="0"/>
        <w:spacing w:line="276" w:lineRule="auto"/>
        <w:ind w:left="284" w:hanging="374"/>
        <w:contextualSpacing/>
        <w:jc w:val="both"/>
        <w:rPr>
          <w:rFonts w:cs="Calibri"/>
          <w:color w:val="000000"/>
          <w:spacing w:val="3"/>
          <w:sz w:val="20"/>
          <w:szCs w:val="20"/>
        </w:rPr>
      </w:pPr>
      <w:r w:rsidRPr="004A11D9">
        <w:rPr>
          <w:rFonts w:cs="Calibri"/>
          <w:color w:val="000000"/>
          <w:spacing w:val="3"/>
          <w:sz w:val="20"/>
          <w:szCs w:val="20"/>
        </w:rPr>
        <w:t>Zmiana ceny/wysokości wynagrodzenia należnego Wykonawcy może być dokonana również z uwagi na zmianę minimalnego wynagrodzenia za pracę ustalonego na podstawie art. 2 ust. 3-5 ustawy z dnia 10.10.2002 r. o minimalnym wynagrodzeniu za pracę (tj. Dz. U. z 2020 r. poz. 2207 ze zm.), w takim przypadku wynagrodzenie Wykonawcy ulegnie zmianie odpowiednio do dokonanej zmiany wynagrodzeń pracowników Wykonawcy realizującej przedmiot umowy, po wykazaniu zaistniałego faktu zmiany wynagrodzenia na podstawie przedłożonych dokumentów źródłowych i wniosku wykonawcy o zmianę wynagrodzenia w związku ze zmianą minimalnego wynagrodzenia ustalonego na podstawie przepisów prawa powszechnie obowiązujących pod warunkiem, że zmiana ta będzie miała wpływ na koszt wykonania przedmiotu umowy przez Wykonawcę.</w:t>
      </w:r>
    </w:p>
    <w:p w:rsidR="000368C0" w:rsidRPr="004A11D9" w:rsidRDefault="000368C0" w:rsidP="004B09FB">
      <w:pPr>
        <w:widowControl w:val="0"/>
        <w:numPr>
          <w:ilvl w:val="0"/>
          <w:numId w:val="59"/>
        </w:numPr>
        <w:shd w:val="clear" w:color="auto" w:fill="FFFFFF"/>
        <w:autoSpaceDE w:val="0"/>
        <w:autoSpaceDN w:val="0"/>
        <w:adjustRightInd w:val="0"/>
        <w:spacing w:line="276" w:lineRule="auto"/>
        <w:ind w:left="284" w:hanging="374"/>
        <w:contextualSpacing/>
        <w:jc w:val="both"/>
        <w:rPr>
          <w:rFonts w:cs="Calibri"/>
          <w:color w:val="000000"/>
          <w:spacing w:val="3"/>
          <w:sz w:val="20"/>
          <w:szCs w:val="20"/>
        </w:rPr>
      </w:pPr>
      <w:r w:rsidRPr="004A11D9">
        <w:rPr>
          <w:rFonts w:cs="Calibri"/>
          <w:color w:val="000000"/>
          <w:spacing w:val="3"/>
          <w:sz w:val="20"/>
          <w:szCs w:val="20"/>
        </w:rPr>
        <w:t>Zmiana ceny/wysokości wynagrodzenia należnego Wykonawcy może być dokonana również z uwagi na zmianę zasad podlegania ubezpieczeniom społecznym i/lub ubezpieczeniu zdrowotnemu, albo zmianę wysokości składki na ubezpieczenie społeczne lub zdrowotne, w takim przypadku wynagrodzenie Wykonawcy ulegnie zmianie odpowiednio do dokonanej zmiany po wykazaniu zaistniałego faktu zmiany zasad podlegania ubezpieczeniom społecznym i/lub ubezpieczeniu zdrowotnemu, albo zmiany wysokości składki na ubezpieczenie społeczne lub zdrowotne na podstawie przedłożonych dokumentów źródłowych i wniosku Wykonawcy o zmianę wynagrodzenia w związku z powyższą zmianą, ustalonego na podstawie przepisów prawa powszechnie obowiązujących pod warunkiem, że zmiana ta będzie miała wpływ na koszt wykonania przedmiotu umowy przez Wykonawcę.</w:t>
      </w:r>
    </w:p>
    <w:p w:rsidR="000368C0" w:rsidRPr="004A11D9" w:rsidRDefault="000368C0" w:rsidP="004B09FB">
      <w:pPr>
        <w:widowControl w:val="0"/>
        <w:numPr>
          <w:ilvl w:val="0"/>
          <w:numId w:val="59"/>
        </w:numPr>
        <w:shd w:val="clear" w:color="auto" w:fill="FFFFFF"/>
        <w:autoSpaceDE w:val="0"/>
        <w:autoSpaceDN w:val="0"/>
        <w:adjustRightInd w:val="0"/>
        <w:spacing w:line="276" w:lineRule="auto"/>
        <w:ind w:left="284" w:hanging="374"/>
        <w:contextualSpacing/>
        <w:jc w:val="both"/>
        <w:rPr>
          <w:rFonts w:cs="Calibri"/>
          <w:color w:val="000000"/>
          <w:spacing w:val="3"/>
          <w:sz w:val="20"/>
          <w:szCs w:val="20"/>
        </w:rPr>
      </w:pPr>
      <w:r w:rsidRPr="004A11D9">
        <w:rPr>
          <w:rFonts w:cs="Calibri"/>
          <w:color w:val="000000"/>
          <w:spacing w:val="3"/>
          <w:sz w:val="20"/>
          <w:szCs w:val="20"/>
        </w:rPr>
        <w:t>Zmiana wysokości wynagrodzenia należnego Wykonawcy może być dokonana również z uwago na zmianę zasad gromadzenia i wysokości wpłat do pracowniczych planów kapitałowych, o których mowa w ustawie z dnia 04.10.2018r. o pracowniczych planach kapitałowych (</w:t>
      </w:r>
      <w:r>
        <w:rPr>
          <w:rFonts w:cs="Calibri"/>
          <w:color w:val="000000"/>
          <w:spacing w:val="3"/>
          <w:sz w:val="20"/>
          <w:szCs w:val="20"/>
        </w:rPr>
        <w:t xml:space="preserve">tj. </w:t>
      </w:r>
      <w:r w:rsidRPr="004A11D9">
        <w:rPr>
          <w:rFonts w:cs="Calibri"/>
          <w:color w:val="000000"/>
          <w:spacing w:val="3"/>
          <w:sz w:val="20"/>
          <w:szCs w:val="20"/>
        </w:rPr>
        <w:t>Dz. U. z 20</w:t>
      </w:r>
      <w:r>
        <w:rPr>
          <w:rFonts w:cs="Calibri"/>
          <w:color w:val="000000"/>
          <w:spacing w:val="3"/>
          <w:sz w:val="20"/>
          <w:szCs w:val="20"/>
        </w:rPr>
        <w:t>23</w:t>
      </w:r>
      <w:r w:rsidRPr="004A11D9">
        <w:rPr>
          <w:rFonts w:cs="Calibri"/>
          <w:color w:val="000000"/>
          <w:spacing w:val="3"/>
          <w:sz w:val="20"/>
          <w:szCs w:val="20"/>
        </w:rPr>
        <w:t xml:space="preserve">r. poz. </w:t>
      </w:r>
      <w:r>
        <w:rPr>
          <w:rFonts w:cs="Calibri"/>
          <w:color w:val="000000"/>
          <w:spacing w:val="3"/>
          <w:sz w:val="20"/>
          <w:szCs w:val="20"/>
        </w:rPr>
        <w:t>46</w:t>
      </w:r>
      <w:r w:rsidRPr="004A11D9">
        <w:rPr>
          <w:rFonts w:cs="Calibri"/>
          <w:color w:val="000000"/>
          <w:spacing w:val="3"/>
          <w:sz w:val="20"/>
          <w:szCs w:val="20"/>
        </w:rPr>
        <w:t xml:space="preserve"> ze zm.), w takim przypadku wynagrodzenie Wykonawcy ulegnie zmianie odpowiednio do dokonanej zmiany wynagrodzeń pracowników Wykonawcy realizujących przedmiot zamówienia, po wykazaniu zaistniałego faktu zmiany wynagrodzenia na podstawie przedłożonych dokumentów źródłowych i wniosku Wykonawcy o zmianę wynagrodzenia w związku ze zmianą zasad gromadzenia </w:t>
      </w:r>
      <w:r w:rsidR="004F58EE">
        <w:rPr>
          <w:rFonts w:cs="Calibri"/>
          <w:color w:val="000000"/>
          <w:spacing w:val="3"/>
          <w:sz w:val="20"/>
          <w:szCs w:val="20"/>
        </w:rPr>
        <w:br/>
      </w:r>
      <w:r w:rsidRPr="004A11D9">
        <w:rPr>
          <w:rFonts w:cs="Calibri"/>
          <w:color w:val="000000"/>
          <w:spacing w:val="3"/>
          <w:sz w:val="20"/>
          <w:szCs w:val="20"/>
        </w:rPr>
        <w:t>i wysokości wpłat do pracowniczych planów kapitałowych pod warunkiem, że zmiana ta będzie miała wpływ na koszt wykonania przedmiotu zamówienia przez Wykonawcę.</w:t>
      </w:r>
    </w:p>
    <w:p w:rsidR="000368C0" w:rsidRDefault="000368C0" w:rsidP="004B09FB">
      <w:pPr>
        <w:widowControl w:val="0"/>
        <w:numPr>
          <w:ilvl w:val="0"/>
          <w:numId w:val="59"/>
        </w:numPr>
        <w:shd w:val="clear" w:color="auto" w:fill="FFFFFF"/>
        <w:autoSpaceDE w:val="0"/>
        <w:autoSpaceDN w:val="0"/>
        <w:adjustRightInd w:val="0"/>
        <w:spacing w:line="276" w:lineRule="auto"/>
        <w:ind w:left="284" w:hanging="374"/>
        <w:contextualSpacing/>
        <w:jc w:val="both"/>
        <w:rPr>
          <w:rFonts w:cs="Calibri"/>
          <w:color w:val="000000"/>
          <w:spacing w:val="3"/>
          <w:sz w:val="20"/>
          <w:szCs w:val="20"/>
        </w:rPr>
      </w:pPr>
      <w:r w:rsidRPr="004A11D9">
        <w:rPr>
          <w:rFonts w:cs="Calibri"/>
          <w:color w:val="000000"/>
          <w:spacing w:val="3"/>
          <w:sz w:val="20"/>
          <w:szCs w:val="20"/>
        </w:rPr>
        <w:t>Zmiana wynagrodzeni</w:t>
      </w:r>
      <w:r>
        <w:rPr>
          <w:rFonts w:cs="Calibri"/>
          <w:color w:val="000000"/>
          <w:spacing w:val="3"/>
          <w:sz w:val="20"/>
          <w:szCs w:val="20"/>
        </w:rPr>
        <w:t xml:space="preserve">a Wykonawcy (ceny) </w:t>
      </w:r>
      <w:r w:rsidRPr="004A11D9">
        <w:rPr>
          <w:rFonts w:cs="Calibri"/>
          <w:color w:val="000000"/>
          <w:spacing w:val="3"/>
          <w:sz w:val="20"/>
          <w:szCs w:val="20"/>
        </w:rPr>
        <w:t xml:space="preserve">może nastąpić tylko po wyrażeniu zgody przez Zamawiającego na pisemny </w:t>
      </w:r>
      <w:r w:rsidR="004F58EE">
        <w:rPr>
          <w:rFonts w:cs="Calibri"/>
          <w:color w:val="000000"/>
          <w:spacing w:val="3"/>
          <w:sz w:val="20"/>
          <w:szCs w:val="20"/>
        </w:rPr>
        <w:br/>
      </w:r>
      <w:r w:rsidRPr="004A11D9">
        <w:rPr>
          <w:rFonts w:cs="Calibri"/>
          <w:color w:val="000000"/>
          <w:spacing w:val="3"/>
          <w:sz w:val="20"/>
          <w:szCs w:val="20"/>
        </w:rPr>
        <w:t>i uzasadniony wniosek Wykonawcy oraz po zawarciu aneksu do umowy.</w:t>
      </w:r>
    </w:p>
    <w:p w:rsidR="000368C0" w:rsidRDefault="000368C0" w:rsidP="000368C0">
      <w:pPr>
        <w:widowControl w:val="0"/>
        <w:shd w:val="clear" w:color="auto" w:fill="FFFFFF"/>
        <w:autoSpaceDE w:val="0"/>
        <w:autoSpaceDN w:val="0"/>
        <w:adjustRightInd w:val="0"/>
        <w:spacing w:line="276" w:lineRule="auto"/>
        <w:contextualSpacing/>
        <w:jc w:val="both"/>
        <w:rPr>
          <w:rFonts w:cs="Calibri"/>
          <w:color w:val="000000"/>
          <w:spacing w:val="3"/>
          <w:sz w:val="20"/>
          <w:szCs w:val="20"/>
        </w:rPr>
      </w:pPr>
    </w:p>
    <w:p w:rsidR="000368C0" w:rsidRPr="00D056AE" w:rsidRDefault="000368C0" w:rsidP="000368C0">
      <w:pPr>
        <w:shd w:val="clear" w:color="auto" w:fill="FFFFFF"/>
        <w:spacing w:line="276" w:lineRule="auto"/>
        <w:ind w:right="-2"/>
        <w:contextualSpacing/>
        <w:rPr>
          <w:rFonts w:cs="Calibri"/>
          <w:b/>
          <w:bCs/>
          <w:color w:val="000000"/>
          <w:spacing w:val="-6"/>
          <w:sz w:val="20"/>
          <w:szCs w:val="20"/>
        </w:rPr>
      </w:pPr>
      <w:r>
        <w:rPr>
          <w:rFonts w:cs="Calibri"/>
          <w:b/>
          <w:bCs/>
          <w:color w:val="000000"/>
          <w:spacing w:val="-6"/>
          <w:sz w:val="20"/>
          <w:szCs w:val="20"/>
        </w:rPr>
        <w:t>[Klauzula RODO do umowy]</w:t>
      </w:r>
    </w:p>
    <w:p w:rsidR="000368C0" w:rsidRPr="00D056AE" w:rsidRDefault="000368C0" w:rsidP="004B09FB">
      <w:pPr>
        <w:numPr>
          <w:ilvl w:val="0"/>
          <w:numId w:val="62"/>
        </w:numPr>
        <w:spacing w:line="276" w:lineRule="auto"/>
        <w:contextualSpacing/>
        <w:jc w:val="both"/>
        <w:rPr>
          <w:rFonts w:cs="Calibri"/>
          <w:sz w:val="20"/>
          <w:szCs w:val="20"/>
        </w:rPr>
      </w:pPr>
      <w:r w:rsidRPr="00D056AE">
        <w:rPr>
          <w:rFonts w:cs="Calibri"/>
          <w:sz w:val="20"/>
          <w:szCs w:val="20"/>
        </w:rPr>
        <w:t xml:space="preserve">W celu należytej ochrony danych osobowych, każda ze Stron wyznaczyła osobę, z którą będzie można się skontaktować, </w:t>
      </w:r>
      <w:r w:rsidR="004F58EE">
        <w:rPr>
          <w:rFonts w:cs="Calibri"/>
          <w:sz w:val="20"/>
          <w:szCs w:val="20"/>
        </w:rPr>
        <w:br/>
      </w:r>
      <w:r w:rsidRPr="00D056AE">
        <w:rPr>
          <w:rFonts w:cs="Calibri"/>
          <w:sz w:val="20"/>
          <w:szCs w:val="20"/>
        </w:rPr>
        <w:t>w sprawie procesu przetwarzania danych osobowych, przy wykorzystaniu danych kontaktowych drugiej strony; ze strony Zamawiającego osobą kontaktową jest p. Ewa Knapkiewicz (email: iod@szpitalgostyn.pl). Ze strony Wykonawcy, osobą kontaktową w tym zakresie jest …………………….. (email: ………………….).</w:t>
      </w:r>
    </w:p>
    <w:p w:rsidR="000368C0" w:rsidRPr="00D056AE" w:rsidRDefault="000368C0" w:rsidP="004B09FB">
      <w:pPr>
        <w:numPr>
          <w:ilvl w:val="0"/>
          <w:numId w:val="62"/>
        </w:numPr>
        <w:spacing w:line="276" w:lineRule="auto"/>
        <w:contextualSpacing/>
        <w:jc w:val="both"/>
        <w:rPr>
          <w:rFonts w:cs="Calibri"/>
          <w:sz w:val="20"/>
          <w:szCs w:val="20"/>
        </w:rPr>
      </w:pPr>
      <w:r w:rsidRPr="00D056AE">
        <w:rPr>
          <w:rFonts w:cs="Calibri"/>
          <w:sz w:val="20"/>
          <w:szCs w:val="20"/>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0368C0" w:rsidRPr="00D056AE" w:rsidRDefault="000368C0" w:rsidP="004B09FB">
      <w:pPr>
        <w:numPr>
          <w:ilvl w:val="0"/>
          <w:numId w:val="62"/>
        </w:numPr>
        <w:spacing w:line="276" w:lineRule="auto"/>
        <w:contextualSpacing/>
        <w:jc w:val="both"/>
        <w:rPr>
          <w:rFonts w:cs="Calibri"/>
          <w:sz w:val="20"/>
          <w:szCs w:val="20"/>
        </w:rPr>
      </w:pPr>
      <w:r w:rsidRPr="00D056AE">
        <w:rPr>
          <w:rFonts w:cs="Calibri"/>
          <w:sz w:val="20"/>
          <w:szCs w:val="20"/>
        </w:rPr>
        <w:t xml:space="preserve">Dane osobowe przetwarzane będą przez okres trwania umowy, a po jej zakończeniu przez czas wynikający </w:t>
      </w:r>
      <w:r w:rsidR="004F58EE">
        <w:rPr>
          <w:rFonts w:cs="Calibri"/>
          <w:sz w:val="20"/>
          <w:szCs w:val="20"/>
        </w:rPr>
        <w:br/>
      </w:r>
      <w:r w:rsidRPr="00D056AE">
        <w:rPr>
          <w:rFonts w:cs="Calibri"/>
          <w:sz w:val="20"/>
          <w:szCs w:val="20"/>
        </w:rPr>
        <w:t>z obowiązujących przepisów prawa lub do czasu przedawnienia roszczeń.</w:t>
      </w:r>
    </w:p>
    <w:p w:rsidR="000368C0" w:rsidRPr="00D056AE" w:rsidRDefault="000368C0" w:rsidP="004B09FB">
      <w:pPr>
        <w:numPr>
          <w:ilvl w:val="0"/>
          <w:numId w:val="62"/>
        </w:numPr>
        <w:spacing w:line="276" w:lineRule="auto"/>
        <w:contextualSpacing/>
        <w:jc w:val="both"/>
        <w:rPr>
          <w:rFonts w:cs="Calibri"/>
          <w:sz w:val="20"/>
          <w:szCs w:val="20"/>
        </w:rPr>
      </w:pPr>
      <w:r w:rsidRPr="00D056AE">
        <w:rPr>
          <w:rFonts w:cs="Calibri"/>
          <w:sz w:val="20"/>
          <w:szCs w:val="20"/>
        </w:rPr>
        <w:lastRenderedPageBreak/>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0368C0" w:rsidRPr="00D056AE" w:rsidRDefault="000368C0" w:rsidP="004B09FB">
      <w:pPr>
        <w:numPr>
          <w:ilvl w:val="0"/>
          <w:numId w:val="62"/>
        </w:numPr>
        <w:spacing w:line="276" w:lineRule="auto"/>
        <w:contextualSpacing/>
        <w:jc w:val="both"/>
        <w:rPr>
          <w:rFonts w:cs="Calibri"/>
          <w:sz w:val="20"/>
          <w:szCs w:val="20"/>
        </w:rPr>
      </w:pPr>
      <w:r w:rsidRPr="00D056AE">
        <w:rPr>
          <w:rFonts w:cs="Calibri"/>
          <w:sz w:val="20"/>
          <w:szCs w:val="20"/>
        </w:rPr>
        <w:t>Strony nie będą wobec siebie podejmować zautomatyzowanych decyzji, w tym decyzji będących wynikiem profilowania; dane osobowe nie będą przekazywane poza EOG.</w:t>
      </w:r>
    </w:p>
    <w:p w:rsidR="000368C0" w:rsidRPr="00D056AE" w:rsidRDefault="000368C0" w:rsidP="004B09FB">
      <w:pPr>
        <w:numPr>
          <w:ilvl w:val="0"/>
          <w:numId w:val="62"/>
        </w:numPr>
        <w:spacing w:line="276" w:lineRule="auto"/>
        <w:contextualSpacing/>
        <w:jc w:val="both"/>
        <w:rPr>
          <w:rFonts w:cs="Calibri"/>
          <w:sz w:val="20"/>
          <w:szCs w:val="20"/>
        </w:rPr>
      </w:pPr>
      <w:r w:rsidRPr="00D056AE">
        <w:rPr>
          <w:rFonts w:cs="Calibri"/>
          <w:sz w:val="20"/>
          <w:szCs w:val="20"/>
        </w:rPr>
        <w:t xml:space="preserve">Wykonawca zapewnia, że wypełnił obowiązki informacyjne przewidziane w art. 13 lub art. 14 rozporządzenie Parlamentu Europejskiego i Rady (UE) 2016/679 z dnia 27 kwietnia 2016 r. w sprawie ochrony osób fizycznych w związku </w:t>
      </w:r>
      <w:r w:rsidR="004F58EE">
        <w:rPr>
          <w:rFonts w:cs="Calibri"/>
          <w:sz w:val="20"/>
          <w:szCs w:val="20"/>
        </w:rPr>
        <w:br/>
      </w:r>
      <w:r w:rsidRPr="00D056AE">
        <w:rPr>
          <w:rFonts w:cs="Calibri"/>
          <w:sz w:val="20"/>
          <w:szCs w:val="20"/>
        </w:rPr>
        <w:t>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0368C0" w:rsidRDefault="000368C0" w:rsidP="000368C0">
      <w:pPr>
        <w:spacing w:after="0" w:line="276" w:lineRule="auto"/>
        <w:rPr>
          <w:rFonts w:cs="Calibri"/>
          <w:sz w:val="20"/>
          <w:szCs w:val="20"/>
        </w:rPr>
      </w:pPr>
    </w:p>
    <w:p w:rsidR="000368C0" w:rsidRPr="00D056AE" w:rsidRDefault="000368C0" w:rsidP="000368C0">
      <w:pPr>
        <w:shd w:val="clear" w:color="auto" w:fill="FFFFFF"/>
        <w:spacing w:line="276" w:lineRule="auto"/>
        <w:ind w:right="-2"/>
        <w:contextualSpacing/>
        <w:rPr>
          <w:rFonts w:cs="Calibri"/>
          <w:b/>
          <w:bCs/>
          <w:color w:val="000000"/>
          <w:spacing w:val="-6"/>
          <w:sz w:val="20"/>
          <w:szCs w:val="20"/>
        </w:rPr>
      </w:pPr>
      <w:r w:rsidRPr="00D056AE">
        <w:rPr>
          <w:rFonts w:cs="Calibri"/>
          <w:b/>
          <w:bCs/>
          <w:color w:val="000000"/>
          <w:spacing w:val="-6"/>
          <w:sz w:val="20"/>
          <w:szCs w:val="20"/>
        </w:rPr>
        <w:t>[Oświadczenie Wykonawcy]</w:t>
      </w:r>
    </w:p>
    <w:p w:rsidR="000368C0" w:rsidRPr="00051445" w:rsidRDefault="000368C0" w:rsidP="000368C0">
      <w:pPr>
        <w:spacing w:after="240" w:line="276" w:lineRule="auto"/>
        <w:jc w:val="both"/>
        <w:rPr>
          <w:rFonts w:cstheme="minorHAnsi"/>
          <w:sz w:val="20"/>
          <w:szCs w:val="20"/>
        </w:rPr>
      </w:pPr>
      <w:r w:rsidRPr="00051445">
        <w:rPr>
          <w:rFonts w:cstheme="minorHAnsi"/>
          <w:sz w:val="20"/>
          <w:szCs w:val="20"/>
        </w:rPr>
        <w:t>W związku z wejściem w życie ustawy z dnia 13.04.2022 r. o szczególnych rozwiązaniach w zakresie przeciwdziałania wspieraniu agresji na Ukrainę oraz służących ochronie bezpieczeństwa narodowego (</w:t>
      </w:r>
      <w:r>
        <w:rPr>
          <w:rFonts w:cstheme="minorHAnsi"/>
          <w:sz w:val="20"/>
          <w:szCs w:val="20"/>
        </w:rPr>
        <w:t xml:space="preserve">tj. </w:t>
      </w:r>
      <w:r w:rsidRPr="00051445">
        <w:rPr>
          <w:rFonts w:cstheme="minorHAnsi"/>
          <w:sz w:val="20"/>
          <w:szCs w:val="20"/>
        </w:rPr>
        <w:t>Dz. U. z 202</w:t>
      </w:r>
      <w:r>
        <w:rPr>
          <w:rFonts w:cstheme="minorHAnsi"/>
          <w:sz w:val="20"/>
          <w:szCs w:val="20"/>
        </w:rPr>
        <w:t>3</w:t>
      </w:r>
      <w:r w:rsidRPr="00051445">
        <w:rPr>
          <w:rFonts w:cstheme="minorHAnsi"/>
          <w:sz w:val="20"/>
          <w:szCs w:val="20"/>
        </w:rPr>
        <w:t xml:space="preserve"> r. poz. </w:t>
      </w:r>
      <w:r>
        <w:rPr>
          <w:rFonts w:cstheme="minorHAnsi"/>
          <w:sz w:val="20"/>
          <w:szCs w:val="20"/>
        </w:rPr>
        <w:t>129 ze zm.</w:t>
      </w:r>
      <w:r w:rsidRPr="00051445">
        <w:rPr>
          <w:rFonts w:cstheme="minorHAnsi"/>
          <w:sz w:val="20"/>
          <w:szCs w:val="20"/>
        </w:rPr>
        <w:t>), oraz brzmieniu art. 5 k Rozporządzenia Rady (UE) 2022/576 z dnia 08.04.2022 r. w sprawie zmiany rozporządzenia (UE) nr 833/2014 dotyczącego środków ograniczających w związku z działaniami Rosji destabilizującymi sytuację na Ukrainie (Dz. Urz. UE L/111/1), oświadczam, że</w:t>
      </w:r>
      <w:r>
        <w:rPr>
          <w:rFonts w:cstheme="minorHAnsi"/>
          <w:sz w:val="20"/>
          <w:szCs w:val="20"/>
        </w:rPr>
        <w:t>:</w:t>
      </w:r>
    </w:p>
    <w:p w:rsidR="000368C0" w:rsidRPr="00051445" w:rsidRDefault="000368C0" w:rsidP="004B09FB">
      <w:pPr>
        <w:numPr>
          <w:ilvl w:val="0"/>
          <w:numId w:val="63"/>
        </w:numPr>
        <w:spacing w:before="100" w:beforeAutospacing="1" w:after="100" w:afterAutospacing="1" w:line="276" w:lineRule="auto"/>
        <w:jc w:val="both"/>
        <w:rPr>
          <w:rFonts w:cstheme="minorHAnsi"/>
          <w:sz w:val="20"/>
          <w:szCs w:val="20"/>
        </w:rPr>
      </w:pPr>
      <w:r w:rsidRPr="00051445">
        <w:rPr>
          <w:rFonts w:cstheme="minorHAnsi"/>
          <w:sz w:val="20"/>
          <w:szCs w:val="20"/>
        </w:rPr>
        <w:t>nie jestem Wykonawc</w:t>
      </w:r>
      <w:r>
        <w:rPr>
          <w:rFonts w:cstheme="minorHAnsi"/>
          <w:sz w:val="20"/>
          <w:szCs w:val="20"/>
        </w:rPr>
        <w:t>ą</w:t>
      </w:r>
      <w:r w:rsidRPr="00051445">
        <w:rPr>
          <w:rFonts w:cstheme="minorHAnsi"/>
          <w:sz w:val="20"/>
          <w:szCs w:val="20"/>
        </w:rPr>
        <w:t xml:space="preserve">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cstheme="minorHAnsi"/>
          <w:sz w:val="20"/>
          <w:szCs w:val="20"/>
        </w:rPr>
        <w:t xml:space="preserve">tj. </w:t>
      </w:r>
      <w:r w:rsidRPr="00051445">
        <w:rPr>
          <w:rFonts w:cstheme="minorHAnsi"/>
          <w:sz w:val="20"/>
          <w:szCs w:val="20"/>
        </w:rPr>
        <w:t>Dz. U. z 202</w:t>
      </w:r>
      <w:r>
        <w:rPr>
          <w:rFonts w:cstheme="minorHAnsi"/>
          <w:sz w:val="20"/>
          <w:szCs w:val="20"/>
        </w:rPr>
        <w:t>3</w:t>
      </w:r>
      <w:r w:rsidRPr="00051445">
        <w:rPr>
          <w:rFonts w:cstheme="minorHAnsi"/>
          <w:sz w:val="20"/>
          <w:szCs w:val="20"/>
        </w:rPr>
        <w:t xml:space="preserve"> r. poz. </w:t>
      </w:r>
      <w:r>
        <w:rPr>
          <w:rFonts w:cstheme="minorHAnsi"/>
          <w:sz w:val="20"/>
          <w:szCs w:val="20"/>
        </w:rPr>
        <w:t>129 ze zm.</w:t>
      </w:r>
      <w:r w:rsidRPr="00051445">
        <w:rPr>
          <w:rFonts w:cstheme="minorHAnsi"/>
          <w:sz w:val="20"/>
          <w:szCs w:val="20"/>
        </w:rPr>
        <w:t>);</w:t>
      </w:r>
    </w:p>
    <w:p w:rsidR="000368C0" w:rsidRPr="00051445" w:rsidRDefault="000368C0" w:rsidP="004B09FB">
      <w:pPr>
        <w:numPr>
          <w:ilvl w:val="0"/>
          <w:numId w:val="63"/>
        </w:numPr>
        <w:spacing w:before="100" w:beforeAutospacing="1" w:after="100" w:afterAutospacing="1" w:line="276" w:lineRule="auto"/>
        <w:jc w:val="both"/>
        <w:rPr>
          <w:rFonts w:cstheme="minorHAnsi"/>
          <w:sz w:val="20"/>
          <w:szCs w:val="20"/>
        </w:rPr>
      </w:pPr>
      <w:r w:rsidRPr="00051445">
        <w:rPr>
          <w:rFonts w:cstheme="minorHAnsi"/>
          <w:sz w:val="20"/>
          <w:szCs w:val="20"/>
        </w:rPr>
        <w:t>nie jestem Wykonawc</w:t>
      </w:r>
      <w:r>
        <w:rPr>
          <w:rFonts w:cstheme="minorHAnsi"/>
          <w:sz w:val="20"/>
          <w:szCs w:val="20"/>
        </w:rPr>
        <w:t>ą</w:t>
      </w:r>
      <w:r w:rsidRPr="00051445">
        <w:rPr>
          <w:rFonts w:cstheme="minorHAnsi"/>
          <w:sz w:val="20"/>
          <w:szCs w:val="20"/>
        </w:rPr>
        <w:t xml:space="preserve">, którego beneficjentem rzeczywistym w rozumieniu ustawy z dnia 1 marca 2018 r. </w:t>
      </w:r>
      <w:r>
        <w:rPr>
          <w:rFonts w:cstheme="minorHAnsi"/>
          <w:sz w:val="20"/>
          <w:szCs w:val="20"/>
        </w:rPr>
        <w:br/>
      </w:r>
      <w:r w:rsidRPr="00051445">
        <w:rPr>
          <w:rFonts w:cstheme="minorHAnsi"/>
          <w:sz w:val="20"/>
          <w:szCs w:val="20"/>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cstheme="minorHAnsi"/>
          <w:sz w:val="20"/>
          <w:szCs w:val="20"/>
        </w:rPr>
        <w:t xml:space="preserve">tj. </w:t>
      </w:r>
      <w:r w:rsidRPr="00051445">
        <w:rPr>
          <w:rFonts w:cstheme="minorHAnsi"/>
          <w:sz w:val="20"/>
          <w:szCs w:val="20"/>
        </w:rPr>
        <w:t>Dz. U. z 202</w:t>
      </w:r>
      <w:r>
        <w:rPr>
          <w:rFonts w:cstheme="minorHAnsi"/>
          <w:sz w:val="20"/>
          <w:szCs w:val="20"/>
        </w:rPr>
        <w:t>3</w:t>
      </w:r>
      <w:r w:rsidRPr="00051445">
        <w:rPr>
          <w:rFonts w:cstheme="minorHAnsi"/>
          <w:sz w:val="20"/>
          <w:szCs w:val="20"/>
        </w:rPr>
        <w:t xml:space="preserve"> r. poz. </w:t>
      </w:r>
      <w:r>
        <w:rPr>
          <w:rFonts w:cstheme="minorHAnsi"/>
          <w:sz w:val="20"/>
          <w:szCs w:val="20"/>
        </w:rPr>
        <w:t>129 ze zm.</w:t>
      </w:r>
      <w:r w:rsidRPr="00051445">
        <w:rPr>
          <w:rFonts w:cstheme="minorHAnsi"/>
          <w:sz w:val="20"/>
          <w:szCs w:val="20"/>
        </w:rPr>
        <w:t>);</w:t>
      </w:r>
    </w:p>
    <w:p w:rsidR="000368C0" w:rsidRPr="00B87873" w:rsidRDefault="000368C0" w:rsidP="004B09FB">
      <w:pPr>
        <w:numPr>
          <w:ilvl w:val="0"/>
          <w:numId w:val="63"/>
        </w:numPr>
        <w:spacing w:before="100" w:beforeAutospacing="1" w:after="100" w:afterAutospacing="1" w:line="276" w:lineRule="auto"/>
        <w:jc w:val="both"/>
        <w:rPr>
          <w:rFonts w:cstheme="minorHAnsi"/>
          <w:sz w:val="20"/>
          <w:szCs w:val="20"/>
        </w:rPr>
      </w:pPr>
      <w:r w:rsidRPr="00051445">
        <w:rPr>
          <w:rFonts w:cstheme="minorHAnsi"/>
          <w:sz w:val="20"/>
          <w:szCs w:val="20"/>
        </w:rPr>
        <w:t>nie jestem Wykonawcą, którego jednostką dominującą w rozumieniu art. 3 ust. 1 pkt 37 ustawy z dnia 29 września 1994r. o rachunkowości (</w:t>
      </w:r>
      <w:r>
        <w:rPr>
          <w:rFonts w:cstheme="minorHAnsi"/>
          <w:sz w:val="20"/>
          <w:szCs w:val="20"/>
        </w:rPr>
        <w:t xml:space="preserve">tj. </w:t>
      </w:r>
      <w:r w:rsidRPr="00051445">
        <w:rPr>
          <w:rFonts w:cstheme="minorHAnsi"/>
          <w:sz w:val="20"/>
          <w:szCs w:val="20"/>
        </w:rPr>
        <w:t>Dz.U. z 202</w:t>
      </w:r>
      <w:r>
        <w:rPr>
          <w:rFonts w:cstheme="minorHAnsi"/>
          <w:sz w:val="20"/>
          <w:szCs w:val="20"/>
        </w:rPr>
        <w:t>3</w:t>
      </w:r>
      <w:r w:rsidRPr="00051445">
        <w:rPr>
          <w:rFonts w:cstheme="minorHAnsi"/>
          <w:sz w:val="20"/>
          <w:szCs w:val="20"/>
        </w:rPr>
        <w:t xml:space="preserve"> r. poz. </w:t>
      </w:r>
      <w:r>
        <w:rPr>
          <w:rFonts w:cstheme="minorHAnsi"/>
          <w:sz w:val="20"/>
          <w:szCs w:val="20"/>
        </w:rPr>
        <w:t>120 ze zm.</w:t>
      </w:r>
      <w:r w:rsidRPr="00051445">
        <w:rPr>
          <w:rFonts w:cstheme="minorHAnsi"/>
          <w:sz w:val="20"/>
          <w:szCs w:val="20"/>
        </w:rPr>
        <w:t xml:space="preserve">), jest podmiot wymieniony w wykazach określonych </w:t>
      </w:r>
      <w:r w:rsidR="004F58EE">
        <w:rPr>
          <w:rFonts w:cstheme="minorHAnsi"/>
          <w:sz w:val="20"/>
          <w:szCs w:val="20"/>
        </w:rPr>
        <w:br/>
      </w:r>
      <w:r w:rsidRPr="00051445">
        <w:rPr>
          <w:rFonts w:cstheme="minorHAnsi"/>
          <w:sz w:val="20"/>
          <w:szCs w:val="20"/>
        </w:rPr>
        <w:t xml:space="preserve">w rozporządzeniu 765/2006 i rozporządzeniu 269/2014 albo wpisany na listę lub będący taką jednostką dominującą od dnia 24 lutego 2022 r., o ile został wpisany na listę na podstawie decyzji w sprawie wpisu na listę rozstrzygającej </w:t>
      </w:r>
      <w:r w:rsidR="004F58EE">
        <w:rPr>
          <w:rFonts w:cstheme="minorHAnsi"/>
          <w:sz w:val="20"/>
          <w:szCs w:val="20"/>
        </w:rPr>
        <w:br/>
      </w:r>
      <w:r w:rsidRPr="00051445">
        <w:rPr>
          <w:rFonts w:cstheme="minorHAnsi"/>
          <w:sz w:val="20"/>
          <w:szCs w:val="20"/>
        </w:rPr>
        <w:t xml:space="preserve">o zastosowaniu środka, o którym mowa w art. 1 pkt 3 ustawy z dnia 13.04.2022 r. o szczególnych rozwiązaniach </w:t>
      </w:r>
      <w:r w:rsidR="004F58EE">
        <w:rPr>
          <w:rFonts w:cstheme="minorHAnsi"/>
          <w:sz w:val="20"/>
          <w:szCs w:val="20"/>
        </w:rPr>
        <w:br/>
      </w:r>
      <w:r w:rsidRPr="00051445">
        <w:rPr>
          <w:rFonts w:cstheme="minorHAnsi"/>
          <w:sz w:val="20"/>
          <w:szCs w:val="20"/>
        </w:rPr>
        <w:t>w zakresie przeciwdziałania wspieraniu agresji na Ukrainę oraz służących ochronie bezpieczeństwa narodowego (</w:t>
      </w:r>
      <w:r>
        <w:rPr>
          <w:rFonts w:cstheme="minorHAnsi"/>
          <w:sz w:val="20"/>
          <w:szCs w:val="20"/>
        </w:rPr>
        <w:t xml:space="preserve">tj. </w:t>
      </w:r>
      <w:r w:rsidRPr="00051445">
        <w:rPr>
          <w:rFonts w:cstheme="minorHAnsi"/>
          <w:sz w:val="20"/>
          <w:szCs w:val="20"/>
        </w:rPr>
        <w:t>Dz. U. z 202</w:t>
      </w:r>
      <w:r>
        <w:rPr>
          <w:rFonts w:cstheme="minorHAnsi"/>
          <w:sz w:val="20"/>
          <w:szCs w:val="20"/>
        </w:rPr>
        <w:t>3</w:t>
      </w:r>
      <w:r w:rsidRPr="00051445">
        <w:rPr>
          <w:rFonts w:cstheme="minorHAnsi"/>
          <w:sz w:val="20"/>
          <w:szCs w:val="20"/>
        </w:rPr>
        <w:t xml:space="preserve"> r. poz. </w:t>
      </w:r>
      <w:r>
        <w:rPr>
          <w:rFonts w:cstheme="minorHAnsi"/>
          <w:sz w:val="20"/>
          <w:szCs w:val="20"/>
        </w:rPr>
        <w:t>129 ze zm.</w:t>
      </w:r>
      <w:r w:rsidRPr="00051445">
        <w:rPr>
          <w:rFonts w:cstheme="minorHAnsi"/>
          <w:sz w:val="20"/>
          <w:szCs w:val="20"/>
        </w:rPr>
        <w:t>).</w:t>
      </w:r>
    </w:p>
    <w:p w:rsidR="000368C0" w:rsidRDefault="000368C0" w:rsidP="000368C0">
      <w:pPr>
        <w:spacing w:after="0" w:line="276" w:lineRule="auto"/>
        <w:rPr>
          <w:rFonts w:cs="Calibri"/>
          <w:sz w:val="20"/>
          <w:szCs w:val="20"/>
        </w:rPr>
      </w:pPr>
    </w:p>
    <w:p w:rsidR="000368C0" w:rsidRPr="00D056AE" w:rsidRDefault="000368C0" w:rsidP="000368C0">
      <w:pPr>
        <w:shd w:val="clear" w:color="auto" w:fill="FFFFFF"/>
        <w:spacing w:line="276" w:lineRule="auto"/>
        <w:ind w:right="-2"/>
        <w:contextualSpacing/>
        <w:rPr>
          <w:rFonts w:cs="Calibri"/>
          <w:b/>
          <w:bCs/>
          <w:color w:val="000000"/>
          <w:spacing w:val="-6"/>
          <w:sz w:val="20"/>
          <w:szCs w:val="20"/>
        </w:rPr>
      </w:pPr>
      <w:r w:rsidRPr="00D056AE">
        <w:rPr>
          <w:rFonts w:cs="Calibri"/>
          <w:b/>
          <w:bCs/>
          <w:color w:val="000000"/>
          <w:spacing w:val="-6"/>
          <w:sz w:val="20"/>
          <w:szCs w:val="20"/>
        </w:rPr>
        <w:t>[</w:t>
      </w:r>
      <w:r>
        <w:rPr>
          <w:rFonts w:cs="Calibri"/>
          <w:b/>
          <w:bCs/>
          <w:color w:val="000000"/>
          <w:spacing w:val="-6"/>
          <w:sz w:val="20"/>
          <w:szCs w:val="20"/>
        </w:rPr>
        <w:t>Postanowienia końcowe</w:t>
      </w:r>
      <w:r w:rsidRPr="00D056AE">
        <w:rPr>
          <w:rFonts w:cs="Calibri"/>
          <w:b/>
          <w:bCs/>
          <w:color w:val="000000"/>
          <w:spacing w:val="-6"/>
          <w:sz w:val="20"/>
          <w:szCs w:val="20"/>
        </w:rPr>
        <w:t>]</w:t>
      </w:r>
    </w:p>
    <w:p w:rsidR="000368C0" w:rsidRPr="00D056AE" w:rsidRDefault="000368C0" w:rsidP="004B09FB">
      <w:pPr>
        <w:numPr>
          <w:ilvl w:val="0"/>
          <w:numId w:val="64"/>
        </w:numPr>
        <w:spacing w:line="276" w:lineRule="auto"/>
        <w:contextualSpacing/>
        <w:jc w:val="both"/>
        <w:rPr>
          <w:rFonts w:cs="Calibri"/>
          <w:sz w:val="20"/>
          <w:szCs w:val="20"/>
        </w:rPr>
      </w:pPr>
      <w:r w:rsidRPr="00D056AE">
        <w:rPr>
          <w:rFonts w:cs="Calibri"/>
          <w:sz w:val="20"/>
          <w:szCs w:val="20"/>
        </w:rPr>
        <w:t xml:space="preserve">Umowę sporządzono w </w:t>
      </w:r>
      <w:r>
        <w:rPr>
          <w:rFonts w:cs="Calibri"/>
          <w:sz w:val="20"/>
          <w:szCs w:val="20"/>
        </w:rPr>
        <w:t>dwóch</w:t>
      </w:r>
      <w:r w:rsidRPr="00D056AE">
        <w:rPr>
          <w:rFonts w:cs="Calibri"/>
          <w:sz w:val="20"/>
          <w:szCs w:val="20"/>
        </w:rPr>
        <w:t xml:space="preserve"> jednobrzmiących egzemplarzach</w:t>
      </w:r>
      <w:r>
        <w:rPr>
          <w:rFonts w:cs="Calibri"/>
          <w:sz w:val="20"/>
          <w:szCs w:val="20"/>
        </w:rPr>
        <w:t xml:space="preserve"> po jednym dla każdej ze Stron.</w:t>
      </w:r>
    </w:p>
    <w:p w:rsidR="000368C0" w:rsidRPr="00D056AE" w:rsidRDefault="000368C0" w:rsidP="004B09FB">
      <w:pPr>
        <w:numPr>
          <w:ilvl w:val="0"/>
          <w:numId w:val="64"/>
        </w:numPr>
        <w:spacing w:line="276" w:lineRule="auto"/>
        <w:contextualSpacing/>
        <w:jc w:val="both"/>
        <w:rPr>
          <w:rFonts w:cs="Calibri"/>
          <w:sz w:val="20"/>
          <w:szCs w:val="20"/>
        </w:rPr>
      </w:pPr>
      <w:r w:rsidRPr="00D056AE">
        <w:rPr>
          <w:rFonts w:cs="Calibri"/>
          <w:sz w:val="20"/>
          <w:szCs w:val="20"/>
        </w:rPr>
        <w:t xml:space="preserve">Wykonawca wyznacza do kontaktu w zakresie realizacji umowy osobę: ……………………. tel: ……………….., e-mail: ………………… </w:t>
      </w:r>
    </w:p>
    <w:p w:rsidR="000368C0" w:rsidRPr="00D056AE" w:rsidRDefault="000368C0" w:rsidP="004B09FB">
      <w:pPr>
        <w:numPr>
          <w:ilvl w:val="0"/>
          <w:numId w:val="64"/>
        </w:numPr>
        <w:spacing w:line="276" w:lineRule="auto"/>
        <w:contextualSpacing/>
        <w:jc w:val="both"/>
        <w:rPr>
          <w:rFonts w:cs="Calibri"/>
          <w:sz w:val="20"/>
          <w:szCs w:val="20"/>
        </w:rPr>
      </w:pPr>
      <w:r w:rsidRPr="00D056AE">
        <w:rPr>
          <w:rFonts w:cs="Calibri"/>
          <w:sz w:val="20"/>
          <w:szCs w:val="20"/>
        </w:rPr>
        <w:t>Zamawiający</w:t>
      </w:r>
      <w:r>
        <w:rPr>
          <w:rFonts w:cs="Calibri"/>
          <w:sz w:val="20"/>
          <w:szCs w:val="20"/>
        </w:rPr>
        <w:t xml:space="preserve"> </w:t>
      </w:r>
      <w:r w:rsidRPr="00D056AE">
        <w:rPr>
          <w:rFonts w:cs="Calibri"/>
          <w:sz w:val="20"/>
          <w:szCs w:val="20"/>
        </w:rPr>
        <w:t>wyznacz</w:t>
      </w:r>
      <w:r>
        <w:rPr>
          <w:rFonts w:cs="Calibri"/>
          <w:sz w:val="20"/>
          <w:szCs w:val="20"/>
        </w:rPr>
        <w:t>a</w:t>
      </w:r>
      <w:r w:rsidRPr="00D056AE">
        <w:rPr>
          <w:rFonts w:cs="Calibri"/>
          <w:sz w:val="20"/>
          <w:szCs w:val="20"/>
        </w:rPr>
        <w:t xml:space="preserve"> do kontaktu w zakresie realizacji umowy:</w:t>
      </w:r>
      <w:r>
        <w:rPr>
          <w:rFonts w:cs="Calibri"/>
          <w:sz w:val="20"/>
          <w:szCs w:val="20"/>
        </w:rPr>
        <w:t xml:space="preserve"> </w:t>
      </w:r>
      <w:r w:rsidRPr="00D056AE">
        <w:rPr>
          <w:rFonts w:cs="Calibri"/>
          <w:sz w:val="20"/>
          <w:szCs w:val="20"/>
        </w:rPr>
        <w:t>……………………. tel: ……………….., e-mail: …………………</w:t>
      </w:r>
    </w:p>
    <w:p w:rsidR="000368C0" w:rsidRPr="00D056AE" w:rsidRDefault="000368C0" w:rsidP="004B09FB">
      <w:pPr>
        <w:numPr>
          <w:ilvl w:val="0"/>
          <w:numId w:val="64"/>
        </w:numPr>
        <w:spacing w:line="276" w:lineRule="auto"/>
        <w:contextualSpacing/>
        <w:jc w:val="both"/>
        <w:rPr>
          <w:rFonts w:cs="Calibri"/>
          <w:sz w:val="20"/>
          <w:szCs w:val="20"/>
        </w:rPr>
      </w:pPr>
      <w:r w:rsidRPr="00D056AE">
        <w:rPr>
          <w:rFonts w:cs="Calibri"/>
          <w:sz w:val="20"/>
          <w:szCs w:val="20"/>
        </w:rPr>
        <w:t xml:space="preserve">W sprawach nieuregulowanych Umową mają zastosowanie właściwe przedmiotowi </w:t>
      </w:r>
      <w:r>
        <w:rPr>
          <w:rFonts w:cs="Calibri"/>
          <w:sz w:val="20"/>
          <w:szCs w:val="20"/>
        </w:rPr>
        <w:t>U</w:t>
      </w:r>
      <w:r w:rsidRPr="00D056AE">
        <w:rPr>
          <w:rFonts w:cs="Calibri"/>
          <w:sz w:val="20"/>
          <w:szCs w:val="20"/>
        </w:rPr>
        <w:t xml:space="preserve">mowy przepisy powszechnie obowiązującego prawa, w tym ustawy </w:t>
      </w:r>
      <w:r>
        <w:rPr>
          <w:rFonts w:cs="Calibri"/>
          <w:sz w:val="20"/>
          <w:szCs w:val="20"/>
        </w:rPr>
        <w:t xml:space="preserve">Prawo energetyczne, </w:t>
      </w:r>
      <w:r w:rsidRPr="00D056AE">
        <w:rPr>
          <w:rFonts w:cs="Calibri"/>
          <w:sz w:val="20"/>
          <w:szCs w:val="20"/>
        </w:rPr>
        <w:t xml:space="preserve">Prawo </w:t>
      </w:r>
      <w:r>
        <w:rPr>
          <w:rFonts w:cs="Calibri"/>
          <w:sz w:val="20"/>
          <w:szCs w:val="20"/>
        </w:rPr>
        <w:t>z</w:t>
      </w:r>
      <w:r w:rsidRPr="00D056AE">
        <w:rPr>
          <w:rFonts w:cs="Calibri"/>
          <w:sz w:val="20"/>
          <w:szCs w:val="20"/>
        </w:rPr>
        <w:t xml:space="preserve">amówień </w:t>
      </w:r>
      <w:r>
        <w:rPr>
          <w:rFonts w:cs="Calibri"/>
          <w:sz w:val="20"/>
          <w:szCs w:val="20"/>
        </w:rPr>
        <w:t>p</w:t>
      </w:r>
      <w:r w:rsidRPr="00D056AE">
        <w:rPr>
          <w:rFonts w:cs="Calibri"/>
          <w:sz w:val="20"/>
          <w:szCs w:val="20"/>
        </w:rPr>
        <w:t>ublicznych oraz przepisy Kodeksu Cywilnego.</w:t>
      </w:r>
    </w:p>
    <w:p w:rsidR="000368C0" w:rsidRPr="00D056AE" w:rsidRDefault="000368C0" w:rsidP="004B09FB">
      <w:pPr>
        <w:numPr>
          <w:ilvl w:val="0"/>
          <w:numId w:val="64"/>
        </w:numPr>
        <w:spacing w:line="276" w:lineRule="auto"/>
        <w:contextualSpacing/>
        <w:jc w:val="both"/>
        <w:rPr>
          <w:rFonts w:cs="Calibri"/>
          <w:sz w:val="20"/>
          <w:szCs w:val="20"/>
        </w:rPr>
      </w:pPr>
      <w:r w:rsidRPr="00D056AE">
        <w:rPr>
          <w:rFonts w:cs="Calibri"/>
          <w:sz w:val="20"/>
          <w:szCs w:val="20"/>
        </w:rPr>
        <w:t>Strony postanawiają, że</w:t>
      </w:r>
      <w:r>
        <w:rPr>
          <w:rFonts w:cs="Calibri"/>
          <w:sz w:val="20"/>
          <w:szCs w:val="20"/>
        </w:rPr>
        <w:t xml:space="preserve"> </w:t>
      </w:r>
      <w:r w:rsidRPr="00D056AE">
        <w:rPr>
          <w:rFonts w:cs="Calibri"/>
          <w:sz w:val="20"/>
          <w:szCs w:val="20"/>
        </w:rPr>
        <w:t xml:space="preserve">wszelkie spory mogące wyniknąć w związku z realizacją </w:t>
      </w:r>
      <w:r>
        <w:rPr>
          <w:rFonts w:cs="Calibri"/>
          <w:sz w:val="20"/>
          <w:szCs w:val="20"/>
        </w:rPr>
        <w:t>U</w:t>
      </w:r>
      <w:r w:rsidRPr="00D056AE">
        <w:rPr>
          <w:rFonts w:cs="Calibri"/>
          <w:sz w:val="20"/>
          <w:szCs w:val="20"/>
        </w:rPr>
        <w:t>mowy rozstrzygał będzie sąd miejscowo właściwy dla siedziby Zamawiającego.</w:t>
      </w:r>
    </w:p>
    <w:p w:rsidR="000368C0" w:rsidRPr="00D056AE" w:rsidRDefault="000368C0" w:rsidP="004B09FB">
      <w:pPr>
        <w:numPr>
          <w:ilvl w:val="0"/>
          <w:numId w:val="64"/>
        </w:numPr>
        <w:spacing w:line="276" w:lineRule="auto"/>
        <w:contextualSpacing/>
        <w:jc w:val="both"/>
        <w:rPr>
          <w:rFonts w:cs="Calibri"/>
          <w:sz w:val="20"/>
          <w:szCs w:val="20"/>
        </w:rPr>
      </w:pPr>
      <w:r w:rsidRPr="00D056AE">
        <w:rPr>
          <w:rFonts w:cs="Calibri"/>
          <w:sz w:val="20"/>
          <w:szCs w:val="20"/>
        </w:rPr>
        <w:t xml:space="preserve">Integralną częścią </w:t>
      </w:r>
      <w:r>
        <w:rPr>
          <w:rFonts w:cs="Calibri"/>
          <w:sz w:val="20"/>
          <w:szCs w:val="20"/>
        </w:rPr>
        <w:t>U</w:t>
      </w:r>
      <w:r w:rsidRPr="00D056AE">
        <w:rPr>
          <w:rFonts w:cs="Calibri"/>
          <w:sz w:val="20"/>
          <w:szCs w:val="20"/>
        </w:rPr>
        <w:t>mowy są następujące załączniki:</w:t>
      </w:r>
    </w:p>
    <w:p w:rsidR="000368C0" w:rsidRPr="004A11D9" w:rsidRDefault="000368C0" w:rsidP="004B09FB">
      <w:pPr>
        <w:widowControl w:val="0"/>
        <w:numPr>
          <w:ilvl w:val="1"/>
          <w:numId w:val="55"/>
        </w:numPr>
        <w:shd w:val="clear" w:color="auto" w:fill="FFFFFF"/>
        <w:autoSpaceDE w:val="0"/>
        <w:autoSpaceDN w:val="0"/>
        <w:adjustRightInd w:val="0"/>
        <w:spacing w:line="276" w:lineRule="auto"/>
        <w:ind w:left="709" w:hanging="345"/>
        <w:contextualSpacing/>
        <w:jc w:val="both"/>
        <w:rPr>
          <w:rFonts w:cs="Calibri"/>
          <w:color w:val="000000"/>
          <w:spacing w:val="3"/>
          <w:sz w:val="20"/>
          <w:szCs w:val="20"/>
        </w:rPr>
      </w:pPr>
      <w:r w:rsidRPr="00E52D1F">
        <w:rPr>
          <w:rFonts w:cs="Calibri"/>
          <w:b/>
          <w:color w:val="000000"/>
          <w:spacing w:val="3"/>
          <w:sz w:val="20"/>
          <w:szCs w:val="20"/>
        </w:rPr>
        <w:t>Załącznik nr 1</w:t>
      </w:r>
      <w:r w:rsidRPr="004A11D9">
        <w:rPr>
          <w:rFonts w:cs="Calibri"/>
          <w:color w:val="000000"/>
          <w:spacing w:val="3"/>
          <w:sz w:val="20"/>
          <w:szCs w:val="20"/>
        </w:rPr>
        <w:t xml:space="preserve"> – </w:t>
      </w:r>
      <w:r>
        <w:rPr>
          <w:rFonts w:cs="Calibri"/>
          <w:sz w:val="20"/>
          <w:szCs w:val="20"/>
        </w:rPr>
        <w:t xml:space="preserve">Informacja o </w:t>
      </w:r>
      <w:r w:rsidRPr="004A11D9">
        <w:rPr>
          <w:rFonts w:cs="Calibri"/>
          <w:sz w:val="20"/>
          <w:szCs w:val="20"/>
        </w:rPr>
        <w:t>punk</w:t>
      </w:r>
      <w:r>
        <w:rPr>
          <w:rFonts w:cs="Calibri"/>
          <w:sz w:val="20"/>
          <w:szCs w:val="20"/>
        </w:rPr>
        <w:t>cie</w:t>
      </w:r>
      <w:r w:rsidRPr="004A11D9">
        <w:rPr>
          <w:rFonts w:cs="Calibri"/>
          <w:sz w:val="20"/>
          <w:szCs w:val="20"/>
        </w:rPr>
        <w:t xml:space="preserve"> poboru energii elektrycznej wraz z numer</w:t>
      </w:r>
      <w:r>
        <w:rPr>
          <w:rFonts w:cs="Calibri"/>
          <w:sz w:val="20"/>
          <w:szCs w:val="20"/>
        </w:rPr>
        <w:t>em licznika/liczników</w:t>
      </w:r>
    </w:p>
    <w:p w:rsidR="000368C0" w:rsidRDefault="000368C0" w:rsidP="004B09FB">
      <w:pPr>
        <w:widowControl w:val="0"/>
        <w:numPr>
          <w:ilvl w:val="1"/>
          <w:numId w:val="55"/>
        </w:numPr>
        <w:shd w:val="clear" w:color="auto" w:fill="FFFFFF"/>
        <w:autoSpaceDE w:val="0"/>
        <w:autoSpaceDN w:val="0"/>
        <w:adjustRightInd w:val="0"/>
        <w:spacing w:line="276" w:lineRule="auto"/>
        <w:ind w:left="709" w:hanging="345"/>
        <w:contextualSpacing/>
        <w:jc w:val="both"/>
        <w:rPr>
          <w:rFonts w:cs="Calibri"/>
          <w:color w:val="000000"/>
          <w:spacing w:val="3"/>
          <w:sz w:val="20"/>
          <w:szCs w:val="20"/>
        </w:rPr>
      </w:pPr>
      <w:r w:rsidRPr="00E52D1F">
        <w:rPr>
          <w:rFonts w:cs="Calibri"/>
          <w:b/>
          <w:color w:val="000000"/>
          <w:spacing w:val="3"/>
          <w:sz w:val="20"/>
          <w:szCs w:val="20"/>
        </w:rPr>
        <w:t>Załącznik nr 2</w:t>
      </w:r>
      <w:r w:rsidRPr="004A11D9">
        <w:rPr>
          <w:rFonts w:cs="Calibri"/>
          <w:color w:val="000000"/>
          <w:spacing w:val="3"/>
          <w:sz w:val="20"/>
          <w:szCs w:val="20"/>
        </w:rPr>
        <w:t xml:space="preserve"> – Prognozy zużycia energii elektrycznej</w:t>
      </w:r>
    </w:p>
    <w:p w:rsidR="000368C0" w:rsidRPr="00251430" w:rsidRDefault="000368C0" w:rsidP="004B09FB">
      <w:pPr>
        <w:widowControl w:val="0"/>
        <w:numPr>
          <w:ilvl w:val="1"/>
          <w:numId w:val="55"/>
        </w:numPr>
        <w:shd w:val="clear" w:color="auto" w:fill="FFFFFF"/>
        <w:autoSpaceDE w:val="0"/>
        <w:autoSpaceDN w:val="0"/>
        <w:adjustRightInd w:val="0"/>
        <w:spacing w:line="276" w:lineRule="auto"/>
        <w:ind w:left="709" w:hanging="345"/>
        <w:contextualSpacing/>
        <w:jc w:val="both"/>
        <w:rPr>
          <w:rFonts w:cs="Calibri"/>
          <w:color w:val="000000"/>
          <w:spacing w:val="3"/>
          <w:sz w:val="20"/>
          <w:szCs w:val="20"/>
        </w:rPr>
      </w:pPr>
      <w:r w:rsidRPr="00251430">
        <w:rPr>
          <w:rFonts w:cs="Calibri"/>
          <w:b/>
          <w:color w:val="000000"/>
          <w:spacing w:val="3"/>
          <w:sz w:val="20"/>
          <w:szCs w:val="20"/>
        </w:rPr>
        <w:t xml:space="preserve">Załącznik nr </w:t>
      </w:r>
      <w:r w:rsidRPr="00251430">
        <w:rPr>
          <w:rFonts w:cs="Calibri"/>
          <w:color w:val="000000"/>
          <w:spacing w:val="3"/>
          <w:sz w:val="20"/>
          <w:szCs w:val="20"/>
        </w:rPr>
        <w:t>…</w:t>
      </w:r>
    </w:p>
    <w:p w:rsidR="000368C0" w:rsidRDefault="000368C0" w:rsidP="000368C0">
      <w:pPr>
        <w:pStyle w:val="Nagwek11"/>
        <w:spacing w:before="0"/>
        <w:jc w:val="left"/>
        <w:rPr>
          <w:rFonts w:asciiTheme="majorHAnsi" w:hAnsiTheme="majorHAnsi"/>
          <w:sz w:val="28"/>
          <w:u w:val="none"/>
        </w:rPr>
      </w:pPr>
    </w:p>
    <w:p w:rsidR="000368C0" w:rsidRDefault="000368C0" w:rsidP="000368C0">
      <w:pPr>
        <w:pStyle w:val="Nagwek11"/>
        <w:spacing w:before="0"/>
        <w:jc w:val="left"/>
        <w:rPr>
          <w:rFonts w:asciiTheme="majorHAnsi" w:hAnsiTheme="majorHAnsi"/>
          <w:sz w:val="28"/>
          <w:u w:val="none"/>
        </w:rPr>
      </w:pPr>
      <w:r>
        <w:rPr>
          <w:rFonts w:asciiTheme="majorHAnsi" w:hAnsiTheme="majorHAnsi"/>
          <w:sz w:val="28"/>
          <w:u w:val="none"/>
        </w:rPr>
        <w:t>TOM III - SZCZEGÓŁOWY OPIS PRZEDMIOTU ZAMÓWIENIA</w:t>
      </w:r>
    </w:p>
    <w:p w:rsidR="000368C0" w:rsidRDefault="000368C0" w:rsidP="000368C0">
      <w:pPr>
        <w:pStyle w:val="Nagwek11"/>
        <w:spacing w:before="0"/>
        <w:rPr>
          <w:rFonts w:asciiTheme="majorHAnsi" w:hAnsiTheme="majorHAnsi"/>
          <w:sz w:val="28"/>
          <w:u w:val="none"/>
        </w:rPr>
      </w:pPr>
    </w:p>
    <w:p w:rsidR="000368C0" w:rsidRPr="00F9081C" w:rsidRDefault="000368C0" w:rsidP="004B09FB">
      <w:pPr>
        <w:numPr>
          <w:ilvl w:val="0"/>
          <w:numId w:val="66"/>
        </w:numPr>
        <w:spacing w:after="200" w:line="276" w:lineRule="auto"/>
        <w:rPr>
          <w:rFonts w:cs="Calibri"/>
          <w:sz w:val="20"/>
          <w:szCs w:val="20"/>
        </w:rPr>
      </w:pPr>
      <w:r w:rsidRPr="00F9081C">
        <w:rPr>
          <w:rFonts w:cs="Calibri"/>
          <w:b/>
          <w:sz w:val="20"/>
          <w:szCs w:val="20"/>
        </w:rPr>
        <w:t>MIEJSCA ORAZ WARUNKI DOSTARCZANIA I ODBIORU ENERGII ELEKTRYCZNEJ</w:t>
      </w:r>
    </w:p>
    <w:p w:rsidR="000368C0" w:rsidRPr="00F9081C" w:rsidRDefault="000368C0" w:rsidP="004B09FB">
      <w:pPr>
        <w:numPr>
          <w:ilvl w:val="0"/>
          <w:numId w:val="66"/>
        </w:numPr>
        <w:spacing w:after="200" w:line="276" w:lineRule="auto"/>
        <w:rPr>
          <w:rFonts w:cs="Calibri"/>
          <w:sz w:val="20"/>
          <w:szCs w:val="20"/>
        </w:rPr>
      </w:pPr>
      <w:r w:rsidRPr="00F9081C">
        <w:rPr>
          <w:rFonts w:cs="Calibri"/>
          <w:sz w:val="20"/>
          <w:szCs w:val="20"/>
        </w:rPr>
        <w:t>Układ zasilania stacji elektroenergetycznej</w:t>
      </w:r>
      <w:r w:rsidRPr="00F9081C">
        <w:rPr>
          <w:rFonts w:cs="Calibri"/>
          <w:sz w:val="20"/>
          <w:szCs w:val="20"/>
        </w:rPr>
        <w:tab/>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Stacja transformatorowa nr 05-K3292 jest zlokalizowana w m. Gostyń plac K. Marcinkowskiego 8 i służy do zasilania szpitala. W układzie normalnym jest zasilana ze stacji 110/15kV GPZ Gostyń poprzez linię napowietrzno-kablową 15</w:t>
      </w:r>
      <w:r w:rsidR="00C03F6C">
        <w:rPr>
          <w:rFonts w:cs="Calibri"/>
          <w:sz w:val="20"/>
          <w:szCs w:val="20"/>
        </w:rPr>
        <w:t xml:space="preserve"> </w:t>
      </w:r>
      <w:proofErr w:type="spellStart"/>
      <w:r w:rsidRPr="00F9081C">
        <w:rPr>
          <w:rFonts w:cs="Calibri"/>
          <w:sz w:val="20"/>
          <w:szCs w:val="20"/>
        </w:rPr>
        <w:t>kV</w:t>
      </w:r>
      <w:proofErr w:type="spellEnd"/>
      <w:r w:rsidRPr="00F9081C">
        <w:rPr>
          <w:rFonts w:cs="Calibri"/>
          <w:sz w:val="20"/>
          <w:szCs w:val="20"/>
        </w:rPr>
        <w:t xml:space="preserve"> </w:t>
      </w:r>
      <w:proofErr w:type="spellStart"/>
      <w:r w:rsidRPr="00F9081C">
        <w:rPr>
          <w:rFonts w:cs="Calibri"/>
          <w:sz w:val="20"/>
          <w:szCs w:val="20"/>
        </w:rPr>
        <w:t>GTN–Gostyń</w:t>
      </w:r>
      <w:proofErr w:type="spellEnd"/>
      <w:r w:rsidRPr="00F9081C">
        <w:rPr>
          <w:rFonts w:cs="Calibri"/>
          <w:sz w:val="20"/>
          <w:szCs w:val="20"/>
        </w:rPr>
        <w:t xml:space="preserve"> 2. Pole zasilające linię SN jest wyposażone w zabezpieczenia zwarciowe i przeciążeniowe. Stacja jest zasilana przyłączem kablowym 15kV wykonanym kablem 3xYHAKXS 120mm</w:t>
      </w:r>
      <w:r w:rsidRPr="00F9081C">
        <w:rPr>
          <w:rFonts w:cs="Calibri"/>
          <w:sz w:val="20"/>
          <w:szCs w:val="20"/>
          <w:vertAlign w:val="superscript"/>
        </w:rPr>
        <w:t>2</w:t>
      </w:r>
      <w:r w:rsidRPr="00F9081C">
        <w:rPr>
          <w:rFonts w:cs="Calibri"/>
          <w:sz w:val="20"/>
          <w:szCs w:val="20"/>
        </w:rPr>
        <w:t xml:space="preserve"> o długości 60 m wyprowadzonym z pola nr 5 stacji transformatorowej nr 05-1305 Gostyń SPZOZ. W obiekcie zainstalowana jest </w:t>
      </w:r>
      <w:proofErr w:type="spellStart"/>
      <w:r w:rsidRPr="00F9081C">
        <w:rPr>
          <w:rFonts w:cs="Calibri"/>
          <w:sz w:val="20"/>
          <w:szCs w:val="20"/>
        </w:rPr>
        <w:t>mikroinstalacja</w:t>
      </w:r>
      <w:proofErr w:type="spellEnd"/>
      <w:r w:rsidRPr="00F9081C">
        <w:rPr>
          <w:rFonts w:cs="Calibri"/>
          <w:sz w:val="20"/>
          <w:szCs w:val="20"/>
        </w:rPr>
        <w:t xml:space="preserve"> fotowoltaiczna o mocy </w:t>
      </w:r>
      <w:r w:rsidR="00C03F6C">
        <w:rPr>
          <w:rFonts w:cs="Calibri"/>
          <w:sz w:val="20"/>
          <w:szCs w:val="20"/>
        </w:rPr>
        <w:br/>
      </w:r>
      <w:r w:rsidRPr="00F9081C">
        <w:rPr>
          <w:rFonts w:cs="Calibri"/>
          <w:sz w:val="20"/>
          <w:szCs w:val="20"/>
        </w:rPr>
        <w:t xml:space="preserve">14 </w:t>
      </w:r>
      <w:proofErr w:type="spellStart"/>
      <w:r w:rsidRPr="00F9081C">
        <w:rPr>
          <w:rFonts w:cs="Calibri"/>
          <w:sz w:val="20"/>
          <w:szCs w:val="20"/>
        </w:rPr>
        <w:t>kW</w:t>
      </w:r>
      <w:proofErr w:type="spellEnd"/>
      <w:r w:rsidRPr="00F9081C">
        <w:rPr>
          <w:rFonts w:cs="Calibri"/>
          <w:sz w:val="20"/>
          <w:szCs w:val="20"/>
        </w:rPr>
        <w:t xml:space="preserve"> przyłączona do rozdzielni </w:t>
      </w:r>
      <w:proofErr w:type="spellStart"/>
      <w:r w:rsidRPr="00F9081C">
        <w:rPr>
          <w:rFonts w:cs="Calibri"/>
          <w:sz w:val="20"/>
          <w:szCs w:val="20"/>
        </w:rPr>
        <w:t>nN</w:t>
      </w:r>
      <w:proofErr w:type="spellEnd"/>
      <w:r w:rsidRPr="00F9081C">
        <w:rPr>
          <w:rFonts w:cs="Calibri"/>
          <w:sz w:val="20"/>
          <w:szCs w:val="20"/>
        </w:rPr>
        <w:t>.</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W/w zasilanie z linii 15kV GTN-Gostyń 2 nie zapewnia ciągłości dostawy energii.  Przerwy w zasilaniu mogą wystąpić </w:t>
      </w:r>
      <w:r w:rsidR="004F58EE">
        <w:rPr>
          <w:rFonts w:cs="Calibri"/>
          <w:sz w:val="20"/>
          <w:szCs w:val="20"/>
        </w:rPr>
        <w:br/>
      </w:r>
      <w:r w:rsidRPr="00F9081C">
        <w:rPr>
          <w:rFonts w:cs="Calibri"/>
          <w:sz w:val="20"/>
          <w:szCs w:val="20"/>
        </w:rPr>
        <w:t>w wyniku:</w:t>
      </w:r>
    </w:p>
    <w:p w:rsidR="000368C0" w:rsidRPr="00762E34" w:rsidRDefault="000368C0" w:rsidP="004B09FB">
      <w:pPr>
        <w:pStyle w:val="Akapitzlist"/>
        <w:widowControl w:val="0"/>
        <w:numPr>
          <w:ilvl w:val="0"/>
          <w:numId w:val="67"/>
        </w:numPr>
        <w:contextualSpacing/>
        <w:jc w:val="both"/>
        <w:rPr>
          <w:rFonts w:ascii="Calibri" w:hAnsi="Calibri" w:cs="Calibri"/>
        </w:rPr>
      </w:pPr>
      <w:r w:rsidRPr="00762E34">
        <w:rPr>
          <w:rFonts w:ascii="Calibri" w:hAnsi="Calibri" w:cs="Calibri"/>
        </w:rPr>
        <w:t>prac planowych prowadzonych w sieci zasilającej,</w:t>
      </w:r>
    </w:p>
    <w:p w:rsidR="000368C0" w:rsidRPr="00762E34" w:rsidRDefault="000368C0" w:rsidP="004B09FB">
      <w:pPr>
        <w:pStyle w:val="Akapitzlist"/>
        <w:widowControl w:val="0"/>
        <w:numPr>
          <w:ilvl w:val="0"/>
          <w:numId w:val="67"/>
        </w:numPr>
        <w:contextualSpacing/>
        <w:jc w:val="both"/>
        <w:rPr>
          <w:rFonts w:ascii="Calibri" w:hAnsi="Calibri" w:cs="Calibri"/>
        </w:rPr>
      </w:pPr>
      <w:r w:rsidRPr="00762E34">
        <w:rPr>
          <w:rFonts w:ascii="Calibri" w:hAnsi="Calibri" w:cs="Calibri"/>
        </w:rPr>
        <w:t>zadziałania automatyki SPZ (samoczynne ponowne załączenie) i SZR (samoczynne załączenie rezerwy) w sieci elektroenergetycznej – przerwy do kilku sekund,</w:t>
      </w:r>
    </w:p>
    <w:p w:rsidR="000368C0" w:rsidRPr="00762E34" w:rsidRDefault="000368C0" w:rsidP="004B09FB">
      <w:pPr>
        <w:pStyle w:val="Akapitzlist"/>
        <w:widowControl w:val="0"/>
        <w:numPr>
          <w:ilvl w:val="0"/>
          <w:numId w:val="67"/>
        </w:numPr>
        <w:contextualSpacing/>
        <w:jc w:val="both"/>
        <w:rPr>
          <w:rFonts w:ascii="Calibri" w:hAnsi="Calibri" w:cs="Calibri"/>
        </w:rPr>
      </w:pPr>
      <w:r w:rsidRPr="00762E34">
        <w:rPr>
          <w:rFonts w:ascii="Calibri" w:hAnsi="Calibri" w:cs="Calibri"/>
        </w:rPr>
        <w:t>prowadzenia czynności łączeniowych w sieci,</w:t>
      </w:r>
    </w:p>
    <w:p w:rsidR="000368C0" w:rsidRPr="00762E34" w:rsidRDefault="000368C0" w:rsidP="004B09FB">
      <w:pPr>
        <w:pStyle w:val="Akapitzlist"/>
        <w:widowControl w:val="0"/>
        <w:numPr>
          <w:ilvl w:val="0"/>
          <w:numId w:val="67"/>
        </w:numPr>
        <w:contextualSpacing/>
        <w:jc w:val="both"/>
        <w:rPr>
          <w:rFonts w:ascii="Calibri" w:hAnsi="Calibri" w:cs="Calibri"/>
        </w:rPr>
      </w:pPr>
      <w:r w:rsidRPr="00762E34">
        <w:rPr>
          <w:rFonts w:ascii="Calibri" w:hAnsi="Calibri" w:cs="Calibri"/>
        </w:rPr>
        <w:t>zakłóceń i awarii w sieci,</w:t>
      </w:r>
    </w:p>
    <w:p w:rsidR="000368C0" w:rsidRPr="00F9081C" w:rsidRDefault="000368C0" w:rsidP="004B09FB">
      <w:pPr>
        <w:pStyle w:val="Akapitzlist"/>
        <w:widowControl w:val="0"/>
        <w:numPr>
          <w:ilvl w:val="0"/>
          <w:numId w:val="67"/>
        </w:numPr>
        <w:contextualSpacing/>
        <w:jc w:val="both"/>
        <w:rPr>
          <w:rFonts w:ascii="Calibri" w:hAnsi="Calibri" w:cs="Calibri"/>
        </w:rPr>
      </w:pPr>
      <w:r w:rsidRPr="00F9081C">
        <w:rPr>
          <w:rFonts w:ascii="Calibri" w:hAnsi="Calibri" w:cs="Calibri"/>
        </w:rPr>
        <w:t xml:space="preserve">ograniczeń deficytowych mocy, </w:t>
      </w:r>
    </w:p>
    <w:p w:rsidR="000368C0" w:rsidRPr="00F9081C" w:rsidRDefault="000368C0" w:rsidP="004B09FB">
      <w:pPr>
        <w:pStyle w:val="Akapitzlist"/>
        <w:widowControl w:val="0"/>
        <w:numPr>
          <w:ilvl w:val="0"/>
          <w:numId w:val="67"/>
        </w:numPr>
        <w:contextualSpacing/>
        <w:jc w:val="both"/>
        <w:rPr>
          <w:rFonts w:ascii="Calibri" w:hAnsi="Calibri" w:cs="Calibri"/>
        </w:rPr>
      </w:pPr>
      <w:r w:rsidRPr="00F9081C">
        <w:rPr>
          <w:rFonts w:ascii="Calibri" w:hAnsi="Calibri" w:cs="Calibri"/>
        </w:rPr>
        <w:t xml:space="preserve">uszkodzenia urządzeń Odbiorcy. </w:t>
      </w:r>
    </w:p>
    <w:p w:rsidR="000368C0" w:rsidRPr="00F9081C" w:rsidRDefault="000368C0" w:rsidP="000368C0">
      <w:pPr>
        <w:widowControl w:val="0"/>
        <w:spacing w:after="0" w:line="240" w:lineRule="auto"/>
        <w:ind w:left="567"/>
        <w:jc w:val="both"/>
        <w:rPr>
          <w:rFonts w:cs="Calibri"/>
          <w:sz w:val="20"/>
          <w:szCs w:val="20"/>
        </w:rPr>
      </w:pPr>
    </w:p>
    <w:p w:rsidR="000368C0"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Moc przyłączeniowa </w:t>
      </w:r>
      <w:r w:rsidRPr="00F9081C">
        <w:rPr>
          <w:rFonts w:cs="Calibri"/>
          <w:b/>
          <w:sz w:val="20"/>
          <w:szCs w:val="20"/>
        </w:rPr>
        <w:t xml:space="preserve">250 </w:t>
      </w:r>
      <w:proofErr w:type="spellStart"/>
      <w:r w:rsidRPr="00F9081C">
        <w:rPr>
          <w:rFonts w:cs="Calibri"/>
          <w:b/>
          <w:sz w:val="20"/>
          <w:szCs w:val="20"/>
        </w:rPr>
        <w:t>kW</w:t>
      </w:r>
      <w:proofErr w:type="spellEnd"/>
      <w:r w:rsidRPr="00F9081C">
        <w:rPr>
          <w:rFonts w:cs="Calibri"/>
          <w:sz w:val="20"/>
          <w:szCs w:val="20"/>
        </w:rPr>
        <w:t>.</w:t>
      </w:r>
    </w:p>
    <w:p w:rsidR="000368C0" w:rsidRPr="00F9081C" w:rsidRDefault="000368C0" w:rsidP="000368C0">
      <w:pPr>
        <w:widowControl w:val="0"/>
        <w:spacing w:after="0" w:line="240" w:lineRule="auto"/>
        <w:ind w:left="567"/>
        <w:jc w:val="both"/>
        <w:rPr>
          <w:rFonts w:cs="Calibri"/>
          <w:sz w:val="20"/>
          <w:szCs w:val="20"/>
        </w:rPr>
      </w:pPr>
      <w:r w:rsidRPr="00F9081C">
        <w:rPr>
          <w:rFonts w:cs="Calibri"/>
          <w:b/>
          <w:sz w:val="20"/>
          <w:szCs w:val="20"/>
        </w:rPr>
        <w:t xml:space="preserve">Zasilanie awaryjne stanowi agregat prądotwórczy przyłączony do rozdzielnicy głównej </w:t>
      </w:r>
      <w:proofErr w:type="spellStart"/>
      <w:r w:rsidRPr="00F9081C">
        <w:rPr>
          <w:rFonts w:cs="Calibri"/>
          <w:b/>
          <w:sz w:val="20"/>
          <w:szCs w:val="20"/>
        </w:rPr>
        <w:t>nN</w:t>
      </w:r>
      <w:proofErr w:type="spellEnd"/>
      <w:r w:rsidRPr="00F9081C">
        <w:rPr>
          <w:rFonts w:cs="Calibri"/>
          <w:b/>
          <w:sz w:val="20"/>
          <w:szCs w:val="20"/>
        </w:rPr>
        <w:t>.</w:t>
      </w:r>
    </w:p>
    <w:p w:rsidR="000368C0" w:rsidRPr="00F9081C" w:rsidRDefault="000368C0" w:rsidP="000368C0">
      <w:pPr>
        <w:widowControl w:val="0"/>
        <w:spacing w:after="0" w:line="240" w:lineRule="auto"/>
        <w:ind w:left="567"/>
        <w:jc w:val="both"/>
        <w:rPr>
          <w:rFonts w:cs="Calibri"/>
          <w:sz w:val="20"/>
          <w:szCs w:val="20"/>
        </w:rPr>
      </w:pP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Odbiorniki energii elektrycznej wymagające ciągłości zasilania, wyłączające się samoczynnie po zaniku napięcia, muszą być dostosowane do automatycznego załączenia po powrocie napięcia. </w:t>
      </w:r>
    </w:p>
    <w:p w:rsidR="000368C0" w:rsidRPr="00F9081C" w:rsidRDefault="000368C0" w:rsidP="000368C0">
      <w:pPr>
        <w:widowControl w:val="0"/>
        <w:spacing w:after="0" w:line="240" w:lineRule="auto"/>
        <w:ind w:left="567"/>
        <w:jc w:val="both"/>
        <w:rPr>
          <w:rFonts w:cs="Calibri"/>
          <w:sz w:val="20"/>
          <w:szCs w:val="20"/>
        </w:rPr>
      </w:pPr>
    </w:p>
    <w:p w:rsidR="000368C0" w:rsidRPr="00F9081C" w:rsidRDefault="000368C0" w:rsidP="000368C0">
      <w:pPr>
        <w:widowControl w:val="0"/>
        <w:spacing w:after="0" w:line="240" w:lineRule="auto"/>
        <w:ind w:left="567"/>
        <w:jc w:val="both"/>
        <w:rPr>
          <w:rFonts w:cs="Calibri"/>
          <w:i/>
          <w:sz w:val="20"/>
          <w:szCs w:val="20"/>
        </w:rPr>
      </w:pPr>
      <w:r w:rsidRPr="00F9081C">
        <w:rPr>
          <w:rFonts w:cs="Calibri"/>
          <w:i/>
          <w:sz w:val="20"/>
          <w:szCs w:val="20"/>
        </w:rPr>
        <w:t>Dopuszczalne czasy trwania przerw planowych i nieplanowych ze strony dostawcy są określone w Rozporządzeniu Ministra Gospodarki oraz Umowie o świadczenie usług dystrybucji.</w:t>
      </w:r>
    </w:p>
    <w:p w:rsidR="000368C0" w:rsidRPr="00F9081C" w:rsidRDefault="000368C0" w:rsidP="004B09FB">
      <w:pPr>
        <w:pStyle w:val="Nagwek12"/>
        <w:numPr>
          <w:ilvl w:val="0"/>
          <w:numId w:val="66"/>
        </w:numPr>
        <w:rPr>
          <w:rFonts w:ascii="Calibri" w:hAnsi="Calibri" w:cs="Calibri"/>
          <w:sz w:val="20"/>
          <w:szCs w:val="20"/>
        </w:rPr>
      </w:pPr>
      <w:r w:rsidRPr="00F9081C">
        <w:rPr>
          <w:rFonts w:ascii="Calibri" w:hAnsi="Calibri" w:cs="Calibri"/>
          <w:sz w:val="20"/>
          <w:szCs w:val="20"/>
        </w:rPr>
        <w:t xml:space="preserve">Charakterystyka stacji elektroenergetycznej </w:t>
      </w:r>
      <w:r w:rsidRPr="00F9081C">
        <w:rPr>
          <w:rFonts w:ascii="Calibri" w:hAnsi="Calibri" w:cs="Calibri"/>
          <w:sz w:val="20"/>
          <w:szCs w:val="20"/>
        </w:rPr>
        <w:tab/>
      </w:r>
    </w:p>
    <w:p w:rsidR="000368C0" w:rsidRPr="00F9081C" w:rsidRDefault="000368C0" w:rsidP="000368C0">
      <w:pPr>
        <w:pStyle w:val="Nagwek22"/>
        <w:rPr>
          <w:rFonts w:ascii="Calibri" w:hAnsi="Calibri" w:cs="Calibri"/>
          <w:sz w:val="20"/>
          <w:szCs w:val="20"/>
        </w:rPr>
      </w:pPr>
      <w:r w:rsidRPr="00F9081C">
        <w:rPr>
          <w:rFonts w:ascii="Calibri" w:hAnsi="Calibri" w:cs="Calibri"/>
          <w:sz w:val="20"/>
          <w:szCs w:val="20"/>
        </w:rPr>
        <w:t xml:space="preserve">Opis rozdzielni SN i </w:t>
      </w:r>
      <w:proofErr w:type="spellStart"/>
      <w:r w:rsidRPr="00F9081C">
        <w:rPr>
          <w:rFonts w:ascii="Calibri" w:hAnsi="Calibri" w:cs="Calibri"/>
          <w:sz w:val="20"/>
          <w:szCs w:val="20"/>
        </w:rPr>
        <w:t>nn</w:t>
      </w:r>
      <w:proofErr w:type="spellEnd"/>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Stacja transformatorowa 05-K3292 to małogabarytowa stacja typu UKL3119 wyposażona w 2-polową rozdzielnicę SN </w:t>
      </w:r>
      <w:r w:rsidR="004F58EE">
        <w:rPr>
          <w:rFonts w:cs="Calibri"/>
          <w:sz w:val="20"/>
          <w:szCs w:val="20"/>
        </w:rPr>
        <w:br/>
      </w:r>
      <w:r w:rsidRPr="00F9081C">
        <w:rPr>
          <w:rFonts w:cs="Calibri"/>
          <w:sz w:val="20"/>
          <w:szCs w:val="20"/>
        </w:rPr>
        <w:t xml:space="preserve">w izolacji SF6 typu FBX-C/24-20/C-/T1 oraz pole pomiarowe w izolacji powietrznej. </w:t>
      </w:r>
    </w:p>
    <w:p w:rsidR="000368C0" w:rsidRPr="00F9081C" w:rsidRDefault="000368C0" w:rsidP="000368C0">
      <w:pPr>
        <w:widowControl w:val="0"/>
        <w:spacing w:after="0" w:line="240" w:lineRule="auto"/>
        <w:ind w:left="567"/>
        <w:rPr>
          <w:rFonts w:cs="Calibri"/>
          <w:sz w:val="20"/>
          <w:szCs w:val="20"/>
        </w:rPr>
      </w:pPr>
      <w:r w:rsidRPr="00F9081C">
        <w:rPr>
          <w:rFonts w:cs="Calibri"/>
          <w:sz w:val="20"/>
          <w:szCs w:val="20"/>
        </w:rPr>
        <w:t>Rozdzielnica składa się z następujących pól:</w:t>
      </w:r>
    </w:p>
    <w:p w:rsidR="000368C0" w:rsidRPr="00F9081C" w:rsidRDefault="000368C0" w:rsidP="000368C0">
      <w:pPr>
        <w:widowControl w:val="0"/>
        <w:spacing w:after="0" w:line="240" w:lineRule="auto"/>
        <w:ind w:left="567"/>
        <w:rPr>
          <w:rFonts w:cs="Calibri"/>
          <w:sz w:val="20"/>
          <w:szCs w:val="20"/>
        </w:rPr>
      </w:pPr>
      <w:r w:rsidRPr="00F9081C">
        <w:rPr>
          <w:rFonts w:cs="Calibri"/>
          <w:sz w:val="20"/>
          <w:szCs w:val="20"/>
        </w:rPr>
        <w:t>- pole zasilające nr 1 z rozłącznikiem i uziemnikiem liniowym;</w:t>
      </w:r>
    </w:p>
    <w:p w:rsidR="000368C0" w:rsidRPr="00F9081C" w:rsidRDefault="000368C0" w:rsidP="000368C0">
      <w:pPr>
        <w:widowControl w:val="0"/>
        <w:spacing w:after="0" w:line="240" w:lineRule="auto"/>
        <w:ind w:left="567"/>
        <w:rPr>
          <w:rFonts w:cs="Calibri"/>
          <w:sz w:val="20"/>
          <w:szCs w:val="20"/>
        </w:rPr>
      </w:pPr>
      <w:r w:rsidRPr="00F9081C">
        <w:rPr>
          <w:rFonts w:cs="Calibri"/>
          <w:sz w:val="20"/>
          <w:szCs w:val="20"/>
        </w:rPr>
        <w:t>- pole transformatorowe nr 2 z rozłącznikiem i bezpiecznikami 20A.</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Rozdzielnica FBX jest połączona z transformatorem 15/0,4kV poprzez pole pomiarowe, wyposażone w przekładniki prądowe GIS-24 15/5A i przekładniki napięciowe GE-24.</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W stacji jest zainstalowany transformator o mocy 400 kVA.</w:t>
      </w:r>
    </w:p>
    <w:p w:rsidR="000368C0" w:rsidRPr="00F9081C" w:rsidRDefault="000368C0" w:rsidP="000368C0">
      <w:pPr>
        <w:widowControl w:val="0"/>
        <w:spacing w:after="0" w:line="240" w:lineRule="auto"/>
        <w:ind w:left="567"/>
        <w:jc w:val="both"/>
        <w:rPr>
          <w:rFonts w:cs="Calibri"/>
          <w:sz w:val="20"/>
          <w:szCs w:val="20"/>
        </w:rPr>
      </w:pP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W stacji jest zainstalowany układ pomiarowo-rozliczeniowy pośredni w układzie trójsystemowym, czteroprzewodowym na napięciu 15kV wyposażony w modem bezprzewodowej transmisji danych przez GSM.</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Rozdzielnica </w:t>
      </w:r>
      <w:proofErr w:type="spellStart"/>
      <w:r w:rsidRPr="00F9081C">
        <w:rPr>
          <w:rFonts w:cs="Calibri"/>
          <w:sz w:val="20"/>
          <w:szCs w:val="20"/>
        </w:rPr>
        <w:t>nN</w:t>
      </w:r>
      <w:proofErr w:type="spellEnd"/>
      <w:r w:rsidRPr="00F9081C">
        <w:rPr>
          <w:rFonts w:cs="Calibri"/>
          <w:sz w:val="20"/>
          <w:szCs w:val="20"/>
        </w:rPr>
        <w:t xml:space="preserve"> zbudowana w oparciu o listwowe rozłączniki bezpiecznikowe typu ARS jest zasilana poprzez automatyczny przełącznik  sieć/agregat </w:t>
      </w:r>
      <w:proofErr w:type="spellStart"/>
      <w:r w:rsidRPr="00F9081C">
        <w:rPr>
          <w:rFonts w:cs="Calibri"/>
          <w:sz w:val="20"/>
          <w:szCs w:val="20"/>
        </w:rPr>
        <w:t>ATyS</w:t>
      </w:r>
      <w:proofErr w:type="spellEnd"/>
      <w:r w:rsidRPr="00F9081C">
        <w:rPr>
          <w:rFonts w:cs="Calibri"/>
          <w:sz w:val="20"/>
          <w:szCs w:val="20"/>
        </w:rPr>
        <w:t xml:space="preserve"> p 630A, sterowany automatyką SZR.</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Rozdzielnica </w:t>
      </w:r>
      <w:proofErr w:type="spellStart"/>
      <w:r w:rsidRPr="00F9081C">
        <w:rPr>
          <w:rFonts w:cs="Calibri"/>
          <w:sz w:val="20"/>
          <w:szCs w:val="20"/>
        </w:rPr>
        <w:t>nN</w:t>
      </w:r>
      <w:proofErr w:type="spellEnd"/>
      <w:r w:rsidRPr="00F9081C">
        <w:rPr>
          <w:rFonts w:cs="Calibri"/>
          <w:sz w:val="20"/>
          <w:szCs w:val="20"/>
        </w:rPr>
        <w:t xml:space="preserve"> jest przystosowana do zasilania z agregatu prądotwórczego.</w:t>
      </w:r>
    </w:p>
    <w:p w:rsidR="000368C0" w:rsidRPr="00F9081C" w:rsidRDefault="000368C0" w:rsidP="000368C0">
      <w:pPr>
        <w:widowControl w:val="0"/>
        <w:spacing w:after="0" w:line="240" w:lineRule="auto"/>
        <w:ind w:left="567"/>
        <w:rPr>
          <w:rFonts w:cs="Calibri"/>
          <w:b/>
          <w:sz w:val="20"/>
          <w:szCs w:val="20"/>
        </w:rPr>
      </w:pPr>
    </w:p>
    <w:p w:rsidR="000368C0" w:rsidRPr="00F9081C" w:rsidRDefault="000368C0" w:rsidP="000368C0">
      <w:pPr>
        <w:widowControl w:val="0"/>
        <w:spacing w:after="0" w:line="240" w:lineRule="auto"/>
        <w:ind w:left="567"/>
        <w:rPr>
          <w:rFonts w:cs="Calibri"/>
          <w:sz w:val="20"/>
          <w:szCs w:val="20"/>
        </w:rPr>
      </w:pPr>
      <w:r w:rsidRPr="00F9081C">
        <w:rPr>
          <w:rFonts w:cs="Calibri"/>
          <w:b/>
          <w:sz w:val="20"/>
          <w:szCs w:val="20"/>
        </w:rPr>
        <w:t>Przełącznik sieć/agregat uniemożliwia podanie napięcia z agregatu na sieć ENEA Operator</w:t>
      </w:r>
      <w:r w:rsidRPr="00F9081C">
        <w:rPr>
          <w:rFonts w:cs="Calibri"/>
          <w:sz w:val="20"/>
          <w:szCs w:val="20"/>
        </w:rPr>
        <w:t>.</w:t>
      </w:r>
    </w:p>
    <w:p w:rsidR="000368C0" w:rsidRPr="00F9081C" w:rsidRDefault="000368C0" w:rsidP="000368C0">
      <w:pPr>
        <w:pStyle w:val="Nagwek22"/>
        <w:rPr>
          <w:rFonts w:ascii="Calibri" w:hAnsi="Calibri" w:cs="Calibri"/>
          <w:sz w:val="20"/>
          <w:szCs w:val="20"/>
        </w:rPr>
      </w:pPr>
      <w:r w:rsidRPr="00F9081C">
        <w:rPr>
          <w:rFonts w:ascii="Calibri" w:hAnsi="Calibri" w:cs="Calibri"/>
          <w:sz w:val="20"/>
          <w:szCs w:val="20"/>
        </w:rPr>
        <w:t xml:space="preserve">Opis </w:t>
      </w:r>
      <w:proofErr w:type="spellStart"/>
      <w:r w:rsidRPr="00F9081C">
        <w:rPr>
          <w:rFonts w:ascii="Calibri" w:hAnsi="Calibri" w:cs="Calibri"/>
          <w:sz w:val="20"/>
          <w:szCs w:val="20"/>
        </w:rPr>
        <w:t>mikroinstalacji</w:t>
      </w:r>
      <w:proofErr w:type="spellEnd"/>
      <w:r w:rsidRPr="00F9081C">
        <w:rPr>
          <w:rFonts w:ascii="Calibri" w:hAnsi="Calibri" w:cs="Calibri"/>
          <w:sz w:val="20"/>
          <w:szCs w:val="20"/>
        </w:rPr>
        <w:t xml:space="preserve"> fotowoltaicznej</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Do rozdzielnicy </w:t>
      </w:r>
      <w:proofErr w:type="spellStart"/>
      <w:r w:rsidRPr="00F9081C">
        <w:rPr>
          <w:rFonts w:cs="Calibri"/>
          <w:sz w:val="20"/>
          <w:szCs w:val="20"/>
        </w:rPr>
        <w:t>nN</w:t>
      </w:r>
      <w:proofErr w:type="spellEnd"/>
      <w:r w:rsidRPr="00F9081C">
        <w:rPr>
          <w:rFonts w:cs="Calibri"/>
          <w:sz w:val="20"/>
          <w:szCs w:val="20"/>
        </w:rPr>
        <w:t xml:space="preserve"> przyłączona jest instalacja fotowoltaiczna i mocy 14kW. Panele fotowoltaiczne są z</w:t>
      </w:r>
      <w:r w:rsidR="00C03F6C">
        <w:rPr>
          <w:rFonts w:cs="Calibri"/>
          <w:sz w:val="20"/>
          <w:szCs w:val="20"/>
        </w:rPr>
        <w:t xml:space="preserve">ainstalowane na dachu budynku. </w:t>
      </w:r>
      <w:r w:rsidRPr="00F9081C">
        <w:rPr>
          <w:rFonts w:cs="Calibri"/>
          <w:sz w:val="20"/>
          <w:szCs w:val="20"/>
        </w:rPr>
        <w:t>Instalacja fotowoltaiczna o mocy szczytowej 14,0 kW ma na celu pokrycie części potrzeb energetycznych obiektu. Energia elektryczna wyprodukowana w instalacji fotowoltaicznej jest wykorzy</w:t>
      </w:r>
      <w:r w:rsidR="00C03F6C">
        <w:rPr>
          <w:rFonts w:cs="Calibri"/>
          <w:sz w:val="20"/>
          <w:szCs w:val="20"/>
        </w:rPr>
        <w:t xml:space="preserve">stana na potrzeby własne </w:t>
      </w:r>
      <w:r w:rsidRPr="00F9081C">
        <w:rPr>
          <w:rFonts w:cs="Calibri"/>
          <w:sz w:val="20"/>
          <w:szCs w:val="20"/>
        </w:rPr>
        <w:lastRenderedPageBreak/>
        <w:t xml:space="preserve">budynku, czyli na potrzeby oświetlenia oraz funkcjonowania urządzeń elektrycznych. Nadmiar wyprodukowanej energii będzie sprzedawany do OSD. Przedmiotowa instalacja fotowoltaiczna jest wpięta w wewnętrzną sieć elektryczną budynku za układem pomiarowo-rozliczeniowym. Punktem wpięcia do sieci 0,4kV są zaciski prądowe w rozdzielnicy budynku. </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W skład instalacji fotowoltaicznej 14,0 kW wchodzą:</w:t>
      </w:r>
    </w:p>
    <w:p w:rsidR="000368C0" w:rsidRPr="00F9081C" w:rsidRDefault="000368C0" w:rsidP="004F58EE">
      <w:pPr>
        <w:widowControl w:val="0"/>
        <w:numPr>
          <w:ilvl w:val="0"/>
          <w:numId w:val="68"/>
        </w:numPr>
        <w:spacing w:after="0" w:line="240" w:lineRule="auto"/>
        <w:ind w:left="1080" w:hanging="270"/>
        <w:jc w:val="both"/>
        <w:rPr>
          <w:rFonts w:cs="Calibri"/>
          <w:sz w:val="20"/>
          <w:szCs w:val="20"/>
        </w:rPr>
      </w:pPr>
      <w:r w:rsidRPr="00F9081C">
        <w:rPr>
          <w:rFonts w:cs="Calibri"/>
          <w:sz w:val="20"/>
          <w:szCs w:val="20"/>
        </w:rPr>
        <w:t xml:space="preserve">56 szt. modułów fotowoltaicznych o mocy znamionowej 250W, model Q.PRO-G3 250W, polikrystaliczne - produkcji </w:t>
      </w:r>
      <w:proofErr w:type="spellStart"/>
      <w:r w:rsidRPr="00F9081C">
        <w:rPr>
          <w:rFonts w:cs="Calibri"/>
          <w:sz w:val="20"/>
          <w:szCs w:val="20"/>
        </w:rPr>
        <w:t>QCells</w:t>
      </w:r>
      <w:proofErr w:type="spellEnd"/>
      <w:r w:rsidRPr="00F9081C">
        <w:rPr>
          <w:rFonts w:cs="Calibri"/>
          <w:sz w:val="20"/>
          <w:szCs w:val="20"/>
        </w:rPr>
        <w:t xml:space="preserve"> </w:t>
      </w:r>
      <w:proofErr w:type="spellStart"/>
      <w:r w:rsidRPr="00F9081C">
        <w:rPr>
          <w:rFonts w:cs="Calibri"/>
          <w:sz w:val="20"/>
          <w:szCs w:val="20"/>
        </w:rPr>
        <w:t>Engineered</w:t>
      </w:r>
      <w:proofErr w:type="spellEnd"/>
      <w:r w:rsidRPr="00F9081C">
        <w:rPr>
          <w:rFonts w:cs="Calibri"/>
          <w:sz w:val="20"/>
          <w:szCs w:val="20"/>
        </w:rPr>
        <w:t xml:space="preserve"> </w:t>
      </w:r>
      <w:proofErr w:type="spellStart"/>
      <w:r w:rsidRPr="00F9081C">
        <w:rPr>
          <w:rFonts w:cs="Calibri"/>
          <w:sz w:val="20"/>
          <w:szCs w:val="20"/>
        </w:rPr>
        <w:t>in</w:t>
      </w:r>
      <w:proofErr w:type="spellEnd"/>
      <w:r w:rsidRPr="00F9081C">
        <w:rPr>
          <w:rFonts w:cs="Calibri"/>
          <w:sz w:val="20"/>
          <w:szCs w:val="20"/>
        </w:rPr>
        <w:t xml:space="preserve"> Germany,</w:t>
      </w:r>
    </w:p>
    <w:p w:rsidR="000368C0" w:rsidRPr="00F9081C" w:rsidRDefault="000368C0" w:rsidP="004F58EE">
      <w:pPr>
        <w:widowControl w:val="0"/>
        <w:numPr>
          <w:ilvl w:val="0"/>
          <w:numId w:val="68"/>
        </w:numPr>
        <w:spacing w:after="0" w:line="240" w:lineRule="auto"/>
        <w:ind w:left="1080" w:hanging="270"/>
        <w:jc w:val="both"/>
        <w:rPr>
          <w:rFonts w:cs="Calibri"/>
          <w:sz w:val="20"/>
          <w:szCs w:val="20"/>
        </w:rPr>
      </w:pPr>
      <w:r w:rsidRPr="00F9081C">
        <w:rPr>
          <w:rFonts w:cs="Calibri"/>
          <w:sz w:val="20"/>
          <w:szCs w:val="20"/>
        </w:rPr>
        <w:t xml:space="preserve">2 szt. falowników (inwerter) fotowoltaiczny o mocy znamionowej 7,0 kW AC każdy model </w:t>
      </w:r>
      <w:proofErr w:type="spellStart"/>
      <w:r w:rsidRPr="00F9081C">
        <w:rPr>
          <w:rFonts w:cs="Calibri"/>
          <w:sz w:val="20"/>
          <w:szCs w:val="20"/>
        </w:rPr>
        <w:t>Fronius</w:t>
      </w:r>
      <w:proofErr w:type="spellEnd"/>
      <w:r w:rsidRPr="00F9081C">
        <w:rPr>
          <w:rFonts w:cs="Calibri"/>
          <w:sz w:val="20"/>
          <w:szCs w:val="20"/>
        </w:rPr>
        <w:t xml:space="preserve"> SYMO 7.0-3-M,</w:t>
      </w:r>
    </w:p>
    <w:p w:rsidR="000368C0" w:rsidRPr="00F9081C" w:rsidRDefault="000368C0" w:rsidP="004F58EE">
      <w:pPr>
        <w:widowControl w:val="0"/>
        <w:numPr>
          <w:ilvl w:val="0"/>
          <w:numId w:val="68"/>
        </w:numPr>
        <w:spacing w:after="0" w:line="240" w:lineRule="auto"/>
        <w:ind w:left="1080" w:hanging="270"/>
        <w:jc w:val="both"/>
        <w:rPr>
          <w:rFonts w:cs="Calibri"/>
          <w:sz w:val="20"/>
          <w:szCs w:val="20"/>
        </w:rPr>
      </w:pPr>
      <w:r w:rsidRPr="00F9081C">
        <w:rPr>
          <w:rFonts w:cs="Calibri"/>
          <w:sz w:val="20"/>
          <w:szCs w:val="20"/>
        </w:rPr>
        <w:t>Zabezpieczenia i osprzęt elektryczny.</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Zastosowano 2 linie (sekcje) zawierające po 14 sztuk modułów w połączeniu na jeden falownik. Dla mocy elektrowni 14,0 kW zastosowano łącznie 56 modułów fotowoltaicznych o mocy 250W każdy oraz dwóch falowników, z których każdy ma dwa regulatory ładowania (MPPT).</w:t>
      </w:r>
    </w:p>
    <w:p w:rsidR="000368C0" w:rsidRPr="00F9081C" w:rsidRDefault="000368C0" w:rsidP="000368C0">
      <w:pPr>
        <w:widowControl w:val="0"/>
        <w:spacing w:after="0" w:line="240" w:lineRule="auto"/>
        <w:ind w:left="567"/>
        <w:jc w:val="both"/>
        <w:rPr>
          <w:rFonts w:cs="Calibri"/>
          <w:sz w:val="20"/>
          <w:szCs w:val="20"/>
        </w:rPr>
      </w:pPr>
      <w:r w:rsidRPr="00F9081C">
        <w:rPr>
          <w:rFonts w:cs="Calibri"/>
          <w:sz w:val="20"/>
          <w:szCs w:val="20"/>
        </w:rPr>
        <w:t xml:space="preserve">Strony AC falowników fotowoltaicznych są wpięte do sieci elektrycznej budynku poprzez rozdzielnicę główną obiektu, </w:t>
      </w:r>
      <w:r w:rsidR="004F58EE">
        <w:rPr>
          <w:rFonts w:cs="Calibri"/>
          <w:sz w:val="20"/>
          <w:szCs w:val="20"/>
        </w:rPr>
        <w:br/>
      </w:r>
      <w:r w:rsidRPr="00F9081C">
        <w:rPr>
          <w:rFonts w:cs="Calibri"/>
          <w:sz w:val="20"/>
          <w:szCs w:val="20"/>
        </w:rPr>
        <w:t>w której zostały zamontowane zabezpieczenia w postaci 3-fazowego wyłącznika nadprądowego o prądzie znamionowym i charakterystyce C25 A.</w:t>
      </w:r>
    </w:p>
    <w:p w:rsidR="000368C0" w:rsidRDefault="000368C0" w:rsidP="000368C0">
      <w:pPr>
        <w:rPr>
          <w:rFonts w:ascii="Arial" w:hAnsi="Arial" w:cs="Arial"/>
          <w:b/>
          <w:bCs/>
          <w:sz w:val="19"/>
        </w:rPr>
      </w:pPr>
    </w:p>
    <w:p w:rsidR="000368C0" w:rsidRDefault="000368C0" w:rsidP="000368C0">
      <w:pPr>
        <w:pStyle w:val="Nagwek11"/>
        <w:spacing w:before="0"/>
        <w:jc w:val="left"/>
        <w:rPr>
          <w:rFonts w:asciiTheme="majorHAnsi" w:hAnsiTheme="majorHAnsi"/>
          <w:sz w:val="28"/>
          <w:u w:val="none"/>
        </w:rPr>
        <w:sectPr w:rsidR="000368C0" w:rsidSect="009F0B9C">
          <w:footerReference w:type="default" r:id="rId21"/>
          <w:footerReference w:type="first" r:id="rId22"/>
          <w:pgSz w:w="11906" w:h="16838"/>
          <w:pgMar w:top="720" w:right="765" w:bottom="720" w:left="720" w:header="0" w:footer="709" w:gutter="0"/>
          <w:cols w:space="708"/>
          <w:formProt w:val="0"/>
          <w:titlePg/>
          <w:docGrid w:linePitch="360"/>
        </w:sectPr>
      </w:pPr>
    </w:p>
    <w:bookmarkEnd w:id="78"/>
    <w:bookmarkEnd w:id="79"/>
    <w:p w:rsidR="005F64E9" w:rsidRPr="005F64E9" w:rsidRDefault="005F64E9" w:rsidP="005F64E9">
      <w:pPr>
        <w:rPr>
          <w:rFonts w:cs="Calibri"/>
          <w:sz w:val="18"/>
          <w:szCs w:val="18"/>
        </w:rPr>
      </w:pPr>
      <w:r w:rsidRPr="005F64E9">
        <w:rPr>
          <w:rFonts w:cs="Calibri"/>
          <w:b/>
          <w:bCs/>
          <w:sz w:val="18"/>
          <w:szCs w:val="18"/>
        </w:rPr>
        <w:lastRenderedPageBreak/>
        <w:t>Charakterystyka punktów poboru energii</w:t>
      </w:r>
      <w:r w:rsidRPr="005F64E9">
        <w:rPr>
          <w:rFonts w:cs="Calibri"/>
          <w:sz w:val="18"/>
          <w:szCs w:val="18"/>
        </w:rPr>
        <w:tab/>
      </w:r>
      <w:r w:rsidRPr="005F64E9">
        <w:rPr>
          <w:rFonts w:eastAsia="Arial" w:cs="Calibri"/>
          <w:sz w:val="18"/>
          <w:szCs w:val="18"/>
        </w:rPr>
        <w:t xml:space="preserve">        </w:t>
      </w:r>
    </w:p>
    <w:p w:rsidR="005F64E9" w:rsidRPr="005F64E9" w:rsidRDefault="005F64E9" w:rsidP="005F64E9">
      <w:pPr>
        <w:tabs>
          <w:tab w:val="left" w:pos="1560"/>
          <w:tab w:val="left" w:pos="8364"/>
        </w:tabs>
        <w:spacing w:after="0"/>
        <w:ind w:left="562"/>
        <w:jc w:val="both"/>
        <w:rPr>
          <w:rFonts w:cs="Calibri"/>
          <w:sz w:val="18"/>
          <w:szCs w:val="18"/>
        </w:rPr>
      </w:pPr>
      <w:r w:rsidRPr="005F64E9">
        <w:rPr>
          <w:rFonts w:cs="Calibri"/>
          <w:sz w:val="18"/>
          <w:szCs w:val="18"/>
        </w:rPr>
        <w:t xml:space="preserve"> NIP 696-15-98-326</w:t>
      </w:r>
    </w:p>
    <w:tbl>
      <w:tblPr>
        <w:tblW w:w="15570" w:type="dxa"/>
        <w:tblInd w:w="-355" w:type="dxa"/>
        <w:tblLayout w:type="fixed"/>
        <w:tblCellMar>
          <w:left w:w="0" w:type="dxa"/>
          <w:right w:w="0" w:type="dxa"/>
        </w:tblCellMar>
        <w:tblLook w:val="0000"/>
      </w:tblPr>
      <w:tblGrid>
        <w:gridCol w:w="360"/>
        <w:gridCol w:w="1260"/>
        <w:gridCol w:w="1080"/>
        <w:gridCol w:w="630"/>
        <w:gridCol w:w="720"/>
        <w:gridCol w:w="900"/>
        <w:gridCol w:w="1440"/>
        <w:gridCol w:w="810"/>
        <w:gridCol w:w="810"/>
        <w:gridCol w:w="976"/>
        <w:gridCol w:w="720"/>
        <w:gridCol w:w="914"/>
        <w:gridCol w:w="900"/>
        <w:gridCol w:w="1080"/>
        <w:gridCol w:w="1260"/>
        <w:gridCol w:w="720"/>
        <w:gridCol w:w="990"/>
      </w:tblGrid>
      <w:tr w:rsidR="003D7BDD" w:rsidRPr="005F64E9" w:rsidTr="003D7BDD">
        <w:tc>
          <w:tcPr>
            <w:tcW w:w="36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Lp.</w:t>
            </w:r>
          </w:p>
        </w:tc>
        <w:tc>
          <w:tcPr>
            <w:tcW w:w="126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5F64E9">
            <w:pPr>
              <w:spacing w:after="0" w:line="240" w:lineRule="auto"/>
              <w:ind w:left="360" w:hanging="360"/>
              <w:jc w:val="center"/>
              <w:rPr>
                <w:rFonts w:cs="Calibri"/>
                <w:sz w:val="15"/>
                <w:szCs w:val="15"/>
              </w:rPr>
            </w:pPr>
            <w:r w:rsidRPr="005F64E9">
              <w:rPr>
                <w:rFonts w:cs="Calibri"/>
                <w:b/>
                <w:sz w:val="15"/>
                <w:szCs w:val="15"/>
              </w:rPr>
              <w:t>Obiekt</w:t>
            </w:r>
          </w:p>
        </w:tc>
        <w:tc>
          <w:tcPr>
            <w:tcW w:w="108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Adres/ulica</w:t>
            </w:r>
          </w:p>
        </w:tc>
        <w:tc>
          <w:tcPr>
            <w:tcW w:w="63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Nr budynku</w:t>
            </w:r>
          </w:p>
        </w:tc>
        <w:tc>
          <w:tcPr>
            <w:tcW w:w="72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Kod pocztowy</w:t>
            </w:r>
          </w:p>
        </w:tc>
        <w:tc>
          <w:tcPr>
            <w:tcW w:w="90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Miejscowość</w:t>
            </w:r>
          </w:p>
        </w:tc>
        <w:tc>
          <w:tcPr>
            <w:tcW w:w="144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pStyle w:val="Nagwek5"/>
              <w:jc w:val="center"/>
              <w:rPr>
                <w:rFonts w:ascii="Calibri" w:hAnsi="Calibri" w:cs="Calibri"/>
                <w:sz w:val="15"/>
                <w:szCs w:val="15"/>
              </w:rPr>
            </w:pPr>
            <w:r w:rsidRPr="005F64E9">
              <w:rPr>
                <w:rFonts w:ascii="Calibri" w:eastAsia="Calibri" w:hAnsi="Calibri" w:cs="Calibri"/>
                <w:b/>
                <w:sz w:val="15"/>
                <w:szCs w:val="15"/>
                <w:lang w:eastAsia="en-US"/>
              </w:rPr>
              <w:t>Nr PPE</w:t>
            </w:r>
          </w:p>
        </w:tc>
        <w:tc>
          <w:tcPr>
            <w:tcW w:w="81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Nr Płatnika</w:t>
            </w:r>
          </w:p>
        </w:tc>
        <w:tc>
          <w:tcPr>
            <w:tcW w:w="81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Nr Odbiorcy</w:t>
            </w:r>
          </w:p>
        </w:tc>
        <w:tc>
          <w:tcPr>
            <w:tcW w:w="976"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Nr Licznika</w:t>
            </w:r>
          </w:p>
        </w:tc>
        <w:tc>
          <w:tcPr>
            <w:tcW w:w="72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Grupa taryfowa aktualna</w:t>
            </w:r>
          </w:p>
        </w:tc>
        <w:tc>
          <w:tcPr>
            <w:tcW w:w="914"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Nowa grupa taryfowa OSD</w:t>
            </w:r>
          </w:p>
        </w:tc>
        <w:tc>
          <w:tcPr>
            <w:tcW w:w="90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Szacunkowe zużycie energii w okresie 01.01.2022-31.12.2022</w:t>
            </w:r>
          </w:p>
          <w:p w:rsidR="005F64E9" w:rsidRPr="005F64E9" w:rsidRDefault="005F64E9" w:rsidP="004F58EE">
            <w:pPr>
              <w:spacing w:after="0" w:line="240" w:lineRule="auto"/>
              <w:jc w:val="center"/>
              <w:rPr>
                <w:rFonts w:cs="Calibri"/>
                <w:sz w:val="15"/>
                <w:szCs w:val="15"/>
              </w:rPr>
            </w:pPr>
            <w:r w:rsidRPr="005F64E9">
              <w:rPr>
                <w:rFonts w:cs="Calibri"/>
                <w:b/>
                <w:sz w:val="15"/>
                <w:szCs w:val="15"/>
              </w:rPr>
              <w:t>[MWh]</w:t>
            </w:r>
          </w:p>
        </w:tc>
        <w:tc>
          <w:tcPr>
            <w:tcW w:w="108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Okres wypowiedzenia umowy</w:t>
            </w:r>
          </w:p>
        </w:tc>
        <w:tc>
          <w:tcPr>
            <w:tcW w:w="126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Numer aktualnej umowy na dostawę energii</w:t>
            </w:r>
          </w:p>
        </w:tc>
        <w:tc>
          <w:tcPr>
            <w:tcW w:w="72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Data zawarcia</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b/>
                <w:sz w:val="15"/>
                <w:szCs w:val="15"/>
              </w:rPr>
              <w:t>OSD</w:t>
            </w:r>
          </w:p>
        </w:tc>
      </w:tr>
      <w:tr w:rsidR="003D7BDD" w:rsidRPr="005F64E9" w:rsidTr="003D7BDD">
        <w:trPr>
          <w:cantSplit/>
          <w:trHeight w:val="518"/>
        </w:trPr>
        <w:tc>
          <w:tcPr>
            <w:tcW w:w="36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1.</w:t>
            </w:r>
          </w:p>
        </w:tc>
        <w:tc>
          <w:tcPr>
            <w:tcW w:w="126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eastAsia="Arial" w:cs="Calibri"/>
                <w:sz w:val="15"/>
                <w:szCs w:val="15"/>
              </w:rPr>
              <w:t xml:space="preserve"> </w:t>
            </w:r>
            <w:r w:rsidRPr="005F64E9">
              <w:rPr>
                <w:rFonts w:cs="Calibri"/>
                <w:sz w:val="15"/>
                <w:szCs w:val="15"/>
              </w:rPr>
              <w:t>WO-55704  Szpital Powiatowy Gostyń</w:t>
            </w:r>
          </w:p>
        </w:tc>
        <w:tc>
          <w:tcPr>
            <w:tcW w:w="108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 xml:space="preserve">Karola Marcinkowskiego </w:t>
            </w:r>
          </w:p>
        </w:tc>
        <w:tc>
          <w:tcPr>
            <w:tcW w:w="63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8/9</w:t>
            </w:r>
          </w:p>
        </w:tc>
        <w:tc>
          <w:tcPr>
            <w:tcW w:w="72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63-800</w:t>
            </w:r>
          </w:p>
        </w:tc>
        <w:tc>
          <w:tcPr>
            <w:tcW w:w="90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 xml:space="preserve">Gostyń </w:t>
            </w:r>
          </w:p>
        </w:tc>
        <w:tc>
          <w:tcPr>
            <w:tcW w:w="144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590310600000682437</w:t>
            </w:r>
          </w:p>
        </w:tc>
        <w:tc>
          <w:tcPr>
            <w:tcW w:w="81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napToGrid w:val="0"/>
              <w:spacing w:after="0" w:line="240" w:lineRule="auto"/>
              <w:jc w:val="center"/>
              <w:rPr>
                <w:rFonts w:cs="Calibri"/>
                <w:sz w:val="15"/>
                <w:szCs w:val="15"/>
              </w:rPr>
            </w:pPr>
          </w:p>
        </w:tc>
        <w:tc>
          <w:tcPr>
            <w:tcW w:w="81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napToGrid w:val="0"/>
              <w:spacing w:after="0" w:line="240" w:lineRule="auto"/>
              <w:jc w:val="center"/>
              <w:rPr>
                <w:rFonts w:cs="Calibri"/>
                <w:sz w:val="15"/>
                <w:szCs w:val="15"/>
              </w:rPr>
            </w:pPr>
          </w:p>
        </w:tc>
        <w:tc>
          <w:tcPr>
            <w:tcW w:w="976"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38893153</w:t>
            </w:r>
          </w:p>
        </w:tc>
        <w:tc>
          <w:tcPr>
            <w:tcW w:w="72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B22</w:t>
            </w:r>
          </w:p>
        </w:tc>
        <w:tc>
          <w:tcPr>
            <w:tcW w:w="914"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bez zmian</w:t>
            </w:r>
          </w:p>
        </w:tc>
        <w:tc>
          <w:tcPr>
            <w:tcW w:w="90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napToGrid w:val="0"/>
              <w:spacing w:after="0" w:line="240" w:lineRule="auto"/>
              <w:jc w:val="center"/>
              <w:rPr>
                <w:rFonts w:cs="Calibri"/>
                <w:sz w:val="15"/>
                <w:szCs w:val="15"/>
              </w:rPr>
            </w:pPr>
            <w:r w:rsidRPr="005F64E9">
              <w:rPr>
                <w:rFonts w:cs="Calibri"/>
                <w:sz w:val="15"/>
                <w:szCs w:val="15"/>
              </w:rPr>
              <w:t>580</w:t>
            </w:r>
          </w:p>
        </w:tc>
        <w:tc>
          <w:tcPr>
            <w:tcW w:w="108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w:t>
            </w:r>
          </w:p>
        </w:tc>
        <w:tc>
          <w:tcPr>
            <w:tcW w:w="126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DS/SS/SU/MG/1598326/2021</w:t>
            </w:r>
          </w:p>
        </w:tc>
        <w:tc>
          <w:tcPr>
            <w:tcW w:w="720"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11.02.2021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4E9" w:rsidRPr="005F64E9" w:rsidRDefault="005F64E9" w:rsidP="004F58EE">
            <w:pPr>
              <w:spacing w:after="0" w:line="240" w:lineRule="auto"/>
              <w:jc w:val="center"/>
              <w:rPr>
                <w:rFonts w:cs="Calibri"/>
                <w:sz w:val="15"/>
                <w:szCs w:val="15"/>
              </w:rPr>
            </w:pPr>
            <w:r w:rsidRPr="005F64E9">
              <w:rPr>
                <w:rFonts w:cs="Calibri"/>
                <w:sz w:val="15"/>
                <w:szCs w:val="15"/>
              </w:rPr>
              <w:t>Enea Operator Sp. z o.o.</w:t>
            </w:r>
          </w:p>
        </w:tc>
      </w:tr>
    </w:tbl>
    <w:p w:rsidR="005F64E9" w:rsidRPr="005F64E9" w:rsidRDefault="005F64E9" w:rsidP="005F64E9">
      <w:pPr>
        <w:spacing w:after="0" w:line="240" w:lineRule="auto"/>
        <w:jc w:val="both"/>
        <w:rPr>
          <w:rFonts w:eastAsia="Times New Roman" w:cs="Calibri"/>
          <w:b/>
          <w:color w:val="auto"/>
          <w:sz w:val="18"/>
          <w:szCs w:val="18"/>
        </w:rPr>
      </w:pPr>
    </w:p>
    <w:p w:rsidR="005F64E9" w:rsidRPr="005F64E9" w:rsidRDefault="005F64E9" w:rsidP="005F64E9">
      <w:pPr>
        <w:spacing w:after="0" w:line="276" w:lineRule="auto"/>
        <w:jc w:val="center"/>
        <w:rPr>
          <w:rFonts w:eastAsia="Times New Roman" w:cs="Calibri"/>
          <w:b/>
          <w:color w:val="auto"/>
          <w:sz w:val="18"/>
          <w:szCs w:val="18"/>
        </w:rPr>
      </w:pPr>
    </w:p>
    <w:p w:rsidR="005F64E9" w:rsidRPr="005F64E9" w:rsidRDefault="005F64E9" w:rsidP="005F64E9">
      <w:pPr>
        <w:spacing w:after="0" w:line="276" w:lineRule="auto"/>
        <w:jc w:val="center"/>
        <w:rPr>
          <w:rFonts w:eastAsia="Times New Roman" w:cs="Calibri"/>
          <w:b/>
          <w:color w:val="auto"/>
          <w:sz w:val="18"/>
          <w:szCs w:val="18"/>
        </w:rPr>
      </w:pPr>
      <w:r w:rsidRPr="005F64E9">
        <w:rPr>
          <w:rFonts w:eastAsia="Times New Roman" w:cs="Calibri"/>
          <w:b/>
          <w:color w:val="auto"/>
          <w:sz w:val="18"/>
          <w:szCs w:val="18"/>
        </w:rPr>
        <w:t>Profil zużycia energii dla Płatnika w 2022 r. (MWh)</w:t>
      </w:r>
    </w:p>
    <w:tbl>
      <w:tblPr>
        <w:tblW w:w="15570" w:type="dxa"/>
        <w:tblInd w:w="-290" w:type="dxa"/>
        <w:tblLayout w:type="fixed"/>
        <w:tblCellMar>
          <w:left w:w="70" w:type="dxa"/>
          <w:right w:w="70" w:type="dxa"/>
        </w:tblCellMar>
        <w:tblLook w:val="0000"/>
      </w:tblPr>
      <w:tblGrid>
        <w:gridCol w:w="3249"/>
        <w:gridCol w:w="3066"/>
        <w:gridCol w:w="3686"/>
        <w:gridCol w:w="3827"/>
        <w:gridCol w:w="1742"/>
      </w:tblGrid>
      <w:tr w:rsidR="005F64E9" w:rsidRPr="005F64E9" w:rsidTr="005F64E9">
        <w:trPr>
          <w:trHeight w:val="283"/>
        </w:trPr>
        <w:tc>
          <w:tcPr>
            <w:tcW w:w="3249"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5F64E9">
            <w:pPr>
              <w:spacing w:after="0"/>
              <w:ind w:hanging="70"/>
              <w:jc w:val="center"/>
              <w:rPr>
                <w:rFonts w:cs="Calibri"/>
                <w:b/>
                <w:sz w:val="15"/>
                <w:szCs w:val="15"/>
              </w:rPr>
            </w:pPr>
            <w:r w:rsidRPr="005F64E9">
              <w:rPr>
                <w:rFonts w:cs="Calibri"/>
                <w:b/>
                <w:color w:val="000000"/>
                <w:sz w:val="15"/>
                <w:szCs w:val="15"/>
                <w:lang w:eastAsia="pl-PL"/>
              </w:rPr>
              <w:t>Data odczytu</w:t>
            </w:r>
          </w:p>
        </w:tc>
        <w:tc>
          <w:tcPr>
            <w:tcW w:w="3066"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b/>
                <w:sz w:val="15"/>
                <w:szCs w:val="15"/>
              </w:rPr>
            </w:pPr>
            <w:r w:rsidRPr="005F64E9">
              <w:rPr>
                <w:rFonts w:cs="Calibri"/>
                <w:b/>
                <w:color w:val="000000"/>
                <w:sz w:val="15"/>
                <w:szCs w:val="15"/>
                <w:lang w:eastAsia="pl-PL"/>
              </w:rPr>
              <w:t>Okres</w:t>
            </w:r>
          </w:p>
        </w:tc>
        <w:tc>
          <w:tcPr>
            <w:tcW w:w="3686"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b/>
                <w:sz w:val="15"/>
                <w:szCs w:val="15"/>
              </w:rPr>
            </w:pPr>
            <w:r w:rsidRPr="005F64E9">
              <w:rPr>
                <w:rFonts w:cs="Calibri"/>
                <w:b/>
                <w:color w:val="000000"/>
                <w:sz w:val="15"/>
                <w:szCs w:val="15"/>
                <w:lang w:eastAsia="pl-PL"/>
              </w:rPr>
              <w:t>Zużycie (strefa szczytowa)</w:t>
            </w:r>
          </w:p>
        </w:tc>
        <w:tc>
          <w:tcPr>
            <w:tcW w:w="3827" w:type="dxa"/>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b/>
                <w:sz w:val="15"/>
                <w:szCs w:val="15"/>
              </w:rPr>
            </w:pPr>
            <w:r w:rsidRPr="005F64E9">
              <w:rPr>
                <w:rFonts w:cs="Calibri"/>
                <w:b/>
                <w:color w:val="000000"/>
                <w:sz w:val="15"/>
                <w:szCs w:val="15"/>
                <w:lang w:eastAsia="pl-PL"/>
              </w:rPr>
              <w:t>Zużycie (strefa pozaszczytowa)</w:t>
            </w:r>
          </w:p>
        </w:tc>
        <w:tc>
          <w:tcPr>
            <w:tcW w:w="1742" w:type="dxa"/>
            <w:vMerge w:val="restart"/>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31.12.2022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30.11.2022 - 31.12.2022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17646</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29236</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30.11.2022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31.10.2022 - 30.11.2022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16970</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28093</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31.10.2022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30.09.2022 - 31.10.2022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12129</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30971</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30.09.2022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31.08.2022 - 30.09.2022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10669</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35403</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31.08.2022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31.07.2022 - 31.08.2022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11069</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47393</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31.07.2022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30.06.2022 - 31.07.2022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10234</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44504</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30.06.2022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31.05.2022 - 30.06.2022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9594</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41453</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31.05.2022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30.04.2022 - 31.05.2022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8913</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38735</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30.04.2022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31.03.2022 - 30.04.2022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10009</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32502</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31.03.2022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28.02.2022 - 31.03.2022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13219</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33845</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28.02.2022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31.01.2022 - 28.02.2022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17372</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29347</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3249"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31.01.2022</w:t>
            </w:r>
          </w:p>
        </w:tc>
        <w:tc>
          <w:tcPr>
            <w:tcW w:w="306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31.12.2021 - 31.01.2022</w:t>
            </w: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18998</w:t>
            </w:r>
          </w:p>
        </w:tc>
        <w:tc>
          <w:tcPr>
            <w:tcW w:w="3827" w:type="dxa"/>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sz w:val="15"/>
                <w:szCs w:val="15"/>
              </w:rPr>
            </w:pPr>
            <w:r w:rsidRPr="005F64E9">
              <w:rPr>
                <w:rFonts w:cs="Calibri"/>
                <w:color w:val="000000"/>
                <w:sz w:val="15"/>
                <w:szCs w:val="15"/>
                <w:lang w:eastAsia="pl-PL"/>
              </w:rPr>
              <w:t>31831</w:t>
            </w:r>
          </w:p>
        </w:tc>
        <w:tc>
          <w:tcPr>
            <w:tcW w:w="1742" w:type="dxa"/>
            <w:vMerge/>
            <w:tcBorders>
              <w:top w:val="single" w:sz="4" w:space="0" w:color="000000"/>
              <w:left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r w:rsidR="005F64E9" w:rsidRPr="005F64E9" w:rsidTr="005F64E9">
        <w:trPr>
          <w:trHeight w:val="283"/>
        </w:trPr>
        <w:tc>
          <w:tcPr>
            <w:tcW w:w="6315" w:type="dxa"/>
            <w:gridSpan w:val="2"/>
            <w:tcBorders>
              <w:left w:val="single" w:sz="4" w:space="0" w:color="000000"/>
              <w:bottom w:val="single" w:sz="4" w:space="0" w:color="000000"/>
            </w:tcBorders>
            <w:shd w:val="clear" w:color="auto" w:fill="auto"/>
            <w:vAlign w:val="center"/>
          </w:tcPr>
          <w:p w:rsidR="005F64E9" w:rsidRPr="005F64E9" w:rsidRDefault="005F64E9" w:rsidP="004F58EE">
            <w:pPr>
              <w:spacing w:after="0"/>
              <w:jc w:val="center"/>
              <w:rPr>
                <w:rFonts w:cs="Calibri"/>
                <w:b/>
                <w:bCs/>
                <w:sz w:val="15"/>
                <w:szCs w:val="15"/>
              </w:rPr>
            </w:pPr>
            <w:r w:rsidRPr="005F64E9">
              <w:rPr>
                <w:rFonts w:cs="Calibri"/>
                <w:b/>
                <w:bCs/>
                <w:color w:val="000000"/>
                <w:sz w:val="15"/>
                <w:szCs w:val="15"/>
                <w:lang w:eastAsia="pl-PL"/>
              </w:rPr>
              <w:t> RAZEM</w:t>
            </w:r>
          </w:p>
        </w:tc>
        <w:tc>
          <w:tcPr>
            <w:tcW w:w="3686" w:type="dxa"/>
            <w:tcBorders>
              <w:left w:val="single" w:sz="4" w:space="0" w:color="000000"/>
              <w:bottom w:val="single" w:sz="4" w:space="0" w:color="000000"/>
            </w:tcBorders>
            <w:shd w:val="clear" w:color="auto" w:fill="auto"/>
            <w:vAlign w:val="center"/>
          </w:tcPr>
          <w:p w:rsidR="005F64E9" w:rsidRPr="003D7BDD" w:rsidRDefault="005F64E9" w:rsidP="004F58EE">
            <w:pPr>
              <w:spacing w:after="0"/>
              <w:jc w:val="center"/>
              <w:rPr>
                <w:rFonts w:cs="Calibri"/>
                <w:b/>
                <w:sz w:val="15"/>
                <w:szCs w:val="15"/>
              </w:rPr>
            </w:pPr>
            <w:r w:rsidRPr="003D7BDD">
              <w:rPr>
                <w:rFonts w:cs="Calibri"/>
                <w:b/>
                <w:color w:val="000000"/>
                <w:sz w:val="15"/>
                <w:szCs w:val="15"/>
                <w:lang w:eastAsia="pl-PL"/>
              </w:rPr>
              <w:t>156822</w:t>
            </w:r>
          </w:p>
        </w:tc>
        <w:tc>
          <w:tcPr>
            <w:tcW w:w="3827" w:type="dxa"/>
            <w:tcBorders>
              <w:left w:val="single" w:sz="4" w:space="0" w:color="000000"/>
              <w:bottom w:val="single" w:sz="4" w:space="0" w:color="000000"/>
            </w:tcBorders>
            <w:shd w:val="clear" w:color="auto" w:fill="auto"/>
            <w:vAlign w:val="center"/>
          </w:tcPr>
          <w:p w:rsidR="005F64E9" w:rsidRPr="003D7BDD" w:rsidRDefault="005F64E9" w:rsidP="004F58EE">
            <w:pPr>
              <w:spacing w:after="0"/>
              <w:jc w:val="center"/>
              <w:rPr>
                <w:rFonts w:cs="Calibri"/>
                <w:b/>
                <w:sz w:val="15"/>
                <w:szCs w:val="15"/>
              </w:rPr>
            </w:pPr>
            <w:r w:rsidRPr="003D7BDD">
              <w:rPr>
                <w:rFonts w:cs="Calibri"/>
                <w:b/>
                <w:color w:val="000000"/>
                <w:sz w:val="15"/>
                <w:szCs w:val="15"/>
                <w:lang w:eastAsia="pl-PL"/>
              </w:rPr>
              <w:t>423313</w:t>
            </w:r>
          </w:p>
        </w:tc>
        <w:tc>
          <w:tcPr>
            <w:tcW w:w="1742" w:type="dxa"/>
            <w:tcBorders>
              <w:left w:val="single" w:sz="4" w:space="0" w:color="000000"/>
              <w:bottom w:val="single" w:sz="4" w:space="0" w:color="000000"/>
              <w:right w:val="single" w:sz="4" w:space="0" w:color="000000"/>
            </w:tcBorders>
            <w:shd w:val="clear" w:color="auto" w:fill="auto"/>
            <w:vAlign w:val="center"/>
          </w:tcPr>
          <w:p w:rsidR="005F64E9" w:rsidRPr="003D7BDD" w:rsidRDefault="005F64E9" w:rsidP="004F58EE">
            <w:pPr>
              <w:spacing w:after="0"/>
              <w:jc w:val="center"/>
              <w:rPr>
                <w:rFonts w:cs="Calibri"/>
                <w:b/>
                <w:sz w:val="15"/>
                <w:szCs w:val="15"/>
              </w:rPr>
            </w:pPr>
            <w:r w:rsidRPr="003D7BDD">
              <w:rPr>
                <w:rFonts w:cs="Calibri"/>
                <w:b/>
                <w:color w:val="000000"/>
                <w:sz w:val="15"/>
                <w:szCs w:val="15"/>
                <w:lang w:eastAsia="pl-PL"/>
              </w:rPr>
              <w:t>580 135</w:t>
            </w:r>
          </w:p>
        </w:tc>
      </w:tr>
      <w:tr w:rsidR="005F64E9" w:rsidRPr="005F64E9" w:rsidTr="005F64E9">
        <w:trPr>
          <w:trHeight w:val="283"/>
        </w:trPr>
        <w:tc>
          <w:tcPr>
            <w:tcW w:w="6315" w:type="dxa"/>
            <w:gridSpan w:val="2"/>
            <w:tcBorders>
              <w:top w:val="single" w:sz="4" w:space="0" w:color="000000"/>
              <w:left w:val="single" w:sz="4" w:space="0" w:color="000000"/>
              <w:bottom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c>
          <w:tcPr>
            <w:tcW w:w="3686" w:type="dxa"/>
            <w:tcBorders>
              <w:left w:val="single" w:sz="4" w:space="0" w:color="000000"/>
              <w:bottom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c>
          <w:tcPr>
            <w:tcW w:w="5569" w:type="dxa"/>
            <w:gridSpan w:val="2"/>
            <w:tcBorders>
              <w:left w:val="single" w:sz="4" w:space="0" w:color="000000"/>
              <w:bottom w:val="single" w:sz="4" w:space="0" w:color="000000"/>
              <w:right w:val="single" w:sz="4" w:space="0" w:color="000000"/>
            </w:tcBorders>
            <w:shd w:val="clear" w:color="auto" w:fill="auto"/>
            <w:vAlign w:val="center"/>
          </w:tcPr>
          <w:p w:rsidR="005F64E9" w:rsidRPr="005F64E9" w:rsidRDefault="005F64E9" w:rsidP="004F58EE">
            <w:pPr>
              <w:snapToGrid w:val="0"/>
              <w:spacing w:after="0"/>
              <w:jc w:val="center"/>
              <w:rPr>
                <w:rFonts w:cs="Calibri"/>
                <w:color w:val="000000"/>
                <w:sz w:val="15"/>
                <w:szCs w:val="15"/>
                <w:lang w:eastAsia="pl-PL"/>
              </w:rPr>
            </w:pPr>
          </w:p>
        </w:tc>
      </w:tr>
    </w:tbl>
    <w:p w:rsidR="000C5E7A" w:rsidRPr="00CC556B" w:rsidRDefault="000C5E7A" w:rsidP="00153625">
      <w:pPr>
        <w:pStyle w:val="Nagwek11"/>
        <w:spacing w:before="0"/>
        <w:jc w:val="left"/>
        <w:rPr>
          <w:rFonts w:asciiTheme="minorHAnsi" w:eastAsia="Times New Roman" w:hAnsiTheme="minorHAnsi" w:cstheme="minorHAnsi"/>
          <w:b w:val="0"/>
          <w:color w:val="auto"/>
          <w:sz w:val="20"/>
          <w:szCs w:val="20"/>
        </w:rPr>
      </w:pPr>
    </w:p>
    <w:sectPr w:rsidR="000C5E7A" w:rsidRPr="00CC556B" w:rsidSect="00DD7142">
      <w:pgSz w:w="16838" w:h="11906" w:orient="landscape"/>
      <w:pgMar w:top="720" w:right="720" w:bottom="765" w:left="720"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ACC" w:rsidRDefault="00DC7ACC" w:rsidP="00DB07AC">
      <w:pPr>
        <w:spacing w:after="0" w:line="240" w:lineRule="auto"/>
      </w:pPr>
      <w:r>
        <w:separator/>
      </w:r>
    </w:p>
  </w:endnote>
  <w:endnote w:type="continuationSeparator" w:id="0">
    <w:p w:rsidR="00DC7ACC" w:rsidRDefault="00DC7ACC"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4F58EE" w:rsidRDefault="004F58EE">
        <w:pPr>
          <w:pStyle w:val="Stopka1"/>
          <w:jc w:val="right"/>
        </w:pPr>
        <w:r>
          <w:rPr>
            <w:rFonts w:asciiTheme="majorHAnsi" w:eastAsiaTheme="majorEastAsia" w:hAnsiTheme="majorHAnsi" w:cstheme="majorBidi"/>
            <w:sz w:val="20"/>
            <w:szCs w:val="20"/>
          </w:rPr>
          <w:t xml:space="preserve">str. </w:t>
        </w:r>
        <w:r w:rsidR="008E166F" w:rsidRPr="008E166F">
          <w:rPr>
            <w:rFonts w:asciiTheme="majorHAnsi" w:eastAsiaTheme="majorEastAsia" w:hAnsiTheme="majorHAnsi" w:cstheme="majorBidi"/>
            <w:sz w:val="20"/>
            <w:szCs w:val="20"/>
          </w:rPr>
          <w:fldChar w:fldCharType="begin"/>
        </w:r>
        <w:r>
          <w:rPr>
            <w:rFonts w:ascii="Calibri Light" w:hAnsi="Calibri Light"/>
            <w:sz w:val="20"/>
            <w:szCs w:val="20"/>
          </w:rPr>
          <w:instrText>PAGE</w:instrText>
        </w:r>
        <w:r w:rsidR="008E166F">
          <w:rPr>
            <w:rFonts w:ascii="Calibri Light" w:hAnsi="Calibri Light"/>
            <w:sz w:val="20"/>
            <w:szCs w:val="20"/>
          </w:rPr>
          <w:fldChar w:fldCharType="separate"/>
        </w:r>
        <w:r w:rsidR="0052471D">
          <w:rPr>
            <w:rFonts w:ascii="Calibri Light" w:hAnsi="Calibri Light"/>
            <w:noProof/>
            <w:sz w:val="20"/>
            <w:szCs w:val="20"/>
          </w:rPr>
          <w:t>11</w:t>
        </w:r>
        <w:r w:rsidR="008E166F">
          <w:rPr>
            <w:rFonts w:ascii="Calibri Light" w:hAnsi="Calibri Light"/>
            <w:sz w:val="20"/>
            <w:szCs w:val="20"/>
          </w:rPr>
          <w:fldChar w:fldCharType="end"/>
        </w:r>
      </w:p>
      <w:p w:rsidR="004F58EE" w:rsidRDefault="008E166F">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EE" w:rsidRDefault="004F58EE">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EE" w:rsidRDefault="004F58EE" w:rsidP="00C62257">
    <w:pPr>
      <w:pStyle w:val="Stopka1"/>
      <w:jc w:val="right"/>
      <w:rPr>
        <w:rFonts w:asciiTheme="majorHAnsi" w:hAnsiTheme="majorHAnsi"/>
        <w:sz w:val="20"/>
        <w:szCs w:val="20"/>
      </w:rPr>
    </w:pPr>
    <w:r>
      <w:rPr>
        <w:rFonts w:asciiTheme="majorHAnsi" w:hAnsiTheme="majorHAnsi"/>
        <w:sz w:val="20"/>
        <w:szCs w:val="20"/>
      </w:rPr>
      <w:t>str. 13</w:t>
    </w:r>
  </w:p>
  <w:p w:rsidR="004F58EE" w:rsidRPr="00C62257" w:rsidRDefault="004F58EE"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4F58EE" w:rsidRDefault="004F58EE">
        <w:pPr>
          <w:pStyle w:val="Stopka1"/>
          <w:jc w:val="right"/>
        </w:pPr>
        <w:r>
          <w:rPr>
            <w:rFonts w:ascii="Calibri Light" w:eastAsia="Times New Roman" w:hAnsi="Calibri Light" w:cs="Times New Roman"/>
            <w:sz w:val="20"/>
            <w:szCs w:val="20"/>
          </w:rPr>
          <w:t xml:space="preserve">str. </w:t>
        </w:r>
        <w:r w:rsidR="008E166F">
          <w:rPr>
            <w:rFonts w:ascii="Calibri Light" w:eastAsia="Times New Roman" w:hAnsi="Calibri Light" w:cs="Times New Roman"/>
            <w:sz w:val="20"/>
            <w:szCs w:val="20"/>
          </w:rPr>
          <w:fldChar w:fldCharType="begin"/>
        </w:r>
        <w:r>
          <w:rPr>
            <w:rFonts w:ascii="Calibri Light" w:eastAsia="Times New Roman" w:hAnsi="Calibri Light" w:cs="Times New Roman"/>
            <w:sz w:val="20"/>
            <w:szCs w:val="20"/>
          </w:rPr>
          <w:instrText>PAGE</w:instrText>
        </w:r>
        <w:r w:rsidR="008E166F">
          <w:rPr>
            <w:rFonts w:ascii="Calibri Light" w:eastAsia="Times New Roman" w:hAnsi="Calibri Light" w:cs="Times New Roman"/>
            <w:sz w:val="20"/>
            <w:szCs w:val="20"/>
          </w:rPr>
          <w:fldChar w:fldCharType="separate"/>
        </w:r>
        <w:r w:rsidR="0052471D">
          <w:rPr>
            <w:rFonts w:ascii="Calibri Light" w:eastAsia="Times New Roman" w:hAnsi="Calibri Light" w:cs="Times New Roman"/>
            <w:noProof/>
            <w:sz w:val="20"/>
            <w:szCs w:val="20"/>
          </w:rPr>
          <w:t>15</w:t>
        </w:r>
        <w:r w:rsidR="008E166F">
          <w:rPr>
            <w:rFonts w:ascii="Calibri Light" w:eastAsia="Times New Roman" w:hAnsi="Calibri Light" w:cs="Times New Roman"/>
            <w:sz w:val="20"/>
            <w:szCs w:val="20"/>
          </w:rPr>
          <w:fldChar w:fldCharType="end"/>
        </w:r>
      </w:p>
      <w:p w:rsidR="004F58EE" w:rsidRDefault="008E166F">
        <w:pPr>
          <w:pStyle w:val="Stopka1"/>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EE" w:rsidRDefault="004F58EE" w:rsidP="002B0237">
    <w:pPr>
      <w:pStyle w:val="Stopka1"/>
      <w:jc w:val="right"/>
      <w:rPr>
        <w:rFonts w:asciiTheme="majorHAnsi" w:hAnsiTheme="majorHAnsi"/>
        <w:sz w:val="20"/>
        <w:szCs w:val="20"/>
      </w:rPr>
    </w:pPr>
    <w:r>
      <w:rPr>
        <w:rFonts w:asciiTheme="majorHAnsi" w:hAnsiTheme="majorHAnsi"/>
        <w:sz w:val="20"/>
        <w:szCs w:val="20"/>
      </w:rPr>
      <w:t>s</w:t>
    </w:r>
    <w:r w:rsidRPr="002B0237">
      <w:rPr>
        <w:rFonts w:asciiTheme="majorHAnsi" w:hAnsiTheme="majorHAnsi"/>
        <w:sz w:val="20"/>
        <w:szCs w:val="20"/>
      </w:rPr>
      <w:t>tr</w:t>
    </w:r>
    <w:r>
      <w:rPr>
        <w:rFonts w:asciiTheme="majorHAnsi" w:hAnsiTheme="majorHAnsi"/>
        <w:sz w:val="20"/>
        <w:szCs w:val="20"/>
      </w:rPr>
      <w:t>.</w:t>
    </w:r>
    <w:r>
      <w:t xml:space="preserve"> </w:t>
    </w:r>
    <w:r>
      <w:rPr>
        <w:rFonts w:asciiTheme="majorHAnsi" w:hAnsiTheme="majorHAnsi"/>
        <w:sz w:val="20"/>
        <w:szCs w:val="20"/>
      </w:rPr>
      <w:t>14</w:t>
    </w:r>
  </w:p>
  <w:p w:rsidR="004F58EE" w:rsidRDefault="004F58EE"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EE" w:rsidRDefault="004F58EE">
    <w:pPr>
      <w:pStyle w:val="Stopka1"/>
      <w:jc w:val="right"/>
    </w:pPr>
    <w:r>
      <w:rPr>
        <w:rFonts w:ascii="Calibri Light" w:eastAsia="Times New Roman" w:hAnsi="Calibri Light"/>
        <w:sz w:val="20"/>
        <w:szCs w:val="20"/>
      </w:rPr>
      <w:t xml:space="preserve">str. </w:t>
    </w:r>
    <w:r w:rsidR="008E166F">
      <w:rPr>
        <w:rFonts w:ascii="Calibri Light" w:eastAsia="Times New Roman" w:hAnsi="Calibri Light"/>
        <w:sz w:val="20"/>
        <w:szCs w:val="20"/>
      </w:rPr>
      <w:fldChar w:fldCharType="begin"/>
    </w:r>
    <w:r>
      <w:rPr>
        <w:rFonts w:ascii="Calibri Light" w:eastAsia="Times New Roman" w:hAnsi="Calibri Light"/>
        <w:sz w:val="20"/>
        <w:szCs w:val="20"/>
      </w:rPr>
      <w:instrText>PAGE</w:instrText>
    </w:r>
    <w:r w:rsidR="008E166F">
      <w:rPr>
        <w:rFonts w:ascii="Calibri Light" w:eastAsia="Times New Roman" w:hAnsi="Calibri Light"/>
        <w:sz w:val="20"/>
        <w:szCs w:val="20"/>
      </w:rPr>
      <w:fldChar w:fldCharType="separate"/>
    </w:r>
    <w:r w:rsidR="0052471D">
      <w:rPr>
        <w:rFonts w:ascii="Calibri Light" w:eastAsia="Times New Roman" w:hAnsi="Calibri Light"/>
        <w:noProof/>
        <w:sz w:val="20"/>
        <w:szCs w:val="20"/>
      </w:rPr>
      <w:t>17</w:t>
    </w:r>
    <w:r w:rsidR="008E166F">
      <w:rPr>
        <w:rFonts w:ascii="Calibri Light" w:eastAsia="Times New Roman" w:hAnsi="Calibri Light"/>
        <w:sz w:val="20"/>
        <w:szCs w:val="20"/>
      </w:rPr>
      <w:fldChar w:fldCharType="end"/>
    </w:r>
  </w:p>
  <w:p w:rsidR="004F58EE" w:rsidRDefault="004F58EE">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8EE" w:rsidRDefault="004F58EE" w:rsidP="002B0237">
    <w:pPr>
      <w:pStyle w:val="Stopka1"/>
      <w:jc w:val="right"/>
    </w:pPr>
    <w:r>
      <w:t>25</w:t>
    </w:r>
  </w:p>
  <w:p w:rsidR="004F58EE" w:rsidRDefault="004F58EE"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ACC" w:rsidRDefault="00DC7ACC">
      <w:r>
        <w:separator/>
      </w:r>
    </w:p>
  </w:footnote>
  <w:footnote w:type="continuationSeparator" w:id="0">
    <w:p w:rsidR="00DC7ACC" w:rsidRDefault="00DC7ACC">
      <w:r>
        <w:continuationSeparator/>
      </w:r>
    </w:p>
  </w:footnote>
  <w:footnote w:id="1">
    <w:p w:rsidR="004F58EE" w:rsidRPr="007D559B" w:rsidRDefault="004F58EE">
      <w:pPr>
        <w:pStyle w:val="Tekstprzypisudolnego1"/>
        <w:ind w:left="142" w:hanging="142"/>
        <w:rPr>
          <w:sz w:val="16"/>
          <w:szCs w:val="16"/>
        </w:rPr>
      </w:pPr>
      <w:r>
        <w:rPr>
          <w:rStyle w:val="Znakiprzypiswdolnych"/>
        </w:rPr>
        <w:footnoteRef/>
      </w:r>
      <w:r w:rsidRPr="007D559B">
        <w:rPr>
          <w:rFonts w:cs="Calibri"/>
          <w:b/>
          <w:sz w:val="16"/>
          <w:szCs w:val="16"/>
        </w:rPr>
        <w:t>zatrudnia mniej niż 10 osób i którego roczny obrót lub roczna suma bilansowa nie przekracza 2 milionów EUR.</w:t>
      </w:r>
    </w:p>
  </w:footnote>
  <w:footnote w:id="2">
    <w:p w:rsidR="004F58EE" w:rsidRPr="007D559B" w:rsidRDefault="004F58EE">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4F58EE" w:rsidRPr="007D559B" w:rsidRDefault="004F58EE">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94A5F10"/>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Verdana" w:hAnsi="Verdana"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E150699A"/>
    <w:name w:val="WW8Num16"/>
    <w:lvl w:ilvl="0">
      <w:start w:val="1"/>
      <w:numFmt w:val="decimal"/>
      <w:lvlText w:val="%1."/>
      <w:lvlJc w:val="left"/>
      <w:pPr>
        <w:tabs>
          <w:tab w:val="num" w:pos="0"/>
        </w:tabs>
        <w:ind w:left="208" w:hanging="360"/>
      </w:pPr>
      <w:rPr>
        <w:rFonts w:asciiTheme="minorHAnsi" w:hAnsiTheme="minorHAnsi" w:cstheme="minorHAnsi" w:hint="default"/>
        <w:b w:val="0"/>
        <w:bCs/>
        <w:sz w:val="20"/>
        <w:szCs w:val="20"/>
      </w:rPr>
    </w:lvl>
  </w:abstractNum>
  <w:abstractNum w:abstractNumId="2">
    <w:nsid w:val="00000006"/>
    <w:multiLevelType w:val="singleLevel"/>
    <w:tmpl w:val="5CB89906"/>
    <w:name w:val="WW8Num18"/>
    <w:lvl w:ilvl="0">
      <w:start w:val="1"/>
      <w:numFmt w:val="decimal"/>
      <w:lvlText w:val="%1."/>
      <w:lvlJc w:val="left"/>
      <w:pPr>
        <w:tabs>
          <w:tab w:val="num" w:pos="0"/>
        </w:tabs>
        <w:ind w:left="76" w:hanging="360"/>
      </w:pPr>
      <w:rPr>
        <w:rFonts w:asciiTheme="minorHAnsi" w:hAnsiTheme="minorHAnsi" w:cstheme="minorHAnsi" w:hint="default"/>
        <w:b w:val="0"/>
        <w:bCs/>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5">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6">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4E566B"/>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04561523"/>
    <w:multiLevelType w:val="hybridMultilevel"/>
    <w:tmpl w:val="B978CB6A"/>
    <w:lvl w:ilvl="0" w:tplc="5E02E6CC">
      <w:start w:val="1"/>
      <w:numFmt w:val="decimal"/>
      <w:lvlText w:val="%1."/>
      <w:lvlJc w:val="left"/>
      <w:pPr>
        <w:ind w:left="0" w:firstLine="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068E1"/>
    <w:multiLevelType w:val="hybridMultilevel"/>
    <w:tmpl w:val="9278A7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0CAF41CE"/>
    <w:multiLevelType w:val="multilevel"/>
    <w:tmpl w:val="604EF086"/>
    <w:lvl w:ilvl="0">
      <w:start w:val="1"/>
      <w:numFmt w:val="decimal"/>
      <w:pStyle w:val="Nagwek12"/>
      <w:lvlText w:val="%1."/>
      <w:lvlJc w:val="left"/>
      <w:pPr>
        <w:ind w:left="360" w:hanging="360"/>
      </w:pPr>
      <w:rPr>
        <w:i w:val="0"/>
        <w:color w:val="auto"/>
      </w:rPr>
    </w:lvl>
    <w:lvl w:ilvl="1">
      <w:start w:val="1"/>
      <w:numFmt w:val="decimal"/>
      <w:lvlText w:val="%1.%2."/>
      <w:lvlJc w:val="left"/>
      <w:pPr>
        <w:ind w:left="792" w:hanging="432"/>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8">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3">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6">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0">
    <w:nsid w:val="242260DC"/>
    <w:multiLevelType w:val="multilevel"/>
    <w:tmpl w:val="5E101FD4"/>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1">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2">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4">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13275B6"/>
    <w:multiLevelType w:val="hybridMultilevel"/>
    <w:tmpl w:val="7BE2079E"/>
    <w:lvl w:ilvl="0" w:tplc="87B83430">
      <w:start w:val="1"/>
      <w:numFmt w:val="decimal"/>
      <w:lvlText w:val="%1."/>
      <w:lvlJc w:val="left"/>
      <w:pPr>
        <w:ind w:left="0" w:firstLine="0"/>
      </w:pPr>
      <w:rPr>
        <w:rFonts w:ascii="Calibri" w:eastAsia="Times New Roman" w:hAnsi="Calibri" w:cs="Calibr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1467833"/>
    <w:multiLevelType w:val="hybridMultilevel"/>
    <w:tmpl w:val="E822EE9A"/>
    <w:lvl w:ilvl="0" w:tplc="2DBE40EA">
      <w:start w:val="1"/>
      <w:numFmt w:val="decimal"/>
      <w:lvlText w:val="%1."/>
      <w:lvlJc w:val="left"/>
      <w:pPr>
        <w:ind w:left="0" w:firstLine="0"/>
      </w:pPr>
      <w:rPr>
        <w:rFonts w:ascii="Calibri" w:eastAsia="Times New Roman" w:hAnsi="Calibri" w:cs="Calibr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31C45CD8"/>
    <w:multiLevelType w:val="hybridMultilevel"/>
    <w:tmpl w:val="4886B3C6"/>
    <w:lvl w:ilvl="0" w:tplc="6EF40DB6">
      <w:start w:val="1"/>
      <w:numFmt w:val="decimal"/>
      <w:lvlText w:val="%1."/>
      <w:lvlJc w:val="left"/>
      <w:pPr>
        <w:ind w:left="0" w:firstLine="0"/>
      </w:pPr>
      <w:rPr>
        <w:rFonts w:ascii="Calibri" w:hAnsi="Calibri" w:cs="Calibri" w:hint="default"/>
        <w:b w:val="0"/>
        <w:sz w:val="20"/>
        <w:szCs w:val="20"/>
      </w:rPr>
    </w:lvl>
    <w:lvl w:ilvl="1" w:tplc="6812031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E75110"/>
    <w:multiLevelType w:val="hybridMultilevel"/>
    <w:tmpl w:val="E384F686"/>
    <w:lvl w:ilvl="0" w:tplc="1B1ED820">
      <w:start w:val="1"/>
      <w:numFmt w:val="decimal"/>
      <w:lvlText w:val="%1."/>
      <w:lvlJc w:val="left"/>
      <w:pPr>
        <w:ind w:left="0" w:firstLine="0"/>
      </w:pPr>
      <w:rPr>
        <w:rFonts w:ascii="Calibri" w:eastAsia="Times New Roman" w:hAnsi="Calibri" w:cs="Calibr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735EB2"/>
    <w:multiLevelType w:val="hybridMultilevel"/>
    <w:tmpl w:val="CF8E1ABE"/>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2">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0D577E0"/>
    <w:multiLevelType w:val="hybridMultilevel"/>
    <w:tmpl w:val="2EDCFCD0"/>
    <w:lvl w:ilvl="0" w:tplc="435222CC">
      <w:start w:val="1"/>
      <w:numFmt w:val="decimal"/>
      <w:lvlText w:val="%1."/>
      <w:lvlJc w:val="left"/>
      <w:pPr>
        <w:ind w:left="0" w:firstLine="0"/>
      </w:pPr>
      <w:rPr>
        <w:rFonts w:ascii="Calibri" w:hAnsi="Calibri" w:cs="Calibri" w:hint="default"/>
        <w:b w:val="0"/>
        <w:sz w:val="20"/>
        <w:szCs w:val="20"/>
      </w:rPr>
    </w:lvl>
    <w:lvl w:ilvl="1" w:tplc="7CA8C0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F958DD"/>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3282AE4"/>
    <w:multiLevelType w:val="hybridMultilevel"/>
    <w:tmpl w:val="54300990"/>
    <w:lvl w:ilvl="0" w:tplc="04150017">
      <w:start w:val="1"/>
      <w:numFmt w:val="lowerLetter"/>
      <w:lvlText w:val="%1)"/>
      <w:lvlJc w:val="left"/>
      <w:pPr>
        <w:ind w:left="1571" w:hanging="360"/>
      </w:pPr>
    </w:lvl>
    <w:lvl w:ilvl="1" w:tplc="04150017">
      <w:start w:val="1"/>
      <w:numFmt w:val="lowerLetter"/>
      <w:lvlText w:val="%2)"/>
      <w:lvlJc w:val="left"/>
      <w:pPr>
        <w:ind w:left="72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44744B1F"/>
    <w:multiLevelType w:val="hybridMultilevel"/>
    <w:tmpl w:val="C346E076"/>
    <w:lvl w:ilvl="0" w:tplc="A07071D8">
      <w:numFmt w:val="bullet"/>
      <w:lvlText w:val="-"/>
      <w:lvlJc w:val="left"/>
      <w:pPr>
        <w:ind w:left="1003" w:hanging="360"/>
      </w:pPr>
      <w:rPr>
        <w:rFonts w:ascii="Times New Roman" w:eastAsia="Times New Roman" w:hAnsi="Times New Roman" w:hint="default"/>
        <w:b/>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9">
    <w:nsid w:val="46F14F98"/>
    <w:multiLevelType w:val="hybridMultilevel"/>
    <w:tmpl w:val="83A0FD94"/>
    <w:lvl w:ilvl="0" w:tplc="ABDA5E66">
      <w:start w:val="1"/>
      <w:numFmt w:val="decimal"/>
      <w:lvlText w:val="%1."/>
      <w:lvlJc w:val="left"/>
      <w:pPr>
        <w:ind w:left="0" w:firstLine="0"/>
      </w:pPr>
      <w:rPr>
        <w:rFonts w:ascii="Calibri" w:eastAsia="Times New Roman" w:hAnsi="Calibri" w:cs="Calibr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6F85346"/>
    <w:multiLevelType w:val="hybridMultilevel"/>
    <w:tmpl w:val="CF8E1ABE"/>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81ED28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nsid w:val="482F727B"/>
    <w:multiLevelType w:val="multilevel"/>
    <w:tmpl w:val="436862A6"/>
    <w:lvl w:ilvl="0">
      <w:start w:val="1"/>
      <w:numFmt w:val="bullet"/>
      <w:lvlText w:val=""/>
      <w:lvlJc w:val="left"/>
      <w:pPr>
        <w:ind w:left="1429" w:hanging="360"/>
      </w:pPr>
      <w:rPr>
        <w:rFonts w:ascii="Symbol" w:hAnsi="Symbol" w:cs="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0C60232"/>
    <w:multiLevelType w:val="hybridMultilevel"/>
    <w:tmpl w:val="AACCF43E"/>
    <w:lvl w:ilvl="0" w:tplc="97809B4A">
      <w:start w:val="1"/>
      <w:numFmt w:val="decimal"/>
      <w:lvlText w:val="%1."/>
      <w:lvlJc w:val="left"/>
      <w:pPr>
        <w:ind w:left="360" w:hanging="360"/>
      </w:pPr>
      <w:rPr>
        <w:rFonts w:cs="Vivaldi"/>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FFF0503"/>
    <w:multiLevelType w:val="hybridMultilevel"/>
    <w:tmpl w:val="E558DF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16B59B9"/>
    <w:multiLevelType w:val="hybridMultilevel"/>
    <w:tmpl w:val="D3D076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70">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1">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2">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8F82019"/>
    <w:multiLevelType w:val="multilevel"/>
    <w:tmpl w:val="4B926FB4"/>
    <w:lvl w:ilvl="0">
      <w:start w:val="1"/>
      <w:numFmt w:val="decimal"/>
      <w:lvlText w:val="%1."/>
      <w:lvlJc w:val="left"/>
      <w:pPr>
        <w:ind w:left="360" w:hanging="360"/>
      </w:pPr>
      <w:rPr>
        <w:i w:val="0"/>
        <w:color w:val="auto"/>
      </w:rPr>
    </w:lvl>
    <w:lvl w:ilvl="1">
      <w:start w:val="1"/>
      <w:numFmt w:val="decimal"/>
      <w:pStyle w:val="Nagwek2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61"/>
  </w:num>
  <w:num w:numId="3">
    <w:abstractNumId w:val="59"/>
  </w:num>
  <w:num w:numId="4">
    <w:abstractNumId w:val="20"/>
  </w:num>
  <w:num w:numId="5">
    <w:abstractNumId w:val="70"/>
  </w:num>
  <w:num w:numId="6">
    <w:abstractNumId w:val="65"/>
  </w:num>
  <w:num w:numId="7">
    <w:abstractNumId w:val="42"/>
  </w:num>
  <w:num w:numId="8">
    <w:abstractNumId w:val="27"/>
  </w:num>
  <w:num w:numId="9">
    <w:abstractNumId w:val="32"/>
  </w:num>
  <w:num w:numId="10">
    <w:abstractNumId w:val="44"/>
  </w:num>
  <w:num w:numId="11">
    <w:abstractNumId w:val="24"/>
  </w:num>
  <w:num w:numId="12">
    <w:abstractNumId w:val="28"/>
  </w:num>
  <w:num w:numId="13">
    <w:abstractNumId w:val="54"/>
  </w:num>
  <w:num w:numId="14">
    <w:abstractNumId w:val="23"/>
  </w:num>
  <w:num w:numId="15">
    <w:abstractNumId w:val="67"/>
  </w:num>
  <w:num w:numId="16">
    <w:abstractNumId w:val="19"/>
  </w:num>
  <w:num w:numId="17">
    <w:abstractNumId w:val="34"/>
  </w:num>
  <w:num w:numId="18">
    <w:abstractNumId w:val="13"/>
  </w:num>
  <w:num w:numId="19">
    <w:abstractNumId w:val="58"/>
  </w:num>
  <w:num w:numId="20">
    <w:abstractNumId w:val="57"/>
  </w:num>
  <w:num w:numId="21">
    <w:abstractNumId w:val="62"/>
  </w:num>
  <w:num w:numId="22">
    <w:abstractNumId w:val="64"/>
  </w:num>
  <w:num w:numId="23">
    <w:abstractNumId w:val="69"/>
  </w:num>
  <w:num w:numId="24">
    <w:abstractNumId w:val="33"/>
  </w:num>
  <w:num w:numId="25">
    <w:abstractNumId w:val="38"/>
  </w:num>
  <w:num w:numId="26">
    <w:abstractNumId w:val="22"/>
  </w:num>
  <w:num w:numId="27">
    <w:abstractNumId w:val="17"/>
  </w:num>
  <w:num w:numId="28">
    <w:abstractNumId w:val="25"/>
  </w:num>
  <w:num w:numId="29">
    <w:abstractNumId w:val="71"/>
  </w:num>
  <w:num w:numId="30">
    <w:abstractNumId w:val="31"/>
  </w:num>
  <w:num w:numId="31">
    <w:abstractNumId w:val="35"/>
  </w:num>
  <w:num w:numId="32">
    <w:abstractNumId w:val="21"/>
  </w:num>
  <w:num w:numId="33">
    <w:abstractNumId w:val="52"/>
  </w:num>
  <w:num w:numId="34">
    <w:abstractNumId w:val="74"/>
  </w:num>
  <w:num w:numId="35">
    <w:abstractNumId w:val="7"/>
  </w:num>
  <w:num w:numId="36">
    <w:abstractNumId w:val="45"/>
  </w:num>
  <w:num w:numId="37">
    <w:abstractNumId w:val="18"/>
  </w:num>
  <w:num w:numId="38">
    <w:abstractNumId w:val="15"/>
  </w:num>
  <w:num w:numId="39">
    <w:abstractNumId w:val="46"/>
  </w:num>
  <w:num w:numId="40">
    <w:abstractNumId w:val="53"/>
  </w:num>
  <w:num w:numId="41">
    <w:abstractNumId w:val="66"/>
  </w:num>
  <w:num w:numId="42">
    <w:abstractNumId w:val="16"/>
  </w:num>
  <w:num w:numId="43">
    <w:abstractNumId w:val="56"/>
  </w:num>
  <w:num w:numId="44">
    <w:abstractNumId w:val="11"/>
  </w:num>
  <w:num w:numId="45">
    <w:abstractNumId w:val="26"/>
  </w:num>
  <w:num w:numId="46">
    <w:abstractNumId w:val="72"/>
  </w:num>
  <w:num w:numId="47">
    <w:abstractNumId w:val="63"/>
  </w:num>
  <w:num w:numId="48">
    <w:abstractNumId w:val="10"/>
  </w:num>
  <w:num w:numId="49">
    <w:abstractNumId w:val="55"/>
  </w:num>
  <w:num w:numId="50">
    <w:abstractNumId w:val="68"/>
  </w:num>
  <w:num w:numId="51">
    <w:abstractNumId w:val="39"/>
  </w:num>
  <w:num w:numId="52">
    <w:abstractNumId w:val="47"/>
  </w:num>
  <w:num w:numId="53">
    <w:abstractNumId w:val="36"/>
  </w:num>
  <w:num w:numId="54">
    <w:abstractNumId w:val="40"/>
  </w:num>
  <w:num w:numId="55">
    <w:abstractNumId w:val="43"/>
  </w:num>
  <w:num w:numId="56">
    <w:abstractNumId w:val="14"/>
  </w:num>
  <w:num w:numId="57">
    <w:abstractNumId w:val="49"/>
  </w:num>
  <w:num w:numId="58">
    <w:abstractNumId w:val="9"/>
  </w:num>
  <w:num w:numId="59">
    <w:abstractNumId w:val="37"/>
  </w:num>
  <w:num w:numId="60">
    <w:abstractNumId w:val="48"/>
  </w:num>
  <w:num w:numId="61">
    <w:abstractNumId w:val="60"/>
  </w:num>
  <w:num w:numId="62">
    <w:abstractNumId w:val="50"/>
  </w:num>
  <w:num w:numId="63">
    <w:abstractNumId w:val="8"/>
  </w:num>
  <w:num w:numId="64">
    <w:abstractNumId w:val="41"/>
  </w:num>
  <w:num w:numId="65">
    <w:abstractNumId w:val="12"/>
  </w:num>
  <w:num w:numId="66">
    <w:abstractNumId w:val="73"/>
  </w:num>
  <w:num w:numId="67">
    <w:abstractNumId w:val="30"/>
  </w:num>
  <w:num w:numId="68">
    <w:abstractNumId w:val="5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922"/>
  <w:hyphenationZone w:val="425"/>
  <w:characterSpacingControl w:val="doNotCompress"/>
  <w:footnotePr>
    <w:footnote w:id="-1"/>
    <w:footnote w:id="0"/>
  </w:footnotePr>
  <w:endnotePr>
    <w:endnote w:id="-1"/>
    <w:endnote w:id="0"/>
  </w:endnotePr>
  <w:compat/>
  <w:rsids>
    <w:rsidRoot w:val="00DB07AC"/>
    <w:rsid w:val="00015696"/>
    <w:rsid w:val="000368C0"/>
    <w:rsid w:val="00051D00"/>
    <w:rsid w:val="0005618D"/>
    <w:rsid w:val="0006063B"/>
    <w:rsid w:val="0009256F"/>
    <w:rsid w:val="000A249A"/>
    <w:rsid w:val="000B4523"/>
    <w:rsid w:val="000B5E9E"/>
    <w:rsid w:val="000C5E7A"/>
    <w:rsid w:val="000D3CD5"/>
    <w:rsid w:val="000D4E72"/>
    <w:rsid w:val="000D6E77"/>
    <w:rsid w:val="000F1AFF"/>
    <w:rsid w:val="000F4EFB"/>
    <w:rsid w:val="00122720"/>
    <w:rsid w:val="0012299E"/>
    <w:rsid w:val="00143ED8"/>
    <w:rsid w:val="00153625"/>
    <w:rsid w:val="001619DD"/>
    <w:rsid w:val="001708FE"/>
    <w:rsid w:val="00185DEE"/>
    <w:rsid w:val="00186B46"/>
    <w:rsid w:val="001907EB"/>
    <w:rsid w:val="001B1B9C"/>
    <w:rsid w:val="001D4253"/>
    <w:rsid w:val="001E00D0"/>
    <w:rsid w:val="001E5B95"/>
    <w:rsid w:val="001E6A9B"/>
    <w:rsid w:val="001F2679"/>
    <w:rsid w:val="001F3415"/>
    <w:rsid w:val="001F7AD4"/>
    <w:rsid w:val="001F7BFB"/>
    <w:rsid w:val="002101BB"/>
    <w:rsid w:val="002269BB"/>
    <w:rsid w:val="00262513"/>
    <w:rsid w:val="002633AA"/>
    <w:rsid w:val="0028200F"/>
    <w:rsid w:val="0028632B"/>
    <w:rsid w:val="00294157"/>
    <w:rsid w:val="00297EA2"/>
    <w:rsid w:val="002A2E61"/>
    <w:rsid w:val="002A739D"/>
    <w:rsid w:val="002B0237"/>
    <w:rsid w:val="002B7D49"/>
    <w:rsid w:val="002C4C93"/>
    <w:rsid w:val="002D1273"/>
    <w:rsid w:val="002D61EE"/>
    <w:rsid w:val="003006F6"/>
    <w:rsid w:val="00302DA8"/>
    <w:rsid w:val="0030436C"/>
    <w:rsid w:val="00341985"/>
    <w:rsid w:val="0035793D"/>
    <w:rsid w:val="00374128"/>
    <w:rsid w:val="0038264C"/>
    <w:rsid w:val="00384592"/>
    <w:rsid w:val="00392022"/>
    <w:rsid w:val="00392BCF"/>
    <w:rsid w:val="003A7E29"/>
    <w:rsid w:val="003B0183"/>
    <w:rsid w:val="003B6825"/>
    <w:rsid w:val="003B79A9"/>
    <w:rsid w:val="003D4E9F"/>
    <w:rsid w:val="003D7BDD"/>
    <w:rsid w:val="003E0856"/>
    <w:rsid w:val="003E120E"/>
    <w:rsid w:val="003E6F60"/>
    <w:rsid w:val="004127C2"/>
    <w:rsid w:val="00414B1C"/>
    <w:rsid w:val="00415BA7"/>
    <w:rsid w:val="00420D4B"/>
    <w:rsid w:val="00424629"/>
    <w:rsid w:val="00427E9B"/>
    <w:rsid w:val="00451699"/>
    <w:rsid w:val="004519C6"/>
    <w:rsid w:val="004524E5"/>
    <w:rsid w:val="00453973"/>
    <w:rsid w:val="00471FEA"/>
    <w:rsid w:val="00476655"/>
    <w:rsid w:val="0047722C"/>
    <w:rsid w:val="00491793"/>
    <w:rsid w:val="00493B03"/>
    <w:rsid w:val="00496980"/>
    <w:rsid w:val="004B09FB"/>
    <w:rsid w:val="004B30AA"/>
    <w:rsid w:val="004C5454"/>
    <w:rsid w:val="004D37A8"/>
    <w:rsid w:val="004D4637"/>
    <w:rsid w:val="004E4170"/>
    <w:rsid w:val="004F0B25"/>
    <w:rsid w:val="004F58EE"/>
    <w:rsid w:val="0050224E"/>
    <w:rsid w:val="00506424"/>
    <w:rsid w:val="00523138"/>
    <w:rsid w:val="0052471D"/>
    <w:rsid w:val="0055185C"/>
    <w:rsid w:val="00561508"/>
    <w:rsid w:val="005621E7"/>
    <w:rsid w:val="00565AC8"/>
    <w:rsid w:val="005676E7"/>
    <w:rsid w:val="0058187E"/>
    <w:rsid w:val="00581C2F"/>
    <w:rsid w:val="00591F7C"/>
    <w:rsid w:val="005924FC"/>
    <w:rsid w:val="00597964"/>
    <w:rsid w:val="005A0604"/>
    <w:rsid w:val="005C1289"/>
    <w:rsid w:val="005C1978"/>
    <w:rsid w:val="005C1EE2"/>
    <w:rsid w:val="005C5292"/>
    <w:rsid w:val="005D4510"/>
    <w:rsid w:val="005D5CD2"/>
    <w:rsid w:val="005D6234"/>
    <w:rsid w:val="005F2FFA"/>
    <w:rsid w:val="005F64E9"/>
    <w:rsid w:val="006058EF"/>
    <w:rsid w:val="006111D4"/>
    <w:rsid w:val="00614809"/>
    <w:rsid w:val="00633FED"/>
    <w:rsid w:val="00634A4D"/>
    <w:rsid w:val="0065504D"/>
    <w:rsid w:val="00656CF4"/>
    <w:rsid w:val="00660806"/>
    <w:rsid w:val="0066378D"/>
    <w:rsid w:val="006658D1"/>
    <w:rsid w:val="006731DD"/>
    <w:rsid w:val="00685978"/>
    <w:rsid w:val="00690ADB"/>
    <w:rsid w:val="006A6623"/>
    <w:rsid w:val="006B15E8"/>
    <w:rsid w:val="006B16B7"/>
    <w:rsid w:val="006E051E"/>
    <w:rsid w:val="006E6BE1"/>
    <w:rsid w:val="006E70E9"/>
    <w:rsid w:val="006F1947"/>
    <w:rsid w:val="006F3E9C"/>
    <w:rsid w:val="00700564"/>
    <w:rsid w:val="00730A92"/>
    <w:rsid w:val="00732E8C"/>
    <w:rsid w:val="00740240"/>
    <w:rsid w:val="00743DD3"/>
    <w:rsid w:val="00744C94"/>
    <w:rsid w:val="00764C10"/>
    <w:rsid w:val="00770646"/>
    <w:rsid w:val="00783192"/>
    <w:rsid w:val="00792028"/>
    <w:rsid w:val="007A3406"/>
    <w:rsid w:val="007D25B9"/>
    <w:rsid w:val="007D4AE3"/>
    <w:rsid w:val="007D559B"/>
    <w:rsid w:val="007D7D47"/>
    <w:rsid w:val="007F2477"/>
    <w:rsid w:val="00805A2A"/>
    <w:rsid w:val="00812050"/>
    <w:rsid w:val="00824007"/>
    <w:rsid w:val="00824858"/>
    <w:rsid w:val="00827AD7"/>
    <w:rsid w:val="008418D7"/>
    <w:rsid w:val="008464A3"/>
    <w:rsid w:val="00854363"/>
    <w:rsid w:val="00873C03"/>
    <w:rsid w:val="00885F2D"/>
    <w:rsid w:val="0089195E"/>
    <w:rsid w:val="008A2DDA"/>
    <w:rsid w:val="008A4D8B"/>
    <w:rsid w:val="008A6F0F"/>
    <w:rsid w:val="008B2EA8"/>
    <w:rsid w:val="008C5A2A"/>
    <w:rsid w:val="008C67FC"/>
    <w:rsid w:val="008C7D63"/>
    <w:rsid w:val="008D562D"/>
    <w:rsid w:val="008E089D"/>
    <w:rsid w:val="008E166F"/>
    <w:rsid w:val="008E5170"/>
    <w:rsid w:val="008E5E7B"/>
    <w:rsid w:val="008E714C"/>
    <w:rsid w:val="008E77CE"/>
    <w:rsid w:val="00900604"/>
    <w:rsid w:val="009006CE"/>
    <w:rsid w:val="00903E5D"/>
    <w:rsid w:val="009259D4"/>
    <w:rsid w:val="0093730F"/>
    <w:rsid w:val="009421DC"/>
    <w:rsid w:val="00947D8C"/>
    <w:rsid w:val="0095338D"/>
    <w:rsid w:val="00956156"/>
    <w:rsid w:val="0096234A"/>
    <w:rsid w:val="00965B1E"/>
    <w:rsid w:val="009671F2"/>
    <w:rsid w:val="0097195E"/>
    <w:rsid w:val="0097278A"/>
    <w:rsid w:val="00974F95"/>
    <w:rsid w:val="00975B40"/>
    <w:rsid w:val="00985B8E"/>
    <w:rsid w:val="009970DB"/>
    <w:rsid w:val="00997E29"/>
    <w:rsid w:val="009C0671"/>
    <w:rsid w:val="009D51A9"/>
    <w:rsid w:val="009E019B"/>
    <w:rsid w:val="009E561B"/>
    <w:rsid w:val="009E6433"/>
    <w:rsid w:val="009F0B9C"/>
    <w:rsid w:val="00A0427B"/>
    <w:rsid w:val="00A153ED"/>
    <w:rsid w:val="00A21961"/>
    <w:rsid w:val="00A32F97"/>
    <w:rsid w:val="00A40CCD"/>
    <w:rsid w:val="00A41D51"/>
    <w:rsid w:val="00A461C7"/>
    <w:rsid w:val="00A55127"/>
    <w:rsid w:val="00A64AC2"/>
    <w:rsid w:val="00A671EE"/>
    <w:rsid w:val="00A67BF7"/>
    <w:rsid w:val="00A76634"/>
    <w:rsid w:val="00A77764"/>
    <w:rsid w:val="00A81095"/>
    <w:rsid w:val="00A8246F"/>
    <w:rsid w:val="00A8641F"/>
    <w:rsid w:val="00A87B18"/>
    <w:rsid w:val="00A90236"/>
    <w:rsid w:val="00A95BB6"/>
    <w:rsid w:val="00A964C1"/>
    <w:rsid w:val="00AA3808"/>
    <w:rsid w:val="00AB16C1"/>
    <w:rsid w:val="00AB23A2"/>
    <w:rsid w:val="00AC5B88"/>
    <w:rsid w:val="00AD04C4"/>
    <w:rsid w:val="00AE2034"/>
    <w:rsid w:val="00AE29A7"/>
    <w:rsid w:val="00AE5737"/>
    <w:rsid w:val="00AE6FF1"/>
    <w:rsid w:val="00B04933"/>
    <w:rsid w:val="00B06116"/>
    <w:rsid w:val="00B10E23"/>
    <w:rsid w:val="00B1708F"/>
    <w:rsid w:val="00B22E16"/>
    <w:rsid w:val="00B33EF6"/>
    <w:rsid w:val="00B409AF"/>
    <w:rsid w:val="00B428BC"/>
    <w:rsid w:val="00B4370D"/>
    <w:rsid w:val="00B43B1F"/>
    <w:rsid w:val="00B566ED"/>
    <w:rsid w:val="00B84804"/>
    <w:rsid w:val="00BA1DC3"/>
    <w:rsid w:val="00BB0248"/>
    <w:rsid w:val="00BC2603"/>
    <w:rsid w:val="00BD1780"/>
    <w:rsid w:val="00BD3EE8"/>
    <w:rsid w:val="00BD40AF"/>
    <w:rsid w:val="00BD55AA"/>
    <w:rsid w:val="00BD6516"/>
    <w:rsid w:val="00BE1A41"/>
    <w:rsid w:val="00BF2F4C"/>
    <w:rsid w:val="00BF33AA"/>
    <w:rsid w:val="00C03F6C"/>
    <w:rsid w:val="00C068EE"/>
    <w:rsid w:val="00C138E5"/>
    <w:rsid w:val="00C4109C"/>
    <w:rsid w:val="00C62257"/>
    <w:rsid w:val="00C773B9"/>
    <w:rsid w:val="00C80D4A"/>
    <w:rsid w:val="00C826FA"/>
    <w:rsid w:val="00C84974"/>
    <w:rsid w:val="00C947DC"/>
    <w:rsid w:val="00CB6829"/>
    <w:rsid w:val="00CB7EB9"/>
    <w:rsid w:val="00CC556B"/>
    <w:rsid w:val="00CE08D4"/>
    <w:rsid w:val="00CF02DD"/>
    <w:rsid w:val="00CF0786"/>
    <w:rsid w:val="00CF40E1"/>
    <w:rsid w:val="00D027E6"/>
    <w:rsid w:val="00D13DFC"/>
    <w:rsid w:val="00D24869"/>
    <w:rsid w:val="00D26550"/>
    <w:rsid w:val="00D36392"/>
    <w:rsid w:val="00D46E74"/>
    <w:rsid w:val="00D52662"/>
    <w:rsid w:val="00D57669"/>
    <w:rsid w:val="00D709E0"/>
    <w:rsid w:val="00D7350A"/>
    <w:rsid w:val="00D74B3B"/>
    <w:rsid w:val="00D92094"/>
    <w:rsid w:val="00D9713F"/>
    <w:rsid w:val="00DA3D75"/>
    <w:rsid w:val="00DA4962"/>
    <w:rsid w:val="00DB07AC"/>
    <w:rsid w:val="00DC1BCD"/>
    <w:rsid w:val="00DC5759"/>
    <w:rsid w:val="00DC7ACC"/>
    <w:rsid w:val="00DD0939"/>
    <w:rsid w:val="00DD160E"/>
    <w:rsid w:val="00DD53C2"/>
    <w:rsid w:val="00DD7142"/>
    <w:rsid w:val="00DF38D7"/>
    <w:rsid w:val="00DF3B25"/>
    <w:rsid w:val="00E064B7"/>
    <w:rsid w:val="00E07DE2"/>
    <w:rsid w:val="00E12901"/>
    <w:rsid w:val="00E16961"/>
    <w:rsid w:val="00E21B94"/>
    <w:rsid w:val="00E2444F"/>
    <w:rsid w:val="00E24758"/>
    <w:rsid w:val="00E43211"/>
    <w:rsid w:val="00E7064F"/>
    <w:rsid w:val="00E72DE1"/>
    <w:rsid w:val="00EA24C5"/>
    <w:rsid w:val="00EA7D27"/>
    <w:rsid w:val="00EB3712"/>
    <w:rsid w:val="00ED6D59"/>
    <w:rsid w:val="00EE1752"/>
    <w:rsid w:val="00EF3524"/>
    <w:rsid w:val="00F01C1C"/>
    <w:rsid w:val="00F12A88"/>
    <w:rsid w:val="00F20EB6"/>
    <w:rsid w:val="00F36117"/>
    <w:rsid w:val="00F42E82"/>
    <w:rsid w:val="00F57546"/>
    <w:rsid w:val="00F70353"/>
    <w:rsid w:val="00F75AC4"/>
    <w:rsid w:val="00F7656A"/>
    <w:rsid w:val="00F84653"/>
    <w:rsid w:val="00F910D6"/>
    <w:rsid w:val="00F93783"/>
    <w:rsid w:val="00FD6B78"/>
    <w:rsid w:val="00FD7D1B"/>
    <w:rsid w:val="00FE18F8"/>
    <w:rsid w:val="00FF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3"/>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3"/>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41"/>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2"/>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Nagwek12">
    <w:name w:val="Nagłówek 12"/>
    <w:basedOn w:val="Normalny"/>
    <w:autoRedefine/>
    <w:uiPriority w:val="9"/>
    <w:qFormat/>
    <w:rsid w:val="000368C0"/>
    <w:pPr>
      <w:keepNext/>
      <w:keepLines/>
      <w:numPr>
        <w:numId w:val="65"/>
      </w:numPr>
      <w:spacing w:before="480" w:after="120" w:line="276" w:lineRule="auto"/>
      <w:outlineLvl w:val="0"/>
    </w:pPr>
    <w:rPr>
      <w:rFonts w:ascii="Times New Roman" w:eastAsiaTheme="majorEastAsia" w:hAnsi="Times New Roman" w:cstheme="majorBidi"/>
      <w:b/>
      <w:bCs/>
      <w:color w:val="000000" w:themeColor="text1"/>
      <w:sz w:val="24"/>
      <w:szCs w:val="28"/>
    </w:rPr>
  </w:style>
  <w:style w:type="paragraph" w:customStyle="1" w:styleId="Nagwek22">
    <w:name w:val="Nagłówek 22"/>
    <w:basedOn w:val="Normalny"/>
    <w:autoRedefine/>
    <w:uiPriority w:val="9"/>
    <w:unhideWhenUsed/>
    <w:qFormat/>
    <w:rsid w:val="000368C0"/>
    <w:pPr>
      <w:keepNext/>
      <w:keepLines/>
      <w:numPr>
        <w:ilvl w:val="1"/>
        <w:numId w:val="66"/>
      </w:numPr>
      <w:spacing w:before="320" w:after="120" w:line="276" w:lineRule="auto"/>
      <w:outlineLvl w:val="1"/>
    </w:pPr>
    <w:rPr>
      <w:rFonts w:asciiTheme="minorHAnsi" w:eastAsiaTheme="majorEastAsia" w:hAnsiTheme="minorHAnsi" w:cstheme="minorHAnsi"/>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3"/>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3"/>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34399"/>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37BC8"/>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
    <w:name w:val="WWNum39"/>
    <w:basedOn w:val="Bezlisty"/>
    <w:rsid w:val="009006CE"/>
    <w:pPr>
      <w:numPr>
        <w:numId w:val="41"/>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2"/>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Nagwek12">
    <w:name w:val="Nagłówek 12"/>
    <w:basedOn w:val="Normalny"/>
    <w:autoRedefine/>
    <w:uiPriority w:val="9"/>
    <w:qFormat/>
    <w:rsid w:val="000368C0"/>
    <w:pPr>
      <w:keepNext/>
      <w:keepLines/>
      <w:numPr>
        <w:numId w:val="65"/>
      </w:numPr>
      <w:spacing w:before="480" w:after="120" w:line="276" w:lineRule="auto"/>
      <w:outlineLvl w:val="0"/>
    </w:pPr>
    <w:rPr>
      <w:rFonts w:ascii="Times New Roman" w:eastAsiaTheme="majorEastAsia" w:hAnsi="Times New Roman" w:cstheme="majorBidi"/>
      <w:b/>
      <w:bCs/>
      <w:color w:val="000000" w:themeColor="text1"/>
      <w:sz w:val="24"/>
      <w:szCs w:val="28"/>
    </w:rPr>
  </w:style>
  <w:style w:type="paragraph" w:customStyle="1" w:styleId="Nagwek22">
    <w:name w:val="Nagłówek 22"/>
    <w:basedOn w:val="Normalny"/>
    <w:autoRedefine/>
    <w:uiPriority w:val="9"/>
    <w:unhideWhenUsed/>
    <w:qFormat/>
    <w:rsid w:val="000368C0"/>
    <w:pPr>
      <w:keepNext/>
      <w:keepLines/>
      <w:numPr>
        <w:ilvl w:val="1"/>
        <w:numId w:val="66"/>
      </w:numPr>
      <w:spacing w:before="320" w:after="120" w:line="276" w:lineRule="auto"/>
      <w:outlineLvl w:val="1"/>
    </w:pPr>
    <w:rPr>
      <w:rFonts w:asciiTheme="minorHAnsi" w:eastAsiaTheme="majorEastAsia" w:hAnsiTheme="minorHAnsi" w:cstheme="minorHAnsi"/>
      <w:b/>
      <w:bCs/>
      <w:color w:val="auto"/>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ntTable" Target="fontTable.xml"/><Relationship Id="rId10" Type="http://schemas.openxmlformats.org/officeDocument/2006/relationships/hyperlink" Target="mailto:sekretariat@szpitalgostyn.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76EF-F492-4832-9436-F79A330E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13214</Words>
  <Characters>75322</Characters>
  <Application>Microsoft Office Word</Application>
  <DocSecurity>0</DocSecurity>
  <Lines>627</Lines>
  <Paragraphs>176</Paragraphs>
  <ScaleCrop>false</ScaleCrop>
  <HeadingPairs>
    <vt:vector size="2" baseType="variant">
      <vt:variant>
        <vt:lpstr>Tytuł</vt:lpstr>
      </vt:variant>
      <vt:variant>
        <vt:i4>1</vt:i4>
      </vt:variant>
    </vt:vector>
  </HeadingPairs>
  <TitlesOfParts>
    <vt:vector size="1" baseType="lpstr">
      <vt:lpstr>Dostawa energii elektrycznej dla SPZOZ w Gostyniu.</vt:lpstr>
    </vt:vector>
  </TitlesOfParts>
  <Company/>
  <LinksUpToDate>false</LinksUpToDate>
  <CharactersWithSpaces>88360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energii elektrycznej dla SPZOZ w Gostyniu.</dc:title>
  <dc:creator>Krzysztof Zedlewski</dc:creator>
  <cp:keywords>SPZOZ.XII.231.2/14/2023</cp:keywords>
  <cp:lastModifiedBy>USER</cp:lastModifiedBy>
  <cp:revision>4</cp:revision>
  <cp:lastPrinted>2023-08-23T05:45:00Z</cp:lastPrinted>
  <dcterms:created xsi:type="dcterms:W3CDTF">2023-08-22T07:08:00Z</dcterms:created>
  <dcterms:modified xsi:type="dcterms:W3CDTF">2023-08-23T05:47:00Z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